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592">
      <w:pPr>
        <w:jc w:val="center"/>
        <w:rPr>
          <w:rFonts w:ascii="方正小标宋简体" w:hAnsi="仿宋" w:eastAsia="方正小标宋简体"/>
          <w:b/>
          <w:sz w:val="44"/>
          <w:szCs w:val="44"/>
        </w:rPr>
      </w:pPr>
      <w:r>
        <w:rPr>
          <w:rFonts w:hint="eastAsia" w:ascii="方正小标宋简体" w:hAnsi="仿宋" w:eastAsia="方正小标宋简体"/>
          <w:b/>
          <w:color w:val="000000" w:themeColor="text1"/>
          <w:sz w:val="44"/>
          <w:szCs w:val="44"/>
          <w14:textFill>
            <w14:solidFill>
              <w14:schemeClr w14:val="tx1"/>
            </w14:solidFill>
          </w14:textFill>
        </w:rPr>
        <w:t>2025年广西财经学院武鸣校区体育教育设备采购</w:t>
      </w:r>
      <w:r>
        <w:rPr>
          <w:rFonts w:hint="eastAsia" w:ascii="方正小标宋简体" w:hAnsi="仿宋" w:eastAsia="方正小标宋简体"/>
          <w:b/>
          <w:sz w:val="44"/>
          <w:szCs w:val="44"/>
        </w:rPr>
        <w:t>项目（2）报价表</w:t>
      </w:r>
    </w:p>
    <w:p w14:paraId="0FB9A117">
      <w:pPr>
        <w:jc w:val="left"/>
        <w:rPr>
          <w:rFonts w:ascii="仿宋_GB2312" w:hAnsi="仿宋"/>
          <w:b/>
          <w:sz w:val="24"/>
          <w:szCs w:val="36"/>
        </w:rPr>
      </w:pPr>
    </w:p>
    <w:p w14:paraId="5CC50D47">
      <w:pPr>
        <w:jc w:val="left"/>
        <w:rPr>
          <w:rFonts w:ascii="仿宋_GB2312" w:hAnsi="仿宋"/>
          <w:b/>
          <w:sz w:val="24"/>
          <w:szCs w:val="36"/>
        </w:rPr>
      </w:pPr>
      <w:r>
        <w:rPr>
          <w:rFonts w:hint="eastAsia" w:ascii="仿宋_GB2312" w:hAnsi="仿宋"/>
          <w:b/>
          <w:sz w:val="24"/>
          <w:szCs w:val="36"/>
        </w:rPr>
        <w:t>项目名称：2025年广西财经学院武鸣校区体育教育设备采购项目（2）</w:t>
      </w:r>
      <w:r>
        <w:rPr>
          <w:rFonts w:hint="eastAsia" w:ascii="仿宋_GB2312" w:hAnsi="仿宋"/>
          <w:b/>
          <w:sz w:val="24"/>
          <w:szCs w:val="36"/>
          <w:lang w:val="en-US" w:eastAsia="zh-CN"/>
        </w:rPr>
        <w:t xml:space="preserve">         </w:t>
      </w:r>
      <w:r>
        <w:rPr>
          <w:rFonts w:hint="eastAsia" w:ascii="仿宋_GB2312" w:hAnsi="仿宋"/>
          <w:b/>
          <w:sz w:val="24"/>
          <w:szCs w:val="36"/>
        </w:rPr>
        <w:t>本项目上限控制价：418675.00元</w:t>
      </w:r>
    </w:p>
    <w:p w14:paraId="41589FFC">
      <w:pPr>
        <w:jc w:val="left"/>
        <w:rPr>
          <w:rFonts w:ascii="仿宋_GB2312" w:hAnsi="仿宋"/>
          <w:b/>
          <w:sz w:val="24"/>
          <w:szCs w:val="36"/>
        </w:rPr>
      </w:pPr>
    </w:p>
    <w:p w14:paraId="0A512FF4">
      <w:pPr>
        <w:jc w:val="left"/>
        <w:rPr>
          <w:rFonts w:ascii="仿宋_GB2312" w:hAnsi="仿宋"/>
          <w:b/>
          <w:sz w:val="24"/>
          <w:szCs w:val="36"/>
        </w:rPr>
      </w:pPr>
    </w:p>
    <w:tbl>
      <w:tblPr>
        <w:tblStyle w:val="7"/>
        <w:tblpPr w:leftFromText="180" w:rightFromText="180" w:vertAnchor="text" w:tblpXSpec="center" w:tblpY="167"/>
        <w:tblW w:w="11024" w:type="dxa"/>
        <w:tblInd w:w="0" w:type="dxa"/>
        <w:tblLayout w:type="fixed"/>
        <w:tblCellMar>
          <w:top w:w="0" w:type="dxa"/>
          <w:left w:w="28" w:type="dxa"/>
          <w:bottom w:w="0" w:type="dxa"/>
          <w:right w:w="28" w:type="dxa"/>
        </w:tblCellMar>
      </w:tblPr>
      <w:tblGrid>
        <w:gridCol w:w="709"/>
        <w:gridCol w:w="1381"/>
        <w:gridCol w:w="3962"/>
        <w:gridCol w:w="686"/>
        <w:gridCol w:w="643"/>
        <w:gridCol w:w="748"/>
        <w:gridCol w:w="1050"/>
        <w:gridCol w:w="990"/>
        <w:gridCol w:w="855"/>
      </w:tblGrid>
      <w:tr w14:paraId="27D666C7">
        <w:tblPrEx>
          <w:tblCellMar>
            <w:top w:w="0" w:type="dxa"/>
            <w:left w:w="28" w:type="dxa"/>
            <w:bottom w:w="0" w:type="dxa"/>
            <w:right w:w="28" w:type="dxa"/>
          </w:tblCellMar>
        </w:tblPrEx>
        <w:trPr>
          <w:trHeight w:val="714"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0E9B41C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00E1ADC8">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品名</w:t>
            </w:r>
          </w:p>
        </w:tc>
        <w:tc>
          <w:tcPr>
            <w:tcW w:w="3962" w:type="dxa"/>
            <w:tcBorders>
              <w:top w:val="single" w:color="auto" w:sz="4" w:space="0"/>
              <w:left w:val="nil"/>
              <w:bottom w:val="single" w:color="auto" w:sz="4" w:space="0"/>
              <w:right w:val="single" w:color="auto" w:sz="4" w:space="0"/>
            </w:tcBorders>
            <w:noWrap/>
            <w:vAlign w:val="center"/>
          </w:tcPr>
          <w:p w14:paraId="6CD48B20">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具体（详细）规格参数</w:t>
            </w:r>
          </w:p>
        </w:tc>
        <w:tc>
          <w:tcPr>
            <w:tcW w:w="686" w:type="dxa"/>
            <w:tcBorders>
              <w:top w:val="single" w:color="auto" w:sz="4" w:space="0"/>
              <w:left w:val="nil"/>
              <w:bottom w:val="single" w:color="auto" w:sz="4" w:space="0"/>
              <w:right w:val="single" w:color="auto" w:sz="4" w:space="0"/>
            </w:tcBorders>
            <w:noWrap/>
            <w:vAlign w:val="center"/>
          </w:tcPr>
          <w:p w14:paraId="30EA30AE">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643" w:type="dxa"/>
            <w:tcBorders>
              <w:top w:val="single" w:color="auto" w:sz="4" w:space="0"/>
              <w:left w:val="nil"/>
              <w:bottom w:val="single" w:color="auto" w:sz="4" w:space="0"/>
              <w:right w:val="single" w:color="auto" w:sz="4" w:space="0"/>
            </w:tcBorders>
            <w:noWrap/>
            <w:vAlign w:val="center"/>
          </w:tcPr>
          <w:p w14:paraId="235A515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748" w:type="dxa"/>
            <w:tcBorders>
              <w:top w:val="single" w:color="auto" w:sz="4" w:space="0"/>
              <w:left w:val="nil"/>
              <w:bottom w:val="single" w:color="auto" w:sz="4" w:space="0"/>
              <w:right w:val="single" w:color="auto" w:sz="4" w:space="0"/>
            </w:tcBorders>
            <w:noWrap/>
            <w:vAlign w:val="center"/>
          </w:tcPr>
          <w:p w14:paraId="39F84D55">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p w14:paraId="5AF02191">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050" w:type="dxa"/>
            <w:tcBorders>
              <w:top w:val="single" w:color="auto" w:sz="4" w:space="0"/>
              <w:left w:val="nil"/>
              <w:bottom w:val="single" w:color="auto" w:sz="4" w:space="0"/>
              <w:right w:val="single" w:color="auto" w:sz="4" w:space="0"/>
            </w:tcBorders>
            <w:noWrap/>
            <w:vAlign w:val="center"/>
          </w:tcPr>
          <w:p w14:paraId="2091B868">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金额</w:t>
            </w:r>
          </w:p>
          <w:p w14:paraId="4944AE23">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990" w:type="dxa"/>
            <w:tcBorders>
              <w:top w:val="single" w:color="auto" w:sz="4" w:space="0"/>
              <w:left w:val="nil"/>
              <w:bottom w:val="single" w:color="auto" w:sz="4" w:space="0"/>
              <w:right w:val="single" w:color="auto" w:sz="4" w:space="0"/>
            </w:tcBorders>
            <w:vAlign w:val="center"/>
          </w:tcPr>
          <w:p w14:paraId="6AD95538">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响应品牌及型号</w:t>
            </w:r>
          </w:p>
        </w:tc>
        <w:tc>
          <w:tcPr>
            <w:tcW w:w="855" w:type="dxa"/>
            <w:tcBorders>
              <w:top w:val="single" w:color="auto" w:sz="4" w:space="0"/>
              <w:left w:val="nil"/>
              <w:bottom w:val="single" w:color="auto" w:sz="4" w:space="0"/>
              <w:right w:val="single" w:color="auto" w:sz="4" w:space="0"/>
            </w:tcBorders>
            <w:vAlign w:val="center"/>
          </w:tcPr>
          <w:p w14:paraId="026336BB">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是否响应</w:t>
            </w:r>
          </w:p>
        </w:tc>
      </w:tr>
      <w:tr w14:paraId="2E43DB60">
        <w:tblPrEx>
          <w:tblCellMar>
            <w:top w:w="0" w:type="dxa"/>
            <w:left w:w="28" w:type="dxa"/>
            <w:bottom w:w="0" w:type="dxa"/>
            <w:right w:w="28" w:type="dxa"/>
          </w:tblCellMar>
        </w:tblPrEx>
        <w:trPr>
          <w:trHeight w:val="824" w:hRule="atLeast"/>
        </w:trPr>
        <w:tc>
          <w:tcPr>
            <w:tcW w:w="709" w:type="dxa"/>
            <w:tcBorders>
              <w:top w:val="nil"/>
              <w:left w:val="single" w:color="auto" w:sz="4" w:space="0"/>
              <w:bottom w:val="single" w:color="auto" w:sz="4" w:space="0"/>
              <w:right w:val="single" w:color="auto" w:sz="4" w:space="0"/>
            </w:tcBorders>
            <w:noWrap/>
            <w:vAlign w:val="center"/>
          </w:tcPr>
          <w:p w14:paraId="61DEE0B5">
            <w:pPr>
              <w:jc w:val="center"/>
              <w:rPr>
                <w:rFonts w:ascii="宋体" w:hAnsi="宋体" w:eastAsia="宋体" w:cs="宋体"/>
                <w:color w:val="auto"/>
                <w:sz w:val="24"/>
                <w:szCs w:val="24"/>
              </w:rPr>
            </w:pPr>
            <w:r>
              <w:rPr>
                <w:rFonts w:ascii="宋体" w:hAnsi="宋体" w:eastAsia="宋体" w:cs="宋体"/>
                <w:color w:val="auto"/>
                <w:sz w:val="24"/>
                <w:szCs w:val="24"/>
              </w:rPr>
              <w:t>1</w:t>
            </w:r>
          </w:p>
        </w:tc>
        <w:tc>
          <w:tcPr>
            <w:tcW w:w="1381" w:type="dxa"/>
            <w:tcBorders>
              <w:top w:val="nil"/>
              <w:left w:val="single" w:color="auto" w:sz="4" w:space="0"/>
              <w:bottom w:val="single" w:color="auto" w:sz="4" w:space="0"/>
              <w:right w:val="single" w:color="auto" w:sz="4" w:space="0"/>
            </w:tcBorders>
            <w:noWrap/>
            <w:vAlign w:val="center"/>
          </w:tcPr>
          <w:p w14:paraId="6F49DC5B">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篮球架</w:t>
            </w:r>
          </w:p>
        </w:tc>
        <w:tc>
          <w:tcPr>
            <w:tcW w:w="3962" w:type="dxa"/>
            <w:tcBorders>
              <w:top w:val="nil"/>
              <w:left w:val="nil"/>
              <w:bottom w:val="single" w:color="auto" w:sz="4" w:space="0"/>
              <w:right w:val="single" w:color="auto" w:sz="4" w:space="0"/>
            </w:tcBorders>
            <w:noWrap/>
            <w:vAlign w:val="center"/>
          </w:tcPr>
          <w:p w14:paraId="4DAE812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类型：室内移动式篮球架；</w:t>
            </w:r>
          </w:p>
          <w:p w14:paraId="7554221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篮板：尺寸 1800 mm × 1050 mm（≥2mm），平面与水平面垂直；</w:t>
            </w:r>
          </w:p>
          <w:p w14:paraId="23D0713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篮板材质：高强度钢化玻璃（厚度≥12 mm），外围边框采用40mm宽的铝型材经模具压制而成，下沿及侧面覆盖有48mm-55mm厚EVA保护胶条；</w:t>
            </w:r>
          </w:p>
          <w:p w14:paraId="14821E2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篮圈高度：3050 mm（±6mm）；</w:t>
            </w:r>
          </w:p>
          <w:p w14:paraId="6D19E66C">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篮圈材质：实心钢制 Φ18-20 mm；内径 450-459mm；缓冲弹簧（三簧设计）；圈下均匀焊接12个成型挂钩，间隙≤8mm，装置无锐边、毛刺；</w:t>
            </w:r>
          </w:p>
          <w:p w14:paraId="7ADE772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篮网材质：尼龙编织，网长400-450mm；</w:t>
            </w:r>
          </w:p>
          <w:p w14:paraId="4BA5B90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篮板支撑构架刚性：架体受到规定外力卸载后，从原始位置计算支撑构架的永久性水平变形量应≤10mm；</w:t>
            </w:r>
          </w:p>
          <w:p w14:paraId="42EE8CD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篮板支撑构架稳定性：架体受到规定外力卸载后，从原始位置计算支撑构架的永久性垂直变形量应≤10 mm；</w:t>
            </w:r>
          </w:p>
          <w:p w14:paraId="424D47C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包扎物：(1) 篮板下沿有48mm-55mm厚度的包扎物；侧表面上，从篮板下沿起有350mm-450mm高度的包扎物，厚度20mm-27mm；前、后表面上从篮板下沿起高20mm-25mm处，有20mm-27mm厚的包扎物；(2 篮球架篮板背后面向球场的篮板支撑构架应经衬填后包扎，包扎物高度≥2150mm，包扎厚度≥100mm；在篮板背后的任何支撑部分应在其下表面包扎，包扎厚度不小于25mm，直到距篮板后面1200mm处；</w:t>
            </w:r>
          </w:p>
          <w:p w14:paraId="7BAE817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底座尺寸≥2000mm×1000mm×340mm（±2mm）。采用≥2.5mm厚的整张钢板经模具一次冲压成型，正面无焊缝，四周边角均采用弧形无棱角设计；</w:t>
            </w:r>
          </w:p>
          <w:p w14:paraId="5607A07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 立柱下面采用≥180mmx180mm大圆弧方管，壁厚≥3.0mm，立柱顶端30cm（±1cm），采用≥150mmx150mm，壁厚≥3mm的方管拼焊而成,圆弧过渡消除应力集中；</w:t>
            </w:r>
          </w:p>
          <w:p w14:paraId="02528BF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 横梁采用宽≥150mmx高≥200mm，壁厚≥3mm的六边成型管材制作而成；</w:t>
            </w:r>
          </w:p>
          <w:p w14:paraId="7F89996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 后拉杆采用≥40mm×60mm矩形管，在自动弯管机上一次折弯成型。后拉杆两端采用封口焊接防水、防腐、防锈、防划伤；</w:t>
            </w:r>
          </w:p>
          <w:p w14:paraId="06C0214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14. 篮板上拉杆采用Φ≥48mmx2.5mm圆管在自动弯管机上一次折弯成型,拉杆前端采用免调节。尺寸严谨，安装方便一次安装到位无需多次调节篮圈与地面的平行度；</w:t>
            </w:r>
          </w:p>
          <w:p w14:paraId="2D7EC48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15. 表面处理：表面处理符合环保标准，涂层享度70-80um，涂饰层附着力应达到一级、硬度应达到或优于2H；涂饰件表面涂层在经24h周期试验后，其耐腐蚀性能应&gt;6级：</w:t>
            </w:r>
          </w:p>
          <w:p w14:paraId="737CB93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▲16. 供货时需提供国家认可的检验机构出具的检验报告原件或复印件加盖生产厂商公章。</w:t>
            </w:r>
          </w:p>
        </w:tc>
        <w:tc>
          <w:tcPr>
            <w:tcW w:w="686" w:type="dxa"/>
            <w:tcBorders>
              <w:top w:val="nil"/>
              <w:left w:val="nil"/>
              <w:bottom w:val="single" w:color="auto" w:sz="4" w:space="0"/>
              <w:right w:val="single" w:color="auto" w:sz="4" w:space="0"/>
            </w:tcBorders>
            <w:vAlign w:val="center"/>
          </w:tcPr>
          <w:p w14:paraId="12DAD23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副</w:t>
            </w:r>
          </w:p>
        </w:tc>
        <w:tc>
          <w:tcPr>
            <w:tcW w:w="643" w:type="dxa"/>
            <w:tcBorders>
              <w:top w:val="nil"/>
              <w:left w:val="nil"/>
              <w:bottom w:val="single" w:color="auto" w:sz="4" w:space="0"/>
              <w:right w:val="single" w:color="auto" w:sz="4" w:space="0"/>
            </w:tcBorders>
            <w:vAlign w:val="center"/>
          </w:tcPr>
          <w:p w14:paraId="6FBE7FD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748" w:type="dxa"/>
            <w:tcBorders>
              <w:top w:val="nil"/>
              <w:left w:val="nil"/>
              <w:bottom w:val="single" w:color="auto" w:sz="4" w:space="0"/>
              <w:right w:val="single" w:color="auto" w:sz="4" w:space="0"/>
            </w:tcBorders>
            <w:noWrap/>
            <w:vAlign w:val="center"/>
          </w:tcPr>
          <w:p w14:paraId="7A3B0D01">
            <w:pPr>
              <w:widowControl/>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466EDEAB">
            <w:pPr>
              <w:widowControl/>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266110FA">
            <w:pPr>
              <w:widowControl/>
              <w:jc w:val="center"/>
              <w:rPr>
                <w:rFonts w:ascii="宋体" w:hAnsi="宋体" w:eastAsia="宋体" w:cs="宋体"/>
                <w:color w:val="auto"/>
                <w:sz w:val="24"/>
                <w:szCs w:val="24"/>
              </w:rPr>
            </w:pPr>
            <w:bookmarkStart w:id="0" w:name="_GoBack"/>
            <w:bookmarkEnd w:id="0"/>
          </w:p>
        </w:tc>
        <w:tc>
          <w:tcPr>
            <w:tcW w:w="855" w:type="dxa"/>
            <w:tcBorders>
              <w:top w:val="single" w:color="auto" w:sz="4" w:space="0"/>
              <w:left w:val="nil"/>
              <w:bottom w:val="single" w:color="auto" w:sz="4" w:space="0"/>
              <w:right w:val="single" w:color="auto" w:sz="4" w:space="0"/>
            </w:tcBorders>
            <w:vAlign w:val="center"/>
          </w:tcPr>
          <w:p w14:paraId="0B0B38B5">
            <w:pPr>
              <w:widowControl/>
              <w:jc w:val="center"/>
              <w:rPr>
                <w:rFonts w:ascii="宋体" w:hAnsi="宋体" w:eastAsia="宋体" w:cs="宋体"/>
                <w:color w:val="auto"/>
                <w:sz w:val="24"/>
                <w:szCs w:val="24"/>
              </w:rPr>
            </w:pPr>
          </w:p>
        </w:tc>
      </w:tr>
      <w:tr w14:paraId="39C46C3B">
        <w:tblPrEx>
          <w:tblCellMar>
            <w:top w:w="0" w:type="dxa"/>
            <w:left w:w="28" w:type="dxa"/>
            <w:bottom w:w="0" w:type="dxa"/>
            <w:right w:w="28" w:type="dxa"/>
          </w:tblCellMar>
        </w:tblPrEx>
        <w:trPr>
          <w:trHeight w:val="829" w:hRule="atLeast"/>
        </w:trPr>
        <w:tc>
          <w:tcPr>
            <w:tcW w:w="709" w:type="dxa"/>
            <w:tcBorders>
              <w:top w:val="nil"/>
              <w:left w:val="single" w:color="auto" w:sz="4" w:space="0"/>
              <w:bottom w:val="single" w:color="auto" w:sz="4" w:space="0"/>
              <w:right w:val="single" w:color="auto" w:sz="4" w:space="0"/>
            </w:tcBorders>
            <w:noWrap/>
            <w:vAlign w:val="center"/>
          </w:tcPr>
          <w:p w14:paraId="2C3688E4">
            <w:pPr>
              <w:jc w:val="center"/>
              <w:rPr>
                <w:rFonts w:ascii="宋体" w:hAnsi="宋体" w:eastAsia="宋体" w:cs="宋体"/>
                <w:color w:val="auto"/>
                <w:sz w:val="24"/>
                <w:szCs w:val="24"/>
              </w:rPr>
            </w:pPr>
            <w:r>
              <w:rPr>
                <w:rFonts w:ascii="宋体" w:hAnsi="宋体" w:eastAsia="宋体" w:cs="宋体"/>
                <w:color w:val="auto"/>
                <w:sz w:val="24"/>
                <w:szCs w:val="24"/>
              </w:rPr>
              <w:t>2</w:t>
            </w:r>
          </w:p>
        </w:tc>
        <w:tc>
          <w:tcPr>
            <w:tcW w:w="1381" w:type="dxa"/>
            <w:tcBorders>
              <w:top w:val="nil"/>
              <w:left w:val="single" w:color="auto" w:sz="4" w:space="0"/>
              <w:bottom w:val="single" w:color="auto" w:sz="4" w:space="0"/>
              <w:right w:val="single" w:color="auto" w:sz="4" w:space="0"/>
            </w:tcBorders>
            <w:noWrap/>
            <w:vAlign w:val="center"/>
          </w:tcPr>
          <w:p w14:paraId="6595FE9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燕式篮球架</w:t>
            </w:r>
          </w:p>
        </w:tc>
        <w:tc>
          <w:tcPr>
            <w:tcW w:w="3962" w:type="dxa"/>
            <w:tcBorders>
              <w:top w:val="nil"/>
              <w:left w:val="nil"/>
              <w:bottom w:val="single" w:color="auto" w:sz="4" w:space="0"/>
              <w:right w:val="single" w:color="auto" w:sz="4" w:space="0"/>
            </w:tcBorders>
            <w:noWrap/>
            <w:vAlign w:val="center"/>
          </w:tcPr>
          <w:p w14:paraId="5122838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类型：室内移动燕式篮球架；</w:t>
            </w:r>
          </w:p>
          <w:p w14:paraId="51BF6A4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篮板：2块篮板，尺寸 1800 mm × 1050 mm（≥2mm），平面与水平面垂直；</w:t>
            </w:r>
          </w:p>
          <w:p w14:paraId="31CA517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篮板材质：高强度钢化玻璃（厚度≥12 mm），外围边框采用40mm宽的铝型材经模具压制而成，下沿及侧面覆盖有48mm-55mm厚EVA保护胶条；</w:t>
            </w:r>
          </w:p>
          <w:p w14:paraId="52D2CA0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篮圈高度：3050 mm（±6mm）；</w:t>
            </w:r>
          </w:p>
          <w:p w14:paraId="347290E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篮圈材质：实心钢制 Φ18-20 mm；内径 450-459mm；缓冲弹簧（三簧设计）；圈下均匀焊接12个成型挂钩，间隙≤8mm，装置无锐边、毛刺；</w:t>
            </w:r>
          </w:p>
          <w:p w14:paraId="673434C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篮网材质：尼龙编织，网长400-450mm；</w:t>
            </w:r>
          </w:p>
          <w:p w14:paraId="3B099FE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篮板支撑构架刚性：架体受到规定外力卸载后，从原始位置计算支撑构架的永久性水平变形量应≤10mm；</w:t>
            </w:r>
          </w:p>
          <w:p w14:paraId="0305213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篮板支撑构架稳定性：架体受到规定外力卸载后，从原始位置计算支撑构架的永久性垂直变形量应≤10 mm；</w:t>
            </w:r>
          </w:p>
          <w:p w14:paraId="2EF3B04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包扎物：（1）篮板下沿有48mm-55mm厚度的包扎物；侧表面上，从篮板下沿起有350mm-450mm高度的包扎物，厚度20mm-27mm；前、后表面上从篮板下沿起高20mm-25mm处，有20mm-27mm厚的包扎物；（2）篮球架篮板背后面向球场的篮板支撑构架应经衬填后包扎，包扎物高度≥2150mm，包扎厚度≥100mm；在篮板背后的任何支撑部分应在其下表面包扎，包扎厚度不小于25mm，直到距篮板后面1200mm处；</w:t>
            </w:r>
          </w:p>
          <w:p w14:paraId="16F1202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底座尺寸≥2000mm×1100mm×340mm（±2mm）。采用≥2.5mm厚的整张钢板经模具一次冲压成型，正面无焊缝，四周边角均采用弧形无棱角设计；</w:t>
            </w:r>
          </w:p>
          <w:p w14:paraId="656CC12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 篮球架伸臂：采用≥250㎜*200㎜*4㎜渐变式方通，海燕式臂长为1.7m（±2mm）；</w:t>
            </w:r>
          </w:p>
          <w:p w14:paraId="62E62B4C">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 篮球架拉杆：上拉杆采用≥∮42.厚度≥2.5mm圆管焊接而成；下拉条采用≥60㎜×40㎜×2.5mm方管，后拉条采用≥100㎜×100㎜×3㎜大方管焊接而成；</w:t>
            </w:r>
          </w:p>
          <w:p w14:paraId="711666F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 表面处理：表面处理符合环保标准，涂层享度70-80um，涂饰层附着力应达到一级、硬度应达到或优于2H；涂饰件表面涂层在经24h周期试验后，其耐腐蚀性能应&gt;6级；</w:t>
            </w:r>
          </w:p>
          <w:p w14:paraId="532B38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▲14. 供货时需提供国家认可的检验机构出具的检验报告原件或复印件加盖生产厂商公章。</w:t>
            </w:r>
          </w:p>
        </w:tc>
        <w:tc>
          <w:tcPr>
            <w:tcW w:w="686" w:type="dxa"/>
            <w:tcBorders>
              <w:top w:val="nil"/>
              <w:left w:val="nil"/>
              <w:bottom w:val="single" w:color="auto" w:sz="4" w:space="0"/>
              <w:right w:val="single" w:color="auto" w:sz="4" w:space="0"/>
            </w:tcBorders>
            <w:vAlign w:val="center"/>
          </w:tcPr>
          <w:p w14:paraId="3C26755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副</w:t>
            </w:r>
          </w:p>
        </w:tc>
        <w:tc>
          <w:tcPr>
            <w:tcW w:w="643" w:type="dxa"/>
            <w:tcBorders>
              <w:top w:val="nil"/>
              <w:left w:val="nil"/>
              <w:bottom w:val="single" w:color="auto" w:sz="4" w:space="0"/>
              <w:right w:val="single" w:color="auto" w:sz="4" w:space="0"/>
            </w:tcBorders>
            <w:vAlign w:val="center"/>
          </w:tcPr>
          <w:p w14:paraId="2A70297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748" w:type="dxa"/>
            <w:tcBorders>
              <w:top w:val="nil"/>
              <w:left w:val="nil"/>
              <w:bottom w:val="single" w:color="auto" w:sz="4" w:space="0"/>
              <w:right w:val="single" w:color="auto" w:sz="4" w:space="0"/>
            </w:tcBorders>
            <w:noWrap/>
            <w:vAlign w:val="center"/>
          </w:tcPr>
          <w:p w14:paraId="2BF400DE">
            <w:pPr>
              <w:widowControl/>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4AD20C6E">
            <w:pPr>
              <w:widowControl/>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7733B23F">
            <w:pPr>
              <w:widowControl/>
              <w:jc w:val="center"/>
              <w:rPr>
                <w:rFonts w:ascii="宋体" w:hAnsi="宋体" w:eastAsia="宋体" w:cs="宋体"/>
                <w:color w:val="auto"/>
                <w:sz w:val="24"/>
                <w:szCs w:val="24"/>
              </w:rPr>
            </w:pPr>
          </w:p>
        </w:tc>
        <w:tc>
          <w:tcPr>
            <w:tcW w:w="855" w:type="dxa"/>
            <w:tcBorders>
              <w:top w:val="single" w:color="auto" w:sz="4" w:space="0"/>
              <w:left w:val="nil"/>
              <w:bottom w:val="single" w:color="auto" w:sz="4" w:space="0"/>
              <w:right w:val="single" w:color="auto" w:sz="4" w:space="0"/>
            </w:tcBorders>
            <w:vAlign w:val="center"/>
          </w:tcPr>
          <w:p w14:paraId="144CC022">
            <w:pPr>
              <w:widowControl/>
              <w:jc w:val="center"/>
              <w:rPr>
                <w:rFonts w:ascii="宋体" w:hAnsi="宋体" w:eastAsia="宋体" w:cs="宋体"/>
                <w:color w:val="auto"/>
                <w:sz w:val="24"/>
                <w:szCs w:val="24"/>
              </w:rPr>
            </w:pPr>
          </w:p>
        </w:tc>
      </w:tr>
      <w:tr w14:paraId="508E9C5D">
        <w:tblPrEx>
          <w:tblCellMar>
            <w:top w:w="0" w:type="dxa"/>
            <w:left w:w="28" w:type="dxa"/>
            <w:bottom w:w="0" w:type="dxa"/>
            <w:right w:w="28" w:type="dxa"/>
          </w:tblCellMar>
        </w:tblPrEx>
        <w:trPr>
          <w:trHeight w:val="767" w:hRule="atLeast"/>
        </w:trPr>
        <w:tc>
          <w:tcPr>
            <w:tcW w:w="709" w:type="dxa"/>
            <w:tcBorders>
              <w:top w:val="nil"/>
              <w:left w:val="single" w:color="auto" w:sz="4" w:space="0"/>
              <w:bottom w:val="single" w:color="auto" w:sz="4" w:space="0"/>
              <w:right w:val="single" w:color="auto" w:sz="4" w:space="0"/>
            </w:tcBorders>
            <w:noWrap/>
            <w:vAlign w:val="center"/>
          </w:tcPr>
          <w:p w14:paraId="5648FB2C">
            <w:pPr>
              <w:jc w:val="center"/>
              <w:rPr>
                <w:rFonts w:ascii="宋体" w:hAnsi="宋体" w:eastAsia="宋体" w:cs="宋体"/>
                <w:color w:val="auto"/>
                <w:sz w:val="24"/>
                <w:szCs w:val="24"/>
              </w:rPr>
            </w:pPr>
            <w:r>
              <w:rPr>
                <w:rFonts w:ascii="宋体" w:hAnsi="宋体" w:eastAsia="宋体" w:cs="宋体"/>
                <w:color w:val="auto"/>
                <w:sz w:val="24"/>
                <w:szCs w:val="24"/>
              </w:rPr>
              <w:t>3</w:t>
            </w:r>
          </w:p>
        </w:tc>
        <w:tc>
          <w:tcPr>
            <w:tcW w:w="1381" w:type="dxa"/>
            <w:tcBorders>
              <w:top w:val="nil"/>
              <w:left w:val="single" w:color="auto" w:sz="4" w:space="0"/>
              <w:bottom w:val="single" w:color="auto" w:sz="4" w:space="0"/>
              <w:right w:val="single" w:color="auto" w:sz="4" w:space="0"/>
            </w:tcBorders>
            <w:noWrap/>
            <w:vAlign w:val="center"/>
          </w:tcPr>
          <w:p w14:paraId="3DF6FE47">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w:t>
            </w:r>
          </w:p>
        </w:tc>
        <w:tc>
          <w:tcPr>
            <w:tcW w:w="3962" w:type="dxa"/>
            <w:tcBorders>
              <w:top w:val="nil"/>
              <w:left w:val="nil"/>
              <w:bottom w:val="single" w:color="auto" w:sz="4" w:space="0"/>
              <w:right w:val="single" w:color="auto" w:sz="4" w:space="0"/>
            </w:tcBorders>
            <w:noWrap/>
            <w:vAlign w:val="center"/>
          </w:tcPr>
          <w:p w14:paraId="712F833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▲1.规格：篮球比赛用标准7号篮球。</w:t>
            </w:r>
          </w:p>
          <w:p w14:paraId="4A786F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▲2.材质：PU/丁基内胆。</w:t>
            </w:r>
          </w:p>
          <w:p w14:paraId="4E9E48C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3.圆周：74.9-78.0CM。</w:t>
            </w:r>
          </w:p>
          <w:p w14:paraId="0F93D1BB">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4.重量：567-650g。</w:t>
            </w:r>
          </w:p>
          <w:p w14:paraId="6E53763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5.适用产地：室内/室外。</w:t>
            </w:r>
          </w:p>
        </w:tc>
        <w:tc>
          <w:tcPr>
            <w:tcW w:w="686" w:type="dxa"/>
            <w:tcBorders>
              <w:top w:val="nil"/>
              <w:left w:val="nil"/>
              <w:bottom w:val="single" w:color="auto" w:sz="4" w:space="0"/>
              <w:right w:val="single" w:color="auto" w:sz="4" w:space="0"/>
            </w:tcBorders>
            <w:vAlign w:val="center"/>
          </w:tcPr>
          <w:p w14:paraId="12EA13C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个</w:t>
            </w:r>
          </w:p>
        </w:tc>
        <w:tc>
          <w:tcPr>
            <w:tcW w:w="643" w:type="dxa"/>
            <w:tcBorders>
              <w:top w:val="nil"/>
              <w:left w:val="nil"/>
              <w:bottom w:val="single" w:color="auto" w:sz="4" w:space="0"/>
              <w:right w:val="single" w:color="auto" w:sz="4" w:space="0"/>
            </w:tcBorders>
            <w:vAlign w:val="center"/>
          </w:tcPr>
          <w:p w14:paraId="3904F14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20</w:t>
            </w:r>
          </w:p>
        </w:tc>
        <w:tc>
          <w:tcPr>
            <w:tcW w:w="748" w:type="dxa"/>
            <w:tcBorders>
              <w:top w:val="nil"/>
              <w:left w:val="nil"/>
              <w:bottom w:val="single" w:color="auto" w:sz="4" w:space="0"/>
              <w:right w:val="single" w:color="auto" w:sz="4" w:space="0"/>
            </w:tcBorders>
            <w:noWrap/>
            <w:vAlign w:val="center"/>
          </w:tcPr>
          <w:p w14:paraId="0DA9685F">
            <w:pPr>
              <w:widowControl/>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3715B8BD">
            <w:pPr>
              <w:widowControl/>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575CF54A">
            <w:pPr>
              <w:widowControl/>
              <w:jc w:val="center"/>
              <w:rPr>
                <w:rFonts w:ascii="宋体" w:hAnsi="宋体" w:eastAsia="宋体" w:cs="宋体"/>
                <w:color w:val="auto"/>
                <w:sz w:val="24"/>
                <w:szCs w:val="24"/>
              </w:rPr>
            </w:pPr>
          </w:p>
        </w:tc>
        <w:tc>
          <w:tcPr>
            <w:tcW w:w="855" w:type="dxa"/>
            <w:tcBorders>
              <w:top w:val="single" w:color="auto" w:sz="4" w:space="0"/>
              <w:left w:val="nil"/>
              <w:bottom w:val="single" w:color="auto" w:sz="4" w:space="0"/>
              <w:right w:val="single" w:color="auto" w:sz="4" w:space="0"/>
            </w:tcBorders>
            <w:vAlign w:val="center"/>
          </w:tcPr>
          <w:p w14:paraId="397EF7DD">
            <w:pPr>
              <w:widowControl/>
              <w:jc w:val="center"/>
              <w:rPr>
                <w:rFonts w:ascii="宋体" w:hAnsi="宋体" w:eastAsia="宋体" w:cs="宋体"/>
                <w:color w:val="auto"/>
                <w:sz w:val="24"/>
                <w:szCs w:val="24"/>
              </w:rPr>
            </w:pPr>
          </w:p>
        </w:tc>
      </w:tr>
      <w:tr w14:paraId="166C89DF">
        <w:tblPrEx>
          <w:tblCellMar>
            <w:top w:w="0" w:type="dxa"/>
            <w:left w:w="28" w:type="dxa"/>
            <w:bottom w:w="0" w:type="dxa"/>
            <w:right w:w="28" w:type="dxa"/>
          </w:tblCellMar>
        </w:tblPrEx>
        <w:trPr>
          <w:trHeight w:val="824" w:hRule="atLeast"/>
        </w:trPr>
        <w:tc>
          <w:tcPr>
            <w:tcW w:w="709" w:type="dxa"/>
            <w:tcBorders>
              <w:top w:val="nil"/>
              <w:left w:val="single" w:color="auto" w:sz="4" w:space="0"/>
              <w:bottom w:val="single" w:color="auto" w:sz="4" w:space="0"/>
              <w:right w:val="single" w:color="auto" w:sz="4" w:space="0"/>
            </w:tcBorders>
            <w:noWrap/>
            <w:vAlign w:val="center"/>
          </w:tcPr>
          <w:p w14:paraId="03D99D93">
            <w:pPr>
              <w:jc w:val="center"/>
              <w:rPr>
                <w:rFonts w:ascii="宋体" w:hAnsi="宋体" w:eastAsia="宋体" w:cs="宋体"/>
                <w:color w:val="auto"/>
                <w:sz w:val="24"/>
                <w:szCs w:val="24"/>
              </w:rPr>
            </w:pPr>
            <w:r>
              <w:rPr>
                <w:rFonts w:ascii="宋体" w:hAnsi="宋体" w:eastAsia="宋体" w:cs="宋体"/>
                <w:color w:val="auto"/>
                <w:sz w:val="24"/>
                <w:szCs w:val="24"/>
              </w:rPr>
              <w:t>4</w:t>
            </w:r>
          </w:p>
        </w:tc>
        <w:tc>
          <w:tcPr>
            <w:tcW w:w="1381" w:type="dxa"/>
            <w:tcBorders>
              <w:top w:val="nil"/>
              <w:left w:val="single" w:color="auto" w:sz="4" w:space="0"/>
              <w:bottom w:val="single" w:color="auto" w:sz="4" w:space="0"/>
              <w:right w:val="single" w:color="auto" w:sz="4" w:space="0"/>
            </w:tcBorders>
            <w:noWrap/>
            <w:vAlign w:val="center"/>
          </w:tcPr>
          <w:p w14:paraId="6E89B34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乒乓球桌</w:t>
            </w:r>
          </w:p>
        </w:tc>
        <w:tc>
          <w:tcPr>
            <w:tcW w:w="3962" w:type="dxa"/>
            <w:tcBorders>
              <w:top w:val="nil"/>
              <w:left w:val="nil"/>
              <w:bottom w:val="single" w:color="auto" w:sz="4" w:space="0"/>
              <w:right w:val="single" w:color="auto" w:sz="4" w:space="0"/>
            </w:tcBorders>
            <w:noWrap/>
            <w:vAlign w:val="center"/>
          </w:tcPr>
          <w:p w14:paraId="0C1ADB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球桌类型：室内球桌</w:t>
            </w:r>
          </w:p>
          <w:p w14:paraId="6F8E6B9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桌面材质：高密度纤维板，表面喷涂耐磨涂层。</w:t>
            </w:r>
          </w:p>
          <w:p w14:paraId="0656758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桌面颜色：桌面为深蓝色，边线与中线为白色，不反光，边界清晰，画线标准</w:t>
            </w:r>
          </w:p>
          <w:p w14:paraId="75C9DAE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台面尺寸：长2740mm × 宽1525mm × 高760mm（±2mm），台面厚度≥22mm，平整度≤3mm</w:t>
            </w:r>
          </w:p>
          <w:p w14:paraId="6AEB830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物理性能：弹性：230-260mm，弹性均匀度：≤5mm，台面光泽度:≤10</w:t>
            </w:r>
          </w:p>
          <w:p w14:paraId="197F5BE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台架材质：钢结构支架，≥40MM方管台脚，防锈涂层处理</w:t>
            </w:r>
          </w:p>
          <w:p w14:paraId="479BF7A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台脚配置：配有≥75mm带刹车脚轮；可折叠、可移动</w:t>
            </w:r>
          </w:p>
          <w:p w14:paraId="64CE2F6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重量：100-150kg</w:t>
            </w:r>
          </w:p>
          <w:p w14:paraId="01C8082B">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网架系统：配标准网架及球网，网高152.5mm（±2mm）</w:t>
            </w:r>
          </w:p>
          <w:p w14:paraId="33B0118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具备ITTF-国际乒联认证</w:t>
            </w:r>
          </w:p>
        </w:tc>
        <w:tc>
          <w:tcPr>
            <w:tcW w:w="686" w:type="dxa"/>
            <w:tcBorders>
              <w:top w:val="nil"/>
              <w:left w:val="nil"/>
              <w:bottom w:val="single" w:color="auto" w:sz="4" w:space="0"/>
              <w:right w:val="single" w:color="auto" w:sz="4" w:space="0"/>
            </w:tcBorders>
            <w:vAlign w:val="center"/>
          </w:tcPr>
          <w:p w14:paraId="049C197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张</w:t>
            </w:r>
          </w:p>
        </w:tc>
        <w:tc>
          <w:tcPr>
            <w:tcW w:w="643" w:type="dxa"/>
            <w:tcBorders>
              <w:top w:val="nil"/>
              <w:left w:val="nil"/>
              <w:bottom w:val="single" w:color="auto" w:sz="4" w:space="0"/>
              <w:right w:val="single" w:color="auto" w:sz="4" w:space="0"/>
            </w:tcBorders>
            <w:vAlign w:val="center"/>
          </w:tcPr>
          <w:p w14:paraId="7389CC6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5</w:t>
            </w:r>
          </w:p>
        </w:tc>
        <w:tc>
          <w:tcPr>
            <w:tcW w:w="748" w:type="dxa"/>
            <w:tcBorders>
              <w:top w:val="nil"/>
              <w:left w:val="nil"/>
              <w:bottom w:val="single" w:color="auto" w:sz="4" w:space="0"/>
              <w:right w:val="single" w:color="auto" w:sz="4" w:space="0"/>
            </w:tcBorders>
            <w:noWrap/>
            <w:vAlign w:val="center"/>
          </w:tcPr>
          <w:p w14:paraId="0872C9DC">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36B6B2F2">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19FBC655">
            <w:pPr>
              <w:jc w:val="center"/>
              <w:rPr>
                <w:rFonts w:ascii="宋体" w:hAnsi="宋体" w:eastAsia="宋体" w:cs="宋体"/>
                <w:color w:val="auto"/>
                <w:sz w:val="24"/>
                <w:szCs w:val="24"/>
              </w:rPr>
            </w:pPr>
          </w:p>
        </w:tc>
        <w:tc>
          <w:tcPr>
            <w:tcW w:w="855" w:type="dxa"/>
            <w:tcBorders>
              <w:top w:val="single" w:color="auto" w:sz="4" w:space="0"/>
              <w:left w:val="nil"/>
              <w:bottom w:val="single" w:color="auto" w:sz="4" w:space="0"/>
              <w:right w:val="single" w:color="auto" w:sz="4" w:space="0"/>
            </w:tcBorders>
            <w:vAlign w:val="center"/>
          </w:tcPr>
          <w:p w14:paraId="1D72A1AC">
            <w:pPr>
              <w:jc w:val="center"/>
              <w:rPr>
                <w:rFonts w:ascii="宋体" w:hAnsi="宋体" w:eastAsia="宋体" w:cs="宋体"/>
                <w:color w:val="auto"/>
                <w:sz w:val="24"/>
                <w:szCs w:val="24"/>
              </w:rPr>
            </w:pPr>
          </w:p>
        </w:tc>
      </w:tr>
      <w:tr w14:paraId="0DE1E461">
        <w:tblPrEx>
          <w:tblCellMar>
            <w:top w:w="0" w:type="dxa"/>
            <w:left w:w="28" w:type="dxa"/>
            <w:bottom w:w="0" w:type="dxa"/>
            <w:right w:w="28" w:type="dxa"/>
          </w:tblCellMar>
        </w:tblPrEx>
        <w:trPr>
          <w:trHeight w:val="866" w:hRule="atLeast"/>
        </w:trPr>
        <w:tc>
          <w:tcPr>
            <w:tcW w:w="709" w:type="dxa"/>
            <w:tcBorders>
              <w:top w:val="nil"/>
              <w:left w:val="single" w:color="auto" w:sz="4" w:space="0"/>
              <w:bottom w:val="single" w:color="auto" w:sz="4" w:space="0"/>
              <w:right w:val="single" w:color="auto" w:sz="4" w:space="0"/>
            </w:tcBorders>
            <w:noWrap/>
            <w:vAlign w:val="center"/>
          </w:tcPr>
          <w:p w14:paraId="3DC3047D">
            <w:pPr>
              <w:jc w:val="center"/>
              <w:rPr>
                <w:rFonts w:ascii="宋体" w:hAnsi="宋体" w:eastAsia="宋体" w:cs="宋体"/>
                <w:color w:val="auto"/>
                <w:sz w:val="24"/>
                <w:szCs w:val="24"/>
              </w:rPr>
            </w:pPr>
            <w:r>
              <w:rPr>
                <w:rFonts w:ascii="宋体" w:hAnsi="宋体" w:eastAsia="宋体" w:cs="宋体"/>
                <w:color w:val="auto"/>
                <w:sz w:val="24"/>
                <w:szCs w:val="24"/>
              </w:rPr>
              <w:t>5</w:t>
            </w:r>
          </w:p>
        </w:tc>
        <w:tc>
          <w:tcPr>
            <w:tcW w:w="1381" w:type="dxa"/>
            <w:tcBorders>
              <w:top w:val="nil"/>
              <w:left w:val="single" w:color="auto" w:sz="4" w:space="0"/>
              <w:bottom w:val="single" w:color="auto" w:sz="4" w:space="0"/>
              <w:right w:val="single" w:color="auto" w:sz="4" w:space="0"/>
            </w:tcBorders>
            <w:noWrap/>
            <w:vAlign w:val="center"/>
          </w:tcPr>
          <w:p w14:paraId="16F6CDFF">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乒乓球桌</w:t>
            </w:r>
          </w:p>
        </w:tc>
        <w:tc>
          <w:tcPr>
            <w:tcW w:w="3962" w:type="dxa"/>
            <w:tcBorders>
              <w:top w:val="nil"/>
              <w:left w:val="nil"/>
              <w:bottom w:val="single" w:color="auto" w:sz="4" w:space="0"/>
              <w:right w:val="single" w:color="auto" w:sz="4" w:space="0"/>
            </w:tcBorders>
            <w:noWrap/>
            <w:vAlign w:val="center"/>
          </w:tcPr>
          <w:p w14:paraId="0B29EC1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球桌类型：室内球桌</w:t>
            </w:r>
          </w:p>
          <w:p w14:paraId="397E701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桌面材质：高密度纤维板，表面喷涂耐磨涂层。</w:t>
            </w:r>
          </w:p>
          <w:p w14:paraId="67395CB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桌面颜色：桌面为深蓝色，边线与中线为白色，不反光，边界清晰，画线标准</w:t>
            </w:r>
          </w:p>
          <w:p w14:paraId="2209E20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台面尺寸：长2740mm × 宽1525mm × 高760mm（±2mm），台面厚度≥18mm，平整度≤3mm</w:t>
            </w:r>
          </w:p>
          <w:p w14:paraId="417C284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物理性能：弹性：220-250mm，弹性均匀度：≤10mm，台面光泽度:≤10</w:t>
            </w:r>
          </w:p>
          <w:p w14:paraId="5CB1670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台架材质：钢结构支架，≥40MM方管台脚，防锈涂层处理</w:t>
            </w:r>
          </w:p>
          <w:p w14:paraId="0D27E0F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台脚配置：配有≥8个直径≥75mm带刹车脚轮；可折叠、可移动</w:t>
            </w:r>
          </w:p>
          <w:p w14:paraId="356934A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重量：100-150kg</w:t>
            </w:r>
          </w:p>
          <w:p w14:paraId="4FAB28E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网架系统：配标准网架及球网，网高152.5mm（±2mm）</w:t>
            </w:r>
          </w:p>
          <w:p w14:paraId="3F0F774E">
            <w:pPr>
              <w:widowControl/>
              <w:jc w:val="left"/>
              <w:textAlignment w:val="center"/>
              <w:rPr>
                <w:rFonts w:hint="eastAsia" w:ascii="宋体" w:hAnsi="宋体" w:eastAsia="宋体" w:cs="宋体"/>
                <w:color w:val="auto"/>
                <w:sz w:val="21"/>
                <w:szCs w:val="21"/>
              </w:rPr>
            </w:pPr>
          </w:p>
        </w:tc>
        <w:tc>
          <w:tcPr>
            <w:tcW w:w="686" w:type="dxa"/>
            <w:tcBorders>
              <w:top w:val="nil"/>
              <w:left w:val="nil"/>
              <w:bottom w:val="single" w:color="auto" w:sz="4" w:space="0"/>
              <w:right w:val="single" w:color="auto" w:sz="4" w:space="0"/>
            </w:tcBorders>
            <w:vAlign w:val="center"/>
          </w:tcPr>
          <w:p w14:paraId="4F60CC3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张</w:t>
            </w:r>
          </w:p>
        </w:tc>
        <w:tc>
          <w:tcPr>
            <w:tcW w:w="643" w:type="dxa"/>
            <w:tcBorders>
              <w:top w:val="nil"/>
              <w:left w:val="nil"/>
              <w:bottom w:val="single" w:color="auto" w:sz="4" w:space="0"/>
              <w:right w:val="single" w:color="auto" w:sz="4" w:space="0"/>
            </w:tcBorders>
            <w:vAlign w:val="center"/>
          </w:tcPr>
          <w:p w14:paraId="4F8754D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15</w:t>
            </w:r>
          </w:p>
        </w:tc>
        <w:tc>
          <w:tcPr>
            <w:tcW w:w="748" w:type="dxa"/>
            <w:tcBorders>
              <w:top w:val="nil"/>
              <w:left w:val="nil"/>
              <w:bottom w:val="single" w:color="auto" w:sz="4" w:space="0"/>
              <w:right w:val="single" w:color="auto" w:sz="4" w:space="0"/>
            </w:tcBorders>
            <w:noWrap/>
            <w:vAlign w:val="center"/>
          </w:tcPr>
          <w:p w14:paraId="15CF77EE">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338B08A">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40D9781F">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5D1E55F2">
            <w:pPr>
              <w:jc w:val="center"/>
              <w:rPr>
                <w:color w:val="auto"/>
              </w:rPr>
            </w:pPr>
          </w:p>
        </w:tc>
      </w:tr>
      <w:tr w14:paraId="24987D55">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550948CA">
            <w:pPr>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1381" w:type="dxa"/>
            <w:tcBorders>
              <w:top w:val="nil"/>
              <w:left w:val="single" w:color="auto" w:sz="4" w:space="0"/>
              <w:bottom w:val="single" w:color="auto" w:sz="4" w:space="0"/>
              <w:right w:val="single" w:color="auto" w:sz="4" w:space="0"/>
            </w:tcBorders>
            <w:noWrap/>
            <w:vAlign w:val="center"/>
          </w:tcPr>
          <w:p w14:paraId="4428C628">
            <w:pPr>
              <w:widowControl/>
              <w:jc w:val="left"/>
              <w:textAlignment w:val="center"/>
              <w:rPr>
                <w:color w:val="auto"/>
                <w:sz w:val="21"/>
                <w:szCs w:val="21"/>
              </w:rPr>
            </w:pPr>
            <w:r>
              <w:rPr>
                <w:rFonts w:hint="eastAsia"/>
                <w:color w:val="auto"/>
                <w:sz w:val="21"/>
                <w:szCs w:val="21"/>
              </w:rPr>
              <w:t>乒乓球围挡</w:t>
            </w:r>
          </w:p>
        </w:tc>
        <w:tc>
          <w:tcPr>
            <w:tcW w:w="3962" w:type="dxa"/>
            <w:tcBorders>
              <w:top w:val="nil"/>
              <w:left w:val="nil"/>
              <w:bottom w:val="single" w:color="auto" w:sz="4" w:space="0"/>
              <w:right w:val="single" w:color="auto" w:sz="4" w:space="0"/>
            </w:tcBorders>
            <w:noWrap/>
            <w:vAlign w:val="center"/>
          </w:tcPr>
          <w:p w14:paraId="42CE85C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▲1.规格：≥140×75CM。</w:t>
            </w:r>
          </w:p>
          <w:p w14:paraId="6A5ADB5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2.颜色：蓝色.绿色。</w:t>
            </w:r>
          </w:p>
          <w:p w14:paraId="46A31E7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▲3.特点：特制牛津材料，铁管T型脚可折叠。</w:t>
            </w:r>
          </w:p>
          <w:p w14:paraId="728D54E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4.重量：≤2.5KG。</w:t>
            </w:r>
          </w:p>
        </w:tc>
        <w:tc>
          <w:tcPr>
            <w:tcW w:w="686" w:type="dxa"/>
            <w:tcBorders>
              <w:top w:val="nil"/>
              <w:left w:val="nil"/>
              <w:bottom w:val="single" w:color="auto" w:sz="4" w:space="0"/>
              <w:right w:val="single" w:color="auto" w:sz="4" w:space="0"/>
            </w:tcBorders>
            <w:vAlign w:val="center"/>
          </w:tcPr>
          <w:p w14:paraId="04D93985">
            <w:pPr>
              <w:widowControl/>
              <w:jc w:val="center"/>
              <w:textAlignment w:val="center"/>
              <w:rPr>
                <w:color w:val="auto"/>
                <w:sz w:val="21"/>
                <w:szCs w:val="21"/>
              </w:rPr>
            </w:pPr>
            <w:r>
              <w:rPr>
                <w:rFonts w:hint="eastAsia"/>
                <w:color w:val="auto"/>
                <w:sz w:val="21"/>
                <w:szCs w:val="21"/>
              </w:rPr>
              <w:t>张</w:t>
            </w:r>
          </w:p>
        </w:tc>
        <w:tc>
          <w:tcPr>
            <w:tcW w:w="643" w:type="dxa"/>
            <w:tcBorders>
              <w:top w:val="nil"/>
              <w:left w:val="nil"/>
              <w:bottom w:val="single" w:color="auto" w:sz="4" w:space="0"/>
              <w:right w:val="single" w:color="auto" w:sz="4" w:space="0"/>
            </w:tcBorders>
            <w:vAlign w:val="center"/>
          </w:tcPr>
          <w:p w14:paraId="49422DE5">
            <w:pPr>
              <w:widowControl/>
              <w:jc w:val="center"/>
              <w:textAlignment w:val="center"/>
              <w:rPr>
                <w:color w:val="auto"/>
                <w:sz w:val="21"/>
                <w:szCs w:val="21"/>
              </w:rPr>
            </w:pPr>
            <w:r>
              <w:rPr>
                <w:rFonts w:hint="eastAsia"/>
                <w:color w:val="auto"/>
                <w:sz w:val="21"/>
                <w:szCs w:val="21"/>
              </w:rPr>
              <w:t>60</w:t>
            </w:r>
          </w:p>
        </w:tc>
        <w:tc>
          <w:tcPr>
            <w:tcW w:w="748" w:type="dxa"/>
            <w:tcBorders>
              <w:top w:val="nil"/>
              <w:left w:val="nil"/>
              <w:bottom w:val="single" w:color="auto" w:sz="4" w:space="0"/>
              <w:right w:val="single" w:color="auto" w:sz="4" w:space="0"/>
            </w:tcBorders>
            <w:noWrap/>
            <w:vAlign w:val="center"/>
          </w:tcPr>
          <w:p w14:paraId="425B0E2E">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FC618B4">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78E2A46A">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609291CA">
            <w:pPr>
              <w:jc w:val="center"/>
              <w:rPr>
                <w:color w:val="auto"/>
              </w:rPr>
            </w:pPr>
          </w:p>
        </w:tc>
      </w:tr>
      <w:tr w14:paraId="73D29F9B">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089B3764">
            <w:pPr>
              <w:jc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1381" w:type="dxa"/>
            <w:tcBorders>
              <w:top w:val="nil"/>
              <w:left w:val="single" w:color="auto" w:sz="4" w:space="0"/>
              <w:bottom w:val="single" w:color="auto" w:sz="4" w:space="0"/>
              <w:right w:val="single" w:color="auto" w:sz="4" w:space="0"/>
            </w:tcBorders>
            <w:noWrap/>
            <w:vAlign w:val="center"/>
          </w:tcPr>
          <w:p w14:paraId="605677B7">
            <w:pPr>
              <w:widowControl/>
              <w:jc w:val="both"/>
              <w:textAlignment w:val="center"/>
              <w:rPr>
                <w:color w:val="auto"/>
                <w:sz w:val="21"/>
                <w:szCs w:val="21"/>
              </w:rPr>
            </w:pPr>
            <w:r>
              <w:rPr>
                <w:rFonts w:hint="eastAsia"/>
                <w:color w:val="auto"/>
                <w:sz w:val="21"/>
                <w:szCs w:val="21"/>
              </w:rPr>
              <w:t>乒乓球网</w:t>
            </w:r>
          </w:p>
          <w:p w14:paraId="4931C90E">
            <w:pPr>
              <w:widowControl/>
              <w:jc w:val="left"/>
              <w:textAlignment w:val="center"/>
              <w:rPr>
                <w:rFonts w:ascii="宋体" w:hAnsi="宋体" w:eastAsia="宋体" w:cs="宋体"/>
                <w:color w:val="auto"/>
                <w:sz w:val="21"/>
                <w:szCs w:val="21"/>
                <w:lang w:bidi="ar"/>
              </w:rPr>
            </w:pPr>
            <w:r>
              <w:rPr>
                <w:rFonts w:hint="eastAsia"/>
                <w:color w:val="auto"/>
                <w:sz w:val="21"/>
                <w:szCs w:val="21"/>
              </w:rPr>
              <w:t>网架</w:t>
            </w:r>
          </w:p>
        </w:tc>
        <w:tc>
          <w:tcPr>
            <w:tcW w:w="3962" w:type="dxa"/>
            <w:tcBorders>
              <w:top w:val="nil"/>
              <w:left w:val="nil"/>
              <w:bottom w:val="single" w:color="auto" w:sz="4" w:space="0"/>
              <w:right w:val="single" w:color="auto" w:sz="4" w:space="0"/>
            </w:tcBorders>
            <w:noWrap/>
            <w:vAlign w:val="center"/>
          </w:tcPr>
          <w:p w14:paraId="3C7078E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1.配置网：410网.网尺装台方式：螺旋式。</w:t>
            </w:r>
          </w:p>
          <w:p w14:paraId="1CDE957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▲2.离台高度：152.5（±3mm）。</w:t>
            </w:r>
          </w:p>
          <w:p w14:paraId="0441C56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3.装网方式：内置。</w:t>
            </w:r>
          </w:p>
          <w:p w14:paraId="78A1C95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▲4.网柱高度：152.5（士2mm）。</w:t>
            </w:r>
          </w:p>
          <w:p w14:paraId="49890E6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5.夹紧强度：&gt;18N。</w:t>
            </w:r>
          </w:p>
        </w:tc>
        <w:tc>
          <w:tcPr>
            <w:tcW w:w="686" w:type="dxa"/>
            <w:tcBorders>
              <w:top w:val="nil"/>
              <w:left w:val="nil"/>
              <w:bottom w:val="single" w:color="auto" w:sz="4" w:space="0"/>
              <w:right w:val="single" w:color="auto" w:sz="4" w:space="0"/>
            </w:tcBorders>
            <w:vAlign w:val="center"/>
          </w:tcPr>
          <w:p w14:paraId="032A396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31B0E9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20</w:t>
            </w:r>
          </w:p>
        </w:tc>
        <w:tc>
          <w:tcPr>
            <w:tcW w:w="748" w:type="dxa"/>
            <w:tcBorders>
              <w:top w:val="nil"/>
              <w:left w:val="nil"/>
              <w:bottom w:val="single" w:color="auto" w:sz="4" w:space="0"/>
              <w:right w:val="single" w:color="auto" w:sz="4" w:space="0"/>
            </w:tcBorders>
            <w:noWrap/>
            <w:vAlign w:val="center"/>
          </w:tcPr>
          <w:p w14:paraId="0CF03D47">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671A9D8B">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7518B29A">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27CC53FD">
            <w:pPr>
              <w:jc w:val="center"/>
              <w:rPr>
                <w:color w:val="auto"/>
              </w:rPr>
            </w:pPr>
          </w:p>
        </w:tc>
      </w:tr>
      <w:tr w14:paraId="050E6141">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25D5EF2C">
            <w:pPr>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1381" w:type="dxa"/>
            <w:tcBorders>
              <w:top w:val="nil"/>
              <w:left w:val="single" w:color="auto" w:sz="4" w:space="0"/>
              <w:bottom w:val="single" w:color="auto" w:sz="4" w:space="0"/>
              <w:right w:val="single" w:color="auto" w:sz="4" w:space="0"/>
            </w:tcBorders>
            <w:noWrap/>
            <w:vAlign w:val="center"/>
          </w:tcPr>
          <w:p w14:paraId="443FF03B">
            <w:pPr>
              <w:widowControl/>
              <w:jc w:val="left"/>
              <w:textAlignment w:val="center"/>
              <w:rPr>
                <w:rFonts w:ascii="宋体" w:hAnsi="宋体" w:eastAsia="宋体" w:cs="宋体"/>
                <w:color w:val="auto"/>
                <w:sz w:val="21"/>
                <w:szCs w:val="21"/>
                <w:lang w:bidi="ar"/>
              </w:rPr>
            </w:pPr>
            <w:r>
              <w:rPr>
                <w:rFonts w:hint="eastAsia"/>
                <w:color w:val="auto"/>
                <w:sz w:val="21"/>
                <w:szCs w:val="21"/>
              </w:rPr>
              <w:t>跆拳道地垫</w:t>
            </w:r>
          </w:p>
        </w:tc>
        <w:tc>
          <w:tcPr>
            <w:tcW w:w="3962" w:type="dxa"/>
            <w:tcBorders>
              <w:top w:val="nil"/>
              <w:left w:val="nil"/>
              <w:bottom w:val="single" w:color="auto" w:sz="4" w:space="0"/>
              <w:right w:val="single" w:color="auto" w:sz="4" w:space="0"/>
            </w:tcBorders>
            <w:noWrap/>
            <w:vAlign w:val="center"/>
          </w:tcPr>
          <w:p w14:paraId="7B9380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▲1.材质：国产EVA制，环保无味。</w:t>
            </w:r>
          </w:p>
          <w:p w14:paraId="21E737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2.花纹：五道纹。</w:t>
            </w:r>
          </w:p>
          <w:p w14:paraId="5C9C670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3.颜色：红蓝.黄蓝.黑黄。</w:t>
            </w:r>
          </w:p>
          <w:p w14:paraId="5F64FC7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▲4.规格：≥100cm*100cm*2.5cm。</w:t>
            </w:r>
          </w:p>
        </w:tc>
        <w:tc>
          <w:tcPr>
            <w:tcW w:w="686" w:type="dxa"/>
            <w:tcBorders>
              <w:top w:val="nil"/>
              <w:left w:val="nil"/>
              <w:bottom w:val="single" w:color="auto" w:sz="4" w:space="0"/>
              <w:right w:val="single" w:color="auto" w:sz="4" w:space="0"/>
            </w:tcBorders>
            <w:vAlign w:val="center"/>
          </w:tcPr>
          <w:p w14:paraId="1AADD6B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5493033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140</w:t>
            </w:r>
          </w:p>
        </w:tc>
        <w:tc>
          <w:tcPr>
            <w:tcW w:w="748" w:type="dxa"/>
            <w:tcBorders>
              <w:top w:val="nil"/>
              <w:left w:val="nil"/>
              <w:bottom w:val="single" w:color="auto" w:sz="4" w:space="0"/>
              <w:right w:val="single" w:color="auto" w:sz="4" w:space="0"/>
            </w:tcBorders>
            <w:noWrap/>
            <w:vAlign w:val="center"/>
          </w:tcPr>
          <w:p w14:paraId="47051993">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35AE00B6">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16CC752E">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06F8D7BB">
            <w:pPr>
              <w:jc w:val="center"/>
              <w:rPr>
                <w:color w:val="auto"/>
              </w:rPr>
            </w:pPr>
          </w:p>
        </w:tc>
      </w:tr>
      <w:tr w14:paraId="1A45D4BB">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01FEBA07">
            <w:pPr>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1381" w:type="dxa"/>
            <w:tcBorders>
              <w:top w:val="nil"/>
              <w:left w:val="single" w:color="auto" w:sz="4" w:space="0"/>
              <w:bottom w:val="single" w:color="auto" w:sz="4" w:space="0"/>
              <w:right w:val="single" w:color="auto" w:sz="4" w:space="0"/>
            </w:tcBorders>
            <w:noWrap/>
            <w:vAlign w:val="center"/>
          </w:tcPr>
          <w:p w14:paraId="00DDE81B">
            <w:pPr>
              <w:widowControl/>
              <w:jc w:val="left"/>
              <w:textAlignment w:val="center"/>
              <w:rPr>
                <w:rFonts w:ascii="宋体" w:hAnsi="宋体" w:eastAsia="宋体" w:cs="宋体"/>
                <w:color w:val="auto"/>
                <w:sz w:val="21"/>
                <w:szCs w:val="21"/>
                <w:lang w:bidi="ar"/>
              </w:rPr>
            </w:pPr>
            <w:r>
              <w:rPr>
                <w:rFonts w:hint="eastAsia"/>
                <w:color w:val="auto"/>
                <w:sz w:val="21"/>
                <w:szCs w:val="21"/>
              </w:rPr>
              <w:t>ABS全塑储物柜</w:t>
            </w:r>
          </w:p>
        </w:tc>
        <w:tc>
          <w:tcPr>
            <w:tcW w:w="3962" w:type="dxa"/>
            <w:tcBorders>
              <w:top w:val="nil"/>
              <w:left w:val="nil"/>
              <w:bottom w:val="single" w:color="auto" w:sz="4" w:space="0"/>
              <w:right w:val="single" w:color="auto" w:sz="4" w:space="0"/>
            </w:tcBorders>
            <w:noWrap/>
            <w:vAlign w:val="center"/>
          </w:tcPr>
          <w:p w14:paraId="1E41915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▲1.每组9个门。</w:t>
            </w:r>
          </w:p>
          <w:p w14:paraId="5E82537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▲2.单门尺寸：≥310mm*388mm*436mm。</w:t>
            </w:r>
          </w:p>
        </w:tc>
        <w:tc>
          <w:tcPr>
            <w:tcW w:w="686" w:type="dxa"/>
            <w:tcBorders>
              <w:top w:val="nil"/>
              <w:left w:val="nil"/>
              <w:bottom w:val="single" w:color="auto" w:sz="4" w:space="0"/>
              <w:right w:val="single" w:color="auto" w:sz="4" w:space="0"/>
            </w:tcBorders>
            <w:vAlign w:val="center"/>
          </w:tcPr>
          <w:p w14:paraId="7C4768C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组</w:t>
            </w:r>
          </w:p>
        </w:tc>
        <w:tc>
          <w:tcPr>
            <w:tcW w:w="643" w:type="dxa"/>
            <w:tcBorders>
              <w:top w:val="nil"/>
              <w:left w:val="nil"/>
              <w:bottom w:val="single" w:color="auto" w:sz="4" w:space="0"/>
              <w:right w:val="single" w:color="auto" w:sz="4" w:space="0"/>
            </w:tcBorders>
            <w:vAlign w:val="center"/>
          </w:tcPr>
          <w:p w14:paraId="14BB7CA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w:t>
            </w:r>
          </w:p>
        </w:tc>
        <w:tc>
          <w:tcPr>
            <w:tcW w:w="748" w:type="dxa"/>
            <w:tcBorders>
              <w:top w:val="nil"/>
              <w:left w:val="nil"/>
              <w:bottom w:val="single" w:color="auto" w:sz="4" w:space="0"/>
              <w:right w:val="single" w:color="auto" w:sz="4" w:space="0"/>
            </w:tcBorders>
            <w:noWrap/>
            <w:vAlign w:val="center"/>
          </w:tcPr>
          <w:p w14:paraId="28F44CDA">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237DDE3A">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37359140">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717E21B2">
            <w:pPr>
              <w:jc w:val="center"/>
              <w:rPr>
                <w:color w:val="auto"/>
              </w:rPr>
            </w:pPr>
          </w:p>
        </w:tc>
      </w:tr>
      <w:tr w14:paraId="7D7DDCDC">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1A52C5AE">
            <w:pPr>
              <w:jc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1381" w:type="dxa"/>
            <w:tcBorders>
              <w:top w:val="nil"/>
              <w:left w:val="single" w:color="auto" w:sz="4" w:space="0"/>
              <w:bottom w:val="single" w:color="auto" w:sz="4" w:space="0"/>
              <w:right w:val="single" w:color="auto" w:sz="4" w:space="0"/>
            </w:tcBorders>
            <w:noWrap/>
            <w:vAlign w:val="center"/>
          </w:tcPr>
          <w:p w14:paraId="4904DF90">
            <w:pPr>
              <w:widowControl/>
              <w:jc w:val="left"/>
              <w:textAlignment w:val="center"/>
              <w:rPr>
                <w:rFonts w:ascii="宋体" w:hAnsi="宋体" w:eastAsia="宋体" w:cs="宋体"/>
                <w:color w:val="auto"/>
                <w:sz w:val="21"/>
                <w:szCs w:val="21"/>
                <w:lang w:bidi="ar"/>
              </w:rPr>
            </w:pPr>
            <w:r>
              <w:rPr>
                <w:rFonts w:hint="eastAsia"/>
                <w:color w:val="auto"/>
                <w:sz w:val="21"/>
                <w:szCs w:val="21"/>
              </w:rPr>
              <w:t>五层鞋架</w:t>
            </w:r>
          </w:p>
        </w:tc>
        <w:tc>
          <w:tcPr>
            <w:tcW w:w="3962" w:type="dxa"/>
            <w:tcBorders>
              <w:top w:val="nil"/>
              <w:left w:val="nil"/>
              <w:bottom w:val="single" w:color="auto" w:sz="4" w:space="0"/>
              <w:right w:val="single" w:color="auto" w:sz="4" w:space="0"/>
            </w:tcBorders>
            <w:noWrap/>
            <w:vAlign w:val="center"/>
          </w:tcPr>
          <w:p w14:paraId="550078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1.材质：密度板</w:t>
            </w:r>
          </w:p>
          <w:p w14:paraId="5153A5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▲2.规格：≥100cm*23cm*72cm</w:t>
            </w:r>
          </w:p>
        </w:tc>
        <w:tc>
          <w:tcPr>
            <w:tcW w:w="686" w:type="dxa"/>
            <w:tcBorders>
              <w:top w:val="nil"/>
              <w:left w:val="nil"/>
              <w:bottom w:val="single" w:color="auto" w:sz="4" w:space="0"/>
              <w:right w:val="single" w:color="auto" w:sz="4" w:space="0"/>
            </w:tcBorders>
            <w:vAlign w:val="center"/>
          </w:tcPr>
          <w:p w14:paraId="305022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组</w:t>
            </w:r>
          </w:p>
        </w:tc>
        <w:tc>
          <w:tcPr>
            <w:tcW w:w="643" w:type="dxa"/>
            <w:tcBorders>
              <w:top w:val="nil"/>
              <w:left w:val="nil"/>
              <w:bottom w:val="single" w:color="auto" w:sz="4" w:space="0"/>
              <w:right w:val="single" w:color="auto" w:sz="4" w:space="0"/>
            </w:tcBorders>
            <w:vAlign w:val="center"/>
          </w:tcPr>
          <w:p w14:paraId="35AAAC3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w:t>
            </w:r>
          </w:p>
        </w:tc>
        <w:tc>
          <w:tcPr>
            <w:tcW w:w="748" w:type="dxa"/>
            <w:tcBorders>
              <w:top w:val="nil"/>
              <w:left w:val="nil"/>
              <w:bottom w:val="single" w:color="auto" w:sz="4" w:space="0"/>
              <w:right w:val="single" w:color="auto" w:sz="4" w:space="0"/>
            </w:tcBorders>
            <w:noWrap/>
            <w:vAlign w:val="center"/>
          </w:tcPr>
          <w:p w14:paraId="64F72995">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30A5B6EA">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3E5B865D">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23AA12BE">
            <w:pPr>
              <w:jc w:val="center"/>
              <w:rPr>
                <w:color w:val="auto"/>
              </w:rPr>
            </w:pPr>
          </w:p>
        </w:tc>
      </w:tr>
      <w:tr w14:paraId="49D93D91">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1440B57E">
            <w:pPr>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1381" w:type="dxa"/>
            <w:tcBorders>
              <w:top w:val="nil"/>
              <w:left w:val="single" w:color="auto" w:sz="4" w:space="0"/>
              <w:bottom w:val="single" w:color="auto" w:sz="4" w:space="0"/>
              <w:right w:val="single" w:color="auto" w:sz="4" w:space="0"/>
            </w:tcBorders>
            <w:noWrap/>
            <w:vAlign w:val="center"/>
          </w:tcPr>
          <w:p w14:paraId="1DD15F30">
            <w:pPr>
              <w:widowControl/>
              <w:jc w:val="left"/>
              <w:textAlignment w:val="center"/>
              <w:rPr>
                <w:rFonts w:ascii="宋体" w:hAnsi="宋体" w:eastAsia="宋体" w:cs="宋体"/>
                <w:color w:val="auto"/>
                <w:sz w:val="21"/>
                <w:szCs w:val="21"/>
                <w:lang w:bidi="ar"/>
              </w:rPr>
            </w:pPr>
            <w:r>
              <w:rPr>
                <w:rFonts w:hint="eastAsia"/>
                <w:color w:val="auto"/>
                <w:sz w:val="21"/>
                <w:szCs w:val="21"/>
              </w:rPr>
              <w:t>手靶</w:t>
            </w:r>
          </w:p>
        </w:tc>
        <w:tc>
          <w:tcPr>
            <w:tcW w:w="3962" w:type="dxa"/>
            <w:tcBorders>
              <w:top w:val="nil"/>
              <w:left w:val="nil"/>
              <w:bottom w:val="single" w:color="auto" w:sz="4" w:space="0"/>
              <w:right w:val="single" w:color="auto" w:sz="4" w:space="0"/>
            </w:tcBorders>
            <w:noWrap/>
            <w:vAlign w:val="center"/>
          </w:tcPr>
          <w:p w14:paraId="3279931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1.颜色：红，蓝，金，白。</w:t>
            </w:r>
          </w:p>
          <w:p w14:paraId="000D00B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▲2.材质：环保耐撕裂PU+EVA多层模压成型内胆，弧形设计，掌心有突兀，着力点强。</w:t>
            </w:r>
          </w:p>
        </w:tc>
        <w:tc>
          <w:tcPr>
            <w:tcW w:w="686" w:type="dxa"/>
            <w:tcBorders>
              <w:top w:val="nil"/>
              <w:left w:val="nil"/>
              <w:bottom w:val="single" w:color="auto" w:sz="4" w:space="0"/>
              <w:right w:val="single" w:color="auto" w:sz="4" w:space="0"/>
            </w:tcBorders>
            <w:vAlign w:val="center"/>
          </w:tcPr>
          <w:p w14:paraId="6960752A">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6E700E5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748" w:type="dxa"/>
            <w:tcBorders>
              <w:top w:val="nil"/>
              <w:left w:val="nil"/>
              <w:bottom w:val="single" w:color="auto" w:sz="4" w:space="0"/>
              <w:right w:val="single" w:color="auto" w:sz="4" w:space="0"/>
            </w:tcBorders>
            <w:noWrap/>
            <w:vAlign w:val="center"/>
          </w:tcPr>
          <w:p w14:paraId="1DF29342">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6BE59249">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464166F8">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0A8D0425">
            <w:pPr>
              <w:jc w:val="center"/>
              <w:rPr>
                <w:color w:val="auto"/>
              </w:rPr>
            </w:pPr>
          </w:p>
        </w:tc>
      </w:tr>
      <w:tr w14:paraId="5114359F">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5F5C126F">
            <w:pPr>
              <w:jc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1381" w:type="dxa"/>
            <w:tcBorders>
              <w:top w:val="nil"/>
              <w:left w:val="single" w:color="auto" w:sz="4" w:space="0"/>
              <w:bottom w:val="single" w:color="auto" w:sz="4" w:space="0"/>
              <w:right w:val="single" w:color="auto" w:sz="4" w:space="0"/>
            </w:tcBorders>
            <w:noWrap/>
            <w:vAlign w:val="center"/>
          </w:tcPr>
          <w:p w14:paraId="5D9CAB54">
            <w:pPr>
              <w:widowControl/>
              <w:jc w:val="left"/>
              <w:textAlignment w:val="center"/>
              <w:rPr>
                <w:rFonts w:ascii="宋体" w:hAnsi="宋体" w:eastAsia="宋体" w:cs="宋体"/>
                <w:color w:val="auto"/>
                <w:sz w:val="21"/>
                <w:szCs w:val="21"/>
                <w:lang w:bidi="ar"/>
              </w:rPr>
            </w:pPr>
            <w:r>
              <w:rPr>
                <w:rFonts w:hint="eastAsia"/>
                <w:color w:val="auto"/>
                <w:sz w:val="21"/>
                <w:szCs w:val="21"/>
              </w:rPr>
              <w:t>脚靶</w:t>
            </w:r>
          </w:p>
        </w:tc>
        <w:tc>
          <w:tcPr>
            <w:tcW w:w="3962" w:type="dxa"/>
            <w:tcBorders>
              <w:top w:val="nil"/>
              <w:left w:val="nil"/>
              <w:bottom w:val="single" w:color="auto" w:sz="4" w:space="0"/>
              <w:right w:val="single" w:color="auto" w:sz="4" w:space="0"/>
            </w:tcBorders>
            <w:noWrap/>
            <w:vAlign w:val="center"/>
          </w:tcPr>
          <w:p w14:paraId="29BD692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1.规格：≥38cm*20cm*9cm。</w:t>
            </w:r>
          </w:p>
          <w:p w14:paraId="61C1956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2.颜色：红/黑。</w:t>
            </w:r>
          </w:p>
          <w:p w14:paraId="799EAE9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▲3.材质：耐撕裂环保PU，内胆高压海绵+EVA多层复合模板，弧形设计，更方便腿部动作的训练。</w:t>
            </w:r>
          </w:p>
        </w:tc>
        <w:tc>
          <w:tcPr>
            <w:tcW w:w="686" w:type="dxa"/>
            <w:tcBorders>
              <w:top w:val="nil"/>
              <w:left w:val="nil"/>
              <w:bottom w:val="single" w:color="auto" w:sz="4" w:space="0"/>
              <w:right w:val="single" w:color="auto" w:sz="4" w:space="0"/>
            </w:tcBorders>
            <w:vAlign w:val="center"/>
          </w:tcPr>
          <w:p w14:paraId="22D2085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659EB9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48" w:type="dxa"/>
            <w:tcBorders>
              <w:top w:val="nil"/>
              <w:left w:val="nil"/>
              <w:bottom w:val="single" w:color="auto" w:sz="4" w:space="0"/>
              <w:right w:val="single" w:color="auto" w:sz="4" w:space="0"/>
            </w:tcBorders>
            <w:noWrap/>
            <w:vAlign w:val="center"/>
          </w:tcPr>
          <w:p w14:paraId="03D484E0">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19150934">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59EEA307">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14BB9D95">
            <w:pPr>
              <w:jc w:val="center"/>
              <w:rPr>
                <w:color w:val="auto"/>
              </w:rPr>
            </w:pPr>
          </w:p>
        </w:tc>
      </w:tr>
      <w:tr w14:paraId="5B946B35">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7275CD11">
            <w:pPr>
              <w:jc w:val="center"/>
              <w:rPr>
                <w:rFonts w:ascii="宋体" w:hAnsi="宋体" w:eastAsia="宋体" w:cs="宋体"/>
                <w:color w:val="auto"/>
                <w:sz w:val="24"/>
                <w:szCs w:val="24"/>
              </w:rPr>
            </w:pPr>
            <w:r>
              <w:rPr>
                <w:rFonts w:hint="eastAsia" w:ascii="宋体" w:hAnsi="宋体" w:eastAsia="宋体" w:cs="宋体"/>
                <w:color w:val="auto"/>
                <w:sz w:val="24"/>
                <w:szCs w:val="24"/>
              </w:rPr>
              <w:t>13</w:t>
            </w:r>
          </w:p>
        </w:tc>
        <w:tc>
          <w:tcPr>
            <w:tcW w:w="1381" w:type="dxa"/>
            <w:tcBorders>
              <w:top w:val="nil"/>
              <w:left w:val="single" w:color="auto" w:sz="4" w:space="0"/>
              <w:bottom w:val="single" w:color="auto" w:sz="4" w:space="0"/>
              <w:right w:val="single" w:color="auto" w:sz="4" w:space="0"/>
            </w:tcBorders>
            <w:noWrap/>
            <w:vAlign w:val="center"/>
          </w:tcPr>
          <w:p w14:paraId="757BA3FE">
            <w:pPr>
              <w:widowControl/>
              <w:jc w:val="left"/>
              <w:textAlignment w:val="center"/>
              <w:rPr>
                <w:rFonts w:ascii="宋体" w:hAnsi="宋体" w:eastAsia="宋体" w:cs="宋体"/>
                <w:color w:val="auto"/>
                <w:sz w:val="21"/>
                <w:szCs w:val="21"/>
                <w:lang w:bidi="ar"/>
              </w:rPr>
            </w:pPr>
            <w:r>
              <w:rPr>
                <w:rFonts w:hint="eastAsia"/>
                <w:color w:val="auto"/>
                <w:sz w:val="21"/>
                <w:szCs w:val="21"/>
              </w:rPr>
              <w:t>护具</w:t>
            </w:r>
          </w:p>
        </w:tc>
        <w:tc>
          <w:tcPr>
            <w:tcW w:w="3962" w:type="dxa"/>
            <w:tcBorders>
              <w:top w:val="nil"/>
              <w:left w:val="nil"/>
              <w:bottom w:val="single" w:color="auto" w:sz="4" w:space="0"/>
              <w:right w:val="single" w:color="auto" w:sz="4" w:space="0"/>
            </w:tcBorders>
            <w:noWrap/>
            <w:vAlign w:val="center"/>
          </w:tcPr>
          <w:p w14:paraId="7AE46DF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▲1.护头：NBR弹性泡棉+PU涂层一次发泡成型,佩戴舒适,保护性能佳。</w:t>
            </w:r>
          </w:p>
          <w:p w14:paraId="5F6610B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▲2.护脚套：.环保弹力PU皮制，严格按照WTF专业设计。</w:t>
            </w:r>
          </w:p>
          <w:p w14:paraId="487D9EC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▲3.护手套：环保弹力PU皮制，严格按照WTF专业设计。</w:t>
            </w:r>
          </w:p>
          <w:p w14:paraId="68F5CD9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▲4.护胸：环保耐撕裂PU，双面设计，适用于比赛，带护肩，可有效保护肩部和后背，后背为系绳，方便耐用。根据WTF和人体工程学原理设计制造，通过不含有害物的检验。</w:t>
            </w:r>
          </w:p>
          <w:p w14:paraId="63F8B25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▲5.护裆：环保可拉伸耐撕裂PU，内芯为高回弹EVA+塑形内壳，腰部粘扣设计穿脱更方便，分为男女款，具有较好的支撑和保卫防护作用。</w:t>
            </w:r>
          </w:p>
          <w:p w14:paraId="136E3AE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▲6.护齿材质：进口环保EVA，颜色：透明。</w:t>
            </w:r>
          </w:p>
          <w:p w14:paraId="4D12078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▲7.护手绷带颜色：红/黑/黄/白，规格：≥250cm*5cm，100%纯棉。</w:t>
            </w:r>
          </w:p>
          <w:p w14:paraId="503E58E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▲8.护具包颜色：蓝色，材质：面料采用精密涂层牛津布。</w:t>
            </w:r>
          </w:p>
        </w:tc>
        <w:tc>
          <w:tcPr>
            <w:tcW w:w="686" w:type="dxa"/>
            <w:tcBorders>
              <w:top w:val="nil"/>
              <w:left w:val="nil"/>
              <w:bottom w:val="single" w:color="auto" w:sz="4" w:space="0"/>
              <w:right w:val="single" w:color="auto" w:sz="4" w:space="0"/>
            </w:tcBorders>
            <w:vAlign w:val="center"/>
          </w:tcPr>
          <w:p w14:paraId="6C6B0D7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643" w:type="dxa"/>
            <w:tcBorders>
              <w:top w:val="nil"/>
              <w:left w:val="nil"/>
              <w:bottom w:val="single" w:color="auto" w:sz="4" w:space="0"/>
              <w:right w:val="single" w:color="auto" w:sz="4" w:space="0"/>
            </w:tcBorders>
            <w:vAlign w:val="center"/>
          </w:tcPr>
          <w:p w14:paraId="7667BE9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48" w:type="dxa"/>
            <w:tcBorders>
              <w:top w:val="nil"/>
              <w:left w:val="nil"/>
              <w:bottom w:val="single" w:color="auto" w:sz="4" w:space="0"/>
              <w:right w:val="single" w:color="auto" w:sz="4" w:space="0"/>
            </w:tcBorders>
            <w:noWrap/>
            <w:vAlign w:val="center"/>
          </w:tcPr>
          <w:p w14:paraId="38AC8E24">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534F1AB">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708D2B3A">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7AC97824">
            <w:pPr>
              <w:jc w:val="center"/>
              <w:rPr>
                <w:color w:val="auto"/>
              </w:rPr>
            </w:pPr>
          </w:p>
        </w:tc>
      </w:tr>
      <w:tr w14:paraId="11F98AC5">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2EA6C420">
            <w:pPr>
              <w:jc w:val="center"/>
              <w:rPr>
                <w:rFonts w:ascii="宋体" w:hAnsi="宋体" w:eastAsia="宋体" w:cs="宋体"/>
                <w:color w:val="auto"/>
                <w:sz w:val="24"/>
                <w:szCs w:val="24"/>
              </w:rPr>
            </w:pPr>
            <w:r>
              <w:rPr>
                <w:rFonts w:hint="eastAsia" w:ascii="宋体" w:hAnsi="宋体" w:eastAsia="宋体" w:cs="宋体"/>
                <w:color w:val="auto"/>
                <w:sz w:val="24"/>
                <w:szCs w:val="24"/>
              </w:rPr>
              <w:t>14</w:t>
            </w:r>
          </w:p>
        </w:tc>
        <w:tc>
          <w:tcPr>
            <w:tcW w:w="1381" w:type="dxa"/>
            <w:tcBorders>
              <w:top w:val="nil"/>
              <w:left w:val="single" w:color="auto" w:sz="4" w:space="0"/>
              <w:bottom w:val="single" w:color="auto" w:sz="4" w:space="0"/>
              <w:right w:val="single" w:color="auto" w:sz="4" w:space="0"/>
            </w:tcBorders>
            <w:noWrap/>
            <w:vAlign w:val="center"/>
          </w:tcPr>
          <w:p w14:paraId="1532B1B8">
            <w:pPr>
              <w:widowControl/>
              <w:jc w:val="both"/>
              <w:textAlignment w:val="center"/>
              <w:rPr>
                <w:color w:val="auto"/>
                <w:sz w:val="21"/>
                <w:szCs w:val="21"/>
              </w:rPr>
            </w:pPr>
            <w:r>
              <w:rPr>
                <w:rFonts w:hint="eastAsia"/>
                <w:color w:val="auto"/>
                <w:sz w:val="21"/>
                <w:szCs w:val="21"/>
              </w:rPr>
              <w:t>仿皮悬挂式沙袋</w:t>
            </w:r>
          </w:p>
          <w:p w14:paraId="02439EA6">
            <w:pPr>
              <w:widowControl/>
              <w:jc w:val="left"/>
              <w:textAlignment w:val="center"/>
              <w:rPr>
                <w:rFonts w:ascii="宋体" w:hAnsi="宋体" w:eastAsia="宋体" w:cs="宋体"/>
                <w:color w:val="auto"/>
                <w:sz w:val="21"/>
                <w:szCs w:val="21"/>
                <w:lang w:bidi="ar"/>
              </w:rPr>
            </w:pPr>
            <w:r>
              <w:rPr>
                <w:rFonts w:hint="eastAsia"/>
                <w:color w:val="auto"/>
                <w:sz w:val="21"/>
                <w:szCs w:val="21"/>
              </w:rPr>
              <w:t>1.8米</w:t>
            </w:r>
          </w:p>
        </w:tc>
        <w:tc>
          <w:tcPr>
            <w:tcW w:w="3962" w:type="dxa"/>
            <w:tcBorders>
              <w:top w:val="nil"/>
              <w:left w:val="nil"/>
              <w:bottom w:val="single" w:color="auto" w:sz="4" w:space="0"/>
              <w:right w:val="single" w:color="auto" w:sz="4" w:space="0"/>
            </w:tcBorders>
            <w:noWrap/>
            <w:vAlign w:val="center"/>
          </w:tcPr>
          <w:p w14:paraId="4763DE6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1.颜色：红色.黑色。</w:t>
            </w:r>
          </w:p>
          <w:p w14:paraId="07005AE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▲2.规格：≥1.8m*0.4m。</w:t>
            </w:r>
          </w:p>
          <w:p w14:paraId="51D5861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头部支架稳固，挂架轴承为转盘式，受力后自然旋转，保证受力均匀，增加使用寿命，吊钩可拆卸，铁链加粗加长，沙袋外套精选皮革面料，沙袋外套手工车缝走线，沙袋更结实耐用，抗击打，人工填充碎布，内胆高效吸能，结实耐磨不伤手。</w:t>
            </w:r>
          </w:p>
        </w:tc>
        <w:tc>
          <w:tcPr>
            <w:tcW w:w="686" w:type="dxa"/>
            <w:tcBorders>
              <w:top w:val="nil"/>
              <w:left w:val="nil"/>
              <w:bottom w:val="single" w:color="auto" w:sz="4" w:space="0"/>
              <w:right w:val="single" w:color="auto" w:sz="4" w:space="0"/>
            </w:tcBorders>
            <w:vAlign w:val="center"/>
          </w:tcPr>
          <w:p w14:paraId="1A33EC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63077C6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48" w:type="dxa"/>
            <w:tcBorders>
              <w:top w:val="nil"/>
              <w:left w:val="nil"/>
              <w:bottom w:val="single" w:color="auto" w:sz="4" w:space="0"/>
              <w:right w:val="single" w:color="auto" w:sz="4" w:space="0"/>
            </w:tcBorders>
            <w:noWrap/>
            <w:vAlign w:val="center"/>
          </w:tcPr>
          <w:p w14:paraId="7E51376A">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1861E398">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598C8FEB">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6330FED8">
            <w:pPr>
              <w:jc w:val="center"/>
              <w:rPr>
                <w:color w:val="auto"/>
              </w:rPr>
            </w:pPr>
          </w:p>
        </w:tc>
      </w:tr>
      <w:tr w14:paraId="5AA81963">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03D3DF1E">
            <w:pPr>
              <w:jc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1381" w:type="dxa"/>
            <w:tcBorders>
              <w:top w:val="nil"/>
              <w:left w:val="single" w:color="auto" w:sz="4" w:space="0"/>
              <w:bottom w:val="single" w:color="auto" w:sz="4" w:space="0"/>
              <w:right w:val="single" w:color="auto" w:sz="4" w:space="0"/>
            </w:tcBorders>
            <w:noWrap/>
            <w:vAlign w:val="center"/>
          </w:tcPr>
          <w:p w14:paraId="71E89C36">
            <w:pPr>
              <w:widowControl/>
              <w:jc w:val="left"/>
              <w:textAlignment w:val="center"/>
              <w:rPr>
                <w:rFonts w:ascii="宋体" w:hAnsi="宋体" w:eastAsia="宋体" w:cs="宋体"/>
                <w:color w:val="auto"/>
                <w:sz w:val="21"/>
                <w:szCs w:val="21"/>
                <w:lang w:bidi="ar"/>
              </w:rPr>
            </w:pPr>
            <w:r>
              <w:rPr>
                <w:rFonts w:hint="eastAsia"/>
                <w:color w:val="auto"/>
                <w:sz w:val="21"/>
                <w:szCs w:val="21"/>
              </w:rPr>
              <w:t>双通道专业功放</w:t>
            </w:r>
          </w:p>
        </w:tc>
        <w:tc>
          <w:tcPr>
            <w:tcW w:w="3962" w:type="dxa"/>
            <w:tcBorders>
              <w:top w:val="nil"/>
              <w:left w:val="nil"/>
              <w:bottom w:val="single" w:color="auto" w:sz="4" w:space="0"/>
              <w:right w:val="single" w:color="auto" w:sz="4" w:space="0"/>
            </w:tcBorders>
            <w:noWrap/>
            <w:vAlign w:val="center"/>
          </w:tcPr>
          <w:p w14:paraId="3F4488F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1.输出功率：650W*4/8Ω.975W*4/4Ω，桥接：1600W*2/8Ω。</w:t>
            </w:r>
          </w:p>
          <w:p w14:paraId="518ED5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2.频率响应（1W 8ohms）：20Hz-20KHz(±3dB)。</w:t>
            </w:r>
          </w:p>
          <w:p w14:paraId="1E800C0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3.灵敏度（8ohms 1KHz）：0.775v。</w:t>
            </w:r>
          </w:p>
          <w:p w14:paraId="1698DFD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4.链接端子：输入链接端子（XLR公.母），输出链接端子（SPEAKON）。</w:t>
            </w:r>
          </w:p>
          <w:p w14:paraId="269E80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5.输入阻抗：平衡输入（20KΩ）。非平衡输入（10KΩ）。</w:t>
            </w:r>
          </w:p>
          <w:p w14:paraId="3814D56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6.串音衰减（20Hz-20KHz,额定功率8ohms）：≥65dB。</w:t>
            </w:r>
          </w:p>
          <w:p w14:paraId="49D0985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7.信噪比（A计权,额定功率8ohms）：≥108dB。</w:t>
            </w:r>
          </w:p>
          <w:p w14:paraId="7041A5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8.阻尼系数（1KHz&amp;8ohms）：≥900。</w:t>
            </w:r>
          </w:p>
          <w:p w14:paraId="45E2F0E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9.互调失真（20Hz-20KHz,半功率）：≤0.02%。</w:t>
            </w:r>
          </w:p>
          <w:p w14:paraId="3C08015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10.总谐波失真（20Hz-20KHz,半功率）：≤0.05%。</w:t>
            </w:r>
          </w:p>
          <w:p w14:paraId="02DE1E5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11.相位响应（1W&amp;8ohms,20Hz-20KHz）：≤±8°。</w:t>
            </w:r>
          </w:p>
          <w:p w14:paraId="05E3AF3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12.转换速率：≥60V/µs。</w:t>
            </w:r>
          </w:p>
          <w:p w14:paraId="338A8C4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13.输出电路类型：线性H类。</w:t>
            </w:r>
          </w:p>
          <w:p w14:paraId="4E1EADB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14.功耗（双声道驱动为4ohms,1/8RMS/230V）：650W。</w:t>
            </w:r>
          </w:p>
          <w:p w14:paraId="3606973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15.安装空间：2U。</w:t>
            </w:r>
          </w:p>
        </w:tc>
        <w:tc>
          <w:tcPr>
            <w:tcW w:w="686" w:type="dxa"/>
            <w:tcBorders>
              <w:top w:val="nil"/>
              <w:left w:val="nil"/>
              <w:bottom w:val="single" w:color="auto" w:sz="4" w:space="0"/>
              <w:right w:val="single" w:color="auto" w:sz="4" w:space="0"/>
            </w:tcBorders>
            <w:vAlign w:val="center"/>
          </w:tcPr>
          <w:p w14:paraId="15AF6A2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7286C55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w:t>
            </w:r>
          </w:p>
        </w:tc>
        <w:tc>
          <w:tcPr>
            <w:tcW w:w="748" w:type="dxa"/>
            <w:tcBorders>
              <w:top w:val="nil"/>
              <w:left w:val="nil"/>
              <w:bottom w:val="single" w:color="auto" w:sz="4" w:space="0"/>
              <w:right w:val="single" w:color="auto" w:sz="4" w:space="0"/>
            </w:tcBorders>
            <w:noWrap/>
            <w:vAlign w:val="center"/>
          </w:tcPr>
          <w:p w14:paraId="31156D15">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47058623">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0B78EFCD">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5F5AD0A0">
            <w:pPr>
              <w:jc w:val="center"/>
              <w:rPr>
                <w:color w:val="auto"/>
              </w:rPr>
            </w:pPr>
          </w:p>
        </w:tc>
      </w:tr>
      <w:tr w14:paraId="092EF91B">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2BC78F35">
            <w:pPr>
              <w:jc w:val="center"/>
              <w:rPr>
                <w:rFonts w:ascii="宋体" w:hAnsi="宋体" w:eastAsia="宋体" w:cs="宋体"/>
                <w:color w:val="auto"/>
                <w:sz w:val="24"/>
                <w:szCs w:val="24"/>
              </w:rPr>
            </w:pPr>
            <w:r>
              <w:rPr>
                <w:rFonts w:hint="eastAsia" w:ascii="宋体" w:hAnsi="宋体" w:eastAsia="宋体" w:cs="宋体"/>
                <w:color w:val="auto"/>
                <w:sz w:val="24"/>
                <w:szCs w:val="24"/>
              </w:rPr>
              <w:t>16</w:t>
            </w:r>
          </w:p>
        </w:tc>
        <w:tc>
          <w:tcPr>
            <w:tcW w:w="1381" w:type="dxa"/>
            <w:tcBorders>
              <w:top w:val="nil"/>
              <w:left w:val="single" w:color="auto" w:sz="4" w:space="0"/>
              <w:bottom w:val="single" w:color="auto" w:sz="4" w:space="0"/>
              <w:right w:val="single" w:color="auto" w:sz="4" w:space="0"/>
            </w:tcBorders>
            <w:noWrap/>
            <w:vAlign w:val="center"/>
          </w:tcPr>
          <w:p w14:paraId="590F9D70">
            <w:pPr>
              <w:widowControl/>
              <w:jc w:val="left"/>
              <w:textAlignment w:val="center"/>
              <w:rPr>
                <w:rFonts w:ascii="宋体" w:hAnsi="宋体" w:eastAsia="宋体" w:cs="宋体"/>
                <w:color w:val="auto"/>
                <w:sz w:val="21"/>
                <w:szCs w:val="21"/>
                <w:lang w:bidi="ar"/>
              </w:rPr>
            </w:pPr>
            <w:r>
              <w:rPr>
                <w:rFonts w:hint="eastAsia"/>
                <w:color w:val="auto"/>
                <w:sz w:val="21"/>
                <w:szCs w:val="21"/>
              </w:rPr>
              <w:t>同轴全频音箱</w:t>
            </w:r>
          </w:p>
        </w:tc>
        <w:tc>
          <w:tcPr>
            <w:tcW w:w="3962" w:type="dxa"/>
            <w:tcBorders>
              <w:top w:val="nil"/>
              <w:left w:val="nil"/>
              <w:bottom w:val="single" w:color="auto" w:sz="4" w:space="0"/>
              <w:right w:val="single" w:color="auto" w:sz="4" w:space="0"/>
            </w:tcBorders>
            <w:noWrap/>
            <w:vAlign w:val="center"/>
          </w:tcPr>
          <w:p w14:paraId="190F7AB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1.系统类型：单8寸全频同轴音箱。</w:t>
            </w:r>
          </w:p>
          <w:p w14:paraId="7A5CD86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2.高音单元：1×34芯高音。</w:t>
            </w:r>
          </w:p>
          <w:p w14:paraId="582A714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3.低音单元：1×8寸低音。</w:t>
            </w:r>
          </w:p>
          <w:p w14:paraId="4E92EDD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4.频率响应：70Hz-20KHZ 。</w:t>
            </w:r>
          </w:p>
          <w:p w14:paraId="7677A0B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5.灵敏度：92dB /W(lm) 。</w:t>
            </w:r>
          </w:p>
          <w:p w14:paraId="270E881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6.最大声压级：120dB 。</w:t>
            </w:r>
          </w:p>
          <w:p w14:paraId="377D6C2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7.阻抗：8ohm。</w:t>
            </w:r>
          </w:p>
          <w:p w14:paraId="6A9D214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8.额定功率：200W。</w:t>
            </w:r>
          </w:p>
          <w:p w14:paraId="5EDE135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9.峰值功率：800W 。</w:t>
            </w:r>
          </w:p>
          <w:p w14:paraId="3686679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10.扩散角度：80°水平×80°垂直。</w:t>
            </w:r>
          </w:p>
          <w:p w14:paraId="2DCCAF2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11.分频点：2KHZ。</w:t>
            </w:r>
          </w:p>
          <w:p w14:paraId="75B1C4E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12.吊挂硬件：M8螺丝吊装。</w:t>
            </w:r>
          </w:p>
          <w:p w14:paraId="0EB2236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13.材质：高密度中纤维板。</w:t>
            </w:r>
          </w:p>
          <w:p w14:paraId="08E5962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14.颜色：黑/白色。</w:t>
            </w:r>
          </w:p>
        </w:tc>
        <w:tc>
          <w:tcPr>
            <w:tcW w:w="686" w:type="dxa"/>
            <w:tcBorders>
              <w:top w:val="nil"/>
              <w:left w:val="nil"/>
              <w:bottom w:val="single" w:color="auto" w:sz="4" w:space="0"/>
              <w:right w:val="single" w:color="auto" w:sz="4" w:space="0"/>
            </w:tcBorders>
            <w:vAlign w:val="center"/>
          </w:tcPr>
          <w:p w14:paraId="548D62D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7EBD4A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16</w:t>
            </w:r>
          </w:p>
        </w:tc>
        <w:tc>
          <w:tcPr>
            <w:tcW w:w="748" w:type="dxa"/>
            <w:tcBorders>
              <w:top w:val="nil"/>
              <w:left w:val="nil"/>
              <w:bottom w:val="single" w:color="auto" w:sz="4" w:space="0"/>
              <w:right w:val="single" w:color="auto" w:sz="4" w:space="0"/>
            </w:tcBorders>
            <w:noWrap/>
            <w:vAlign w:val="center"/>
          </w:tcPr>
          <w:p w14:paraId="24E45C1A">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0DF363E6">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0458CC71">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4ABDFF8B">
            <w:pPr>
              <w:jc w:val="center"/>
              <w:rPr>
                <w:color w:val="auto"/>
              </w:rPr>
            </w:pPr>
          </w:p>
        </w:tc>
      </w:tr>
      <w:tr w14:paraId="0A5154A2">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0C96A5D1">
            <w:pPr>
              <w:jc w:val="center"/>
              <w:rPr>
                <w:rFonts w:ascii="宋体" w:hAnsi="宋体" w:eastAsia="宋体" w:cs="宋体"/>
                <w:color w:val="auto"/>
                <w:sz w:val="24"/>
                <w:szCs w:val="24"/>
              </w:rPr>
            </w:pPr>
            <w:r>
              <w:rPr>
                <w:rFonts w:hint="eastAsia" w:ascii="宋体" w:hAnsi="宋体" w:eastAsia="宋体" w:cs="宋体"/>
                <w:color w:val="auto"/>
                <w:sz w:val="24"/>
                <w:szCs w:val="24"/>
              </w:rPr>
              <w:t>17</w:t>
            </w:r>
          </w:p>
        </w:tc>
        <w:tc>
          <w:tcPr>
            <w:tcW w:w="1381" w:type="dxa"/>
            <w:tcBorders>
              <w:top w:val="nil"/>
              <w:left w:val="single" w:color="auto" w:sz="4" w:space="0"/>
              <w:bottom w:val="single" w:color="auto" w:sz="4" w:space="0"/>
              <w:right w:val="single" w:color="auto" w:sz="4" w:space="0"/>
            </w:tcBorders>
            <w:noWrap/>
            <w:vAlign w:val="center"/>
          </w:tcPr>
          <w:p w14:paraId="171FEA95">
            <w:pPr>
              <w:widowControl/>
              <w:jc w:val="left"/>
              <w:textAlignment w:val="center"/>
              <w:rPr>
                <w:rFonts w:ascii="宋体" w:hAnsi="宋体" w:eastAsia="宋体" w:cs="宋体"/>
                <w:color w:val="auto"/>
                <w:sz w:val="21"/>
                <w:szCs w:val="21"/>
                <w:lang w:bidi="ar"/>
              </w:rPr>
            </w:pPr>
            <w:r>
              <w:rPr>
                <w:rFonts w:hint="eastAsia"/>
                <w:color w:val="auto"/>
                <w:sz w:val="21"/>
                <w:szCs w:val="21"/>
              </w:rPr>
              <w:t>模拟调音台</w:t>
            </w:r>
          </w:p>
        </w:tc>
        <w:tc>
          <w:tcPr>
            <w:tcW w:w="3962" w:type="dxa"/>
            <w:tcBorders>
              <w:top w:val="nil"/>
              <w:left w:val="nil"/>
              <w:bottom w:val="single" w:color="auto" w:sz="4" w:space="0"/>
              <w:right w:val="single" w:color="auto" w:sz="4" w:space="0"/>
            </w:tcBorders>
            <w:noWrap/>
            <w:vAlign w:val="center"/>
          </w:tcPr>
          <w:p w14:paraId="2304865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1.双差分输入电路。                                   </w:t>
            </w:r>
          </w:p>
          <w:p w14:paraId="5ECD729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2.16种回声和混响可调。                                                              </w:t>
            </w:r>
          </w:p>
          <w:p w14:paraId="5598BA5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3.2编组4母线调音台。                                       </w:t>
            </w:r>
          </w:p>
          <w:p w14:paraId="1FE1725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4.4路线路输入+2组立体声输入,内置16种数码效果器。                                        </w:t>
            </w:r>
          </w:p>
          <w:p w14:paraId="092DB3D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5.内置多格式蓝牙MP3播放器,MP3音源可转入本机立体声声道进行调音或混合。                                                   </w:t>
            </w:r>
          </w:p>
          <w:p w14:paraId="1DE354F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6.分路3段美式EQ,带衰减带,带显示哑音选择开关，另设有监听功能。                                                       </w:t>
            </w:r>
          </w:p>
          <w:p w14:paraId="1B59F6C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7.6路母线(BUS)：主输出+两编组+监听室输出+录音输出与返回。                                                </w:t>
            </w:r>
          </w:p>
          <w:p w14:paraId="2EB9F7A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8.在无需外置设备下可独立完成6路不同音源的输出。                                           </w:t>
            </w:r>
          </w:p>
          <w:p w14:paraId="13DB325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9.1路AUX外接与返回,双7段图视均衡。                            </w:t>
            </w:r>
          </w:p>
          <w:p w14:paraId="3292DED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10.≥100MM长行程推子控制。                                     </w:t>
            </w:r>
          </w:p>
          <w:p w14:paraId="029217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11.内置48V幻象供电,内置80V-240V宽电压工作电源。</w:t>
            </w:r>
          </w:p>
          <w:p w14:paraId="6802F37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12.稳固的全金属机身设计可靠性，配专用航空箱机架。                                      </w:t>
            </w:r>
          </w:p>
          <w:p w14:paraId="2CA598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                      </w:t>
            </w:r>
          </w:p>
        </w:tc>
        <w:tc>
          <w:tcPr>
            <w:tcW w:w="686" w:type="dxa"/>
            <w:tcBorders>
              <w:top w:val="nil"/>
              <w:left w:val="nil"/>
              <w:bottom w:val="single" w:color="auto" w:sz="4" w:space="0"/>
              <w:right w:val="single" w:color="auto" w:sz="4" w:space="0"/>
            </w:tcBorders>
            <w:vAlign w:val="center"/>
          </w:tcPr>
          <w:p w14:paraId="14042F7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3672CBD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w:t>
            </w:r>
          </w:p>
        </w:tc>
        <w:tc>
          <w:tcPr>
            <w:tcW w:w="748" w:type="dxa"/>
            <w:tcBorders>
              <w:top w:val="nil"/>
              <w:left w:val="nil"/>
              <w:bottom w:val="single" w:color="auto" w:sz="4" w:space="0"/>
              <w:right w:val="single" w:color="auto" w:sz="4" w:space="0"/>
            </w:tcBorders>
            <w:noWrap/>
            <w:vAlign w:val="center"/>
          </w:tcPr>
          <w:p w14:paraId="6536A2F1">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F8D614F">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1BD063C1">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46F09F62">
            <w:pPr>
              <w:jc w:val="center"/>
              <w:rPr>
                <w:color w:val="auto"/>
              </w:rPr>
            </w:pPr>
          </w:p>
        </w:tc>
      </w:tr>
      <w:tr w14:paraId="6A3B91E3">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151D1365">
            <w:pPr>
              <w:jc w:val="center"/>
              <w:rPr>
                <w:rFonts w:ascii="宋体" w:hAnsi="宋体" w:eastAsia="宋体" w:cs="宋体"/>
                <w:color w:val="auto"/>
                <w:sz w:val="24"/>
                <w:szCs w:val="24"/>
              </w:rPr>
            </w:pPr>
            <w:r>
              <w:rPr>
                <w:rFonts w:hint="eastAsia" w:ascii="宋体" w:hAnsi="宋体" w:eastAsia="宋体" w:cs="宋体"/>
                <w:color w:val="auto"/>
                <w:sz w:val="24"/>
                <w:szCs w:val="24"/>
              </w:rPr>
              <w:t>18</w:t>
            </w:r>
          </w:p>
        </w:tc>
        <w:tc>
          <w:tcPr>
            <w:tcW w:w="1381" w:type="dxa"/>
            <w:tcBorders>
              <w:top w:val="nil"/>
              <w:left w:val="single" w:color="auto" w:sz="4" w:space="0"/>
              <w:bottom w:val="single" w:color="auto" w:sz="4" w:space="0"/>
              <w:right w:val="single" w:color="auto" w:sz="4" w:space="0"/>
            </w:tcBorders>
            <w:noWrap/>
            <w:vAlign w:val="center"/>
          </w:tcPr>
          <w:p w14:paraId="489577BA">
            <w:pPr>
              <w:widowControl/>
              <w:jc w:val="left"/>
              <w:textAlignment w:val="center"/>
              <w:rPr>
                <w:rFonts w:ascii="宋体" w:hAnsi="宋体" w:eastAsia="宋体" w:cs="宋体"/>
                <w:color w:val="auto"/>
                <w:sz w:val="21"/>
                <w:szCs w:val="21"/>
                <w:lang w:bidi="ar"/>
              </w:rPr>
            </w:pPr>
            <w:r>
              <w:rPr>
                <w:rFonts w:hint="eastAsia"/>
                <w:color w:val="auto"/>
                <w:sz w:val="21"/>
                <w:szCs w:val="21"/>
              </w:rPr>
              <w:t>真分集无线头戴话筒 一拖二</w:t>
            </w:r>
          </w:p>
        </w:tc>
        <w:tc>
          <w:tcPr>
            <w:tcW w:w="3962" w:type="dxa"/>
            <w:tcBorders>
              <w:top w:val="nil"/>
              <w:left w:val="nil"/>
              <w:bottom w:val="single" w:color="auto" w:sz="4" w:space="0"/>
              <w:right w:val="single" w:color="auto" w:sz="4" w:space="0"/>
            </w:tcBorders>
            <w:noWrap/>
            <w:vAlign w:val="center"/>
          </w:tcPr>
          <w:p w14:paraId="1F9CF49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1.真分集U段一拖二无线话筒，可灵活选配手持、头戴、领夹话筒。</w:t>
            </w:r>
          </w:p>
          <w:p w14:paraId="23D2E7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2.接收机：</w:t>
            </w:r>
          </w:p>
          <w:p w14:paraId="43CD02A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2.1.载波频段：610-670MHZ。</w:t>
            </w:r>
          </w:p>
          <w:p w14:paraId="1B0F8C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2.2.振荡方式：DPLL数字锁相环技术。</w:t>
            </w:r>
          </w:p>
          <w:p w14:paraId="29D6460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2.3.频带宽度：60MHZ。</w:t>
            </w:r>
          </w:p>
          <w:p w14:paraId="623671F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2.4.频率响应：60Hz～15KHz。</w:t>
            </w:r>
          </w:p>
          <w:p w14:paraId="0F86FD5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2.5.接收灵敏度：在偏移度等于25KHZ,输入6dBuV时 ,S/N&gt;58dB。</w:t>
            </w:r>
          </w:p>
          <w:p w14:paraId="2B854CE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2.6.频率稳定度：±0.005%。</w:t>
            </w:r>
          </w:p>
          <w:p w14:paraId="6976A7E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2.7.最大偏移度：±45KHz。</w:t>
            </w:r>
          </w:p>
          <w:p w14:paraId="1E7E905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2.8.综合信噪比：S/N&gt;105dB。</w:t>
            </w:r>
          </w:p>
          <w:p w14:paraId="1003437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2.9.综合T.H.D：&lt;0.7%@1KHz。</w:t>
            </w:r>
          </w:p>
          <w:p w14:paraId="1046B18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2.10.频率响应：60Hz～15KHz。</w:t>
            </w:r>
          </w:p>
          <w:p w14:paraId="39C4888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2.11.平衡输出端口：阻抗680欧姆。</w:t>
            </w:r>
          </w:p>
          <w:p w14:paraId="1974310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2.12.非平衡输出音频端口：阻抗2200欧姆</w:t>
            </w:r>
          </w:p>
          <w:p w14:paraId="107717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2.13.工作有效距离：≥100米（空旷地方）。</w:t>
            </w:r>
          </w:p>
          <w:p w14:paraId="4A060B8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2.14.电源供应：DC 12V--2000mA。</w:t>
            </w:r>
          </w:p>
          <w:p w14:paraId="0436819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3.手持式发射机：</w:t>
            </w:r>
          </w:p>
          <w:p w14:paraId="479E11F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3.1.载波频段 ：610-670MHZ。</w:t>
            </w:r>
          </w:p>
          <w:p w14:paraId="5D589D6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3.2.调制方式 ：宽带FM(WIFI FM)。</w:t>
            </w:r>
          </w:p>
          <w:p w14:paraId="5A117CB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3.3.谐波辐射：低于主波45dBm以上。</w:t>
            </w:r>
          </w:p>
          <w:p w14:paraId="3D984A1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3.4.振荡方式 Oscillation mode：DPLL数字锁相环技术。RF功率输出 ：20mW。</w:t>
            </w:r>
          </w:p>
          <w:p w14:paraId="55D111E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3.5.最大偏移度 ：±45KHz。</w:t>
            </w:r>
          </w:p>
          <w:p w14:paraId="4707F3F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3.6.频率响应：50Hz～17KHz。</w:t>
            </w:r>
          </w:p>
          <w:p w14:paraId="1E680C6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3.7.拾音方式：动圈式咪芯(dynamic microphone core)。</w:t>
            </w:r>
          </w:p>
          <w:p w14:paraId="2BD4C3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3.8.电流消耗：130mA。</w:t>
            </w:r>
          </w:p>
          <w:p w14:paraId="0DF29F0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▲3.9.电池寿命：≥13小时（2000mAH)。</w:t>
            </w:r>
          </w:p>
          <w:p w14:paraId="21A45EC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3.10.电池：AA*2(1.5V)。</w:t>
            </w:r>
          </w:p>
          <w:p w14:paraId="5FDD7E1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4.腰包式发射机：</w:t>
            </w:r>
          </w:p>
          <w:p w14:paraId="72CB6DE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4.1.载波频段：610-670MHZ。</w:t>
            </w:r>
          </w:p>
          <w:p w14:paraId="47F9E2C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4.2.调制方式：宽带FM(WIFI FM)。</w:t>
            </w:r>
          </w:p>
          <w:p w14:paraId="1AC4C0E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4.3.谐波辐射：低于主波45dBm以上。</w:t>
            </w:r>
          </w:p>
          <w:p w14:paraId="360C26E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4.4.振荡方式 Oscillation mode：DPLL数字锁相环技术。</w:t>
            </w:r>
          </w:p>
          <w:p w14:paraId="440DA71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4.5.RF功率输出：20mW。</w:t>
            </w:r>
          </w:p>
          <w:p w14:paraId="4FE8467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4.6.最大偏移度：±45KHz。</w:t>
            </w:r>
          </w:p>
          <w:p w14:paraId="55400A3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4.7.频率响应：50Hz～17KHz。</w:t>
            </w:r>
          </w:p>
          <w:p w14:paraId="2FF39D7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4.8.拾音方式：动圈式咪芯(dynamic microphone core)。</w:t>
            </w:r>
          </w:p>
          <w:p w14:paraId="18E6AE9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4.9.电流消耗：130mA。</w:t>
            </w:r>
          </w:p>
          <w:p w14:paraId="3F15153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▲4.10.电池寿命：≥13小时（2000mAH)。</w:t>
            </w:r>
          </w:p>
          <w:p w14:paraId="2371B6C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4.11.电池：AA*2(1.5V)。</w:t>
            </w:r>
          </w:p>
        </w:tc>
        <w:tc>
          <w:tcPr>
            <w:tcW w:w="686" w:type="dxa"/>
            <w:tcBorders>
              <w:top w:val="nil"/>
              <w:left w:val="nil"/>
              <w:bottom w:val="single" w:color="auto" w:sz="4" w:space="0"/>
              <w:right w:val="single" w:color="auto" w:sz="4" w:space="0"/>
            </w:tcBorders>
            <w:vAlign w:val="center"/>
          </w:tcPr>
          <w:p w14:paraId="29B99BF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2E2E77F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8</w:t>
            </w:r>
          </w:p>
        </w:tc>
        <w:tc>
          <w:tcPr>
            <w:tcW w:w="748" w:type="dxa"/>
            <w:tcBorders>
              <w:top w:val="nil"/>
              <w:left w:val="nil"/>
              <w:bottom w:val="single" w:color="auto" w:sz="4" w:space="0"/>
              <w:right w:val="single" w:color="auto" w:sz="4" w:space="0"/>
            </w:tcBorders>
            <w:noWrap/>
            <w:vAlign w:val="center"/>
          </w:tcPr>
          <w:p w14:paraId="6D394EBA">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8566E91">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59125514">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757264A7">
            <w:pPr>
              <w:jc w:val="center"/>
              <w:rPr>
                <w:color w:val="auto"/>
              </w:rPr>
            </w:pPr>
          </w:p>
        </w:tc>
      </w:tr>
      <w:tr w14:paraId="5C517C8B">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393BE98A">
            <w:pPr>
              <w:jc w:val="center"/>
              <w:rPr>
                <w:rFonts w:ascii="宋体" w:hAnsi="宋体" w:eastAsia="宋体" w:cs="宋体"/>
                <w:color w:val="auto"/>
                <w:sz w:val="24"/>
                <w:szCs w:val="24"/>
              </w:rPr>
            </w:pPr>
            <w:r>
              <w:rPr>
                <w:rFonts w:hint="eastAsia" w:ascii="宋体" w:hAnsi="宋体" w:eastAsia="宋体" w:cs="宋体"/>
                <w:color w:val="auto"/>
                <w:sz w:val="24"/>
                <w:szCs w:val="24"/>
              </w:rPr>
              <w:t>19</w:t>
            </w:r>
          </w:p>
        </w:tc>
        <w:tc>
          <w:tcPr>
            <w:tcW w:w="1381" w:type="dxa"/>
            <w:tcBorders>
              <w:top w:val="nil"/>
              <w:left w:val="single" w:color="auto" w:sz="4" w:space="0"/>
              <w:bottom w:val="single" w:color="auto" w:sz="4" w:space="0"/>
              <w:right w:val="single" w:color="auto" w:sz="4" w:space="0"/>
            </w:tcBorders>
            <w:noWrap/>
            <w:vAlign w:val="center"/>
          </w:tcPr>
          <w:p w14:paraId="15264D39">
            <w:pPr>
              <w:widowControl/>
              <w:jc w:val="left"/>
              <w:textAlignment w:val="center"/>
              <w:rPr>
                <w:rFonts w:ascii="宋体" w:hAnsi="宋体" w:eastAsia="宋体" w:cs="宋体"/>
                <w:color w:val="auto"/>
                <w:sz w:val="21"/>
                <w:szCs w:val="21"/>
                <w:lang w:bidi="ar"/>
              </w:rPr>
            </w:pPr>
            <w:r>
              <w:rPr>
                <w:rFonts w:hint="eastAsia"/>
                <w:color w:val="auto"/>
                <w:sz w:val="21"/>
                <w:szCs w:val="21"/>
              </w:rPr>
              <w:t>设备机柜</w:t>
            </w:r>
          </w:p>
        </w:tc>
        <w:tc>
          <w:tcPr>
            <w:tcW w:w="3962" w:type="dxa"/>
            <w:tcBorders>
              <w:top w:val="nil"/>
              <w:left w:val="nil"/>
              <w:bottom w:val="single" w:color="auto" w:sz="4" w:space="0"/>
              <w:right w:val="single" w:color="auto" w:sz="4" w:space="0"/>
            </w:tcBorders>
            <w:noWrap/>
            <w:vAlign w:val="center"/>
          </w:tcPr>
          <w:p w14:paraId="420BAD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1.材料：采用高强度冷轧钢板及高强度的钢化玻璃。</w:t>
            </w:r>
          </w:p>
          <w:p w14:paraId="02E2602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2.表层处理：脱脂 酸洗 磷化 静电喷喷塑。</w:t>
            </w:r>
          </w:p>
          <w:p w14:paraId="4F53B8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3.规格：≥1200*600*600mm</w:t>
            </w:r>
          </w:p>
        </w:tc>
        <w:tc>
          <w:tcPr>
            <w:tcW w:w="686" w:type="dxa"/>
            <w:tcBorders>
              <w:top w:val="nil"/>
              <w:left w:val="nil"/>
              <w:bottom w:val="single" w:color="auto" w:sz="4" w:space="0"/>
              <w:right w:val="single" w:color="auto" w:sz="4" w:space="0"/>
            </w:tcBorders>
            <w:vAlign w:val="center"/>
          </w:tcPr>
          <w:p w14:paraId="094683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481A746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w:t>
            </w:r>
          </w:p>
        </w:tc>
        <w:tc>
          <w:tcPr>
            <w:tcW w:w="748" w:type="dxa"/>
            <w:tcBorders>
              <w:top w:val="nil"/>
              <w:left w:val="nil"/>
              <w:bottom w:val="single" w:color="auto" w:sz="4" w:space="0"/>
              <w:right w:val="single" w:color="auto" w:sz="4" w:space="0"/>
            </w:tcBorders>
            <w:noWrap/>
            <w:vAlign w:val="center"/>
          </w:tcPr>
          <w:p w14:paraId="6E81A8D2">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4A9B2E0E">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2D1475BD">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097F48E0">
            <w:pPr>
              <w:jc w:val="center"/>
              <w:rPr>
                <w:color w:val="auto"/>
              </w:rPr>
            </w:pPr>
          </w:p>
        </w:tc>
      </w:tr>
      <w:tr w14:paraId="18FDFB19">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4BE0243F">
            <w:pPr>
              <w:jc w:val="center"/>
              <w:rPr>
                <w:rFonts w:ascii="宋体" w:hAnsi="宋体" w:eastAsia="宋体" w:cs="宋体"/>
                <w:color w:val="auto"/>
                <w:sz w:val="24"/>
                <w:szCs w:val="24"/>
              </w:rPr>
            </w:pPr>
            <w:r>
              <w:rPr>
                <w:rFonts w:hint="eastAsia" w:ascii="宋体" w:hAnsi="宋体" w:eastAsia="宋体" w:cs="宋体"/>
                <w:color w:val="auto"/>
                <w:sz w:val="24"/>
                <w:szCs w:val="24"/>
              </w:rPr>
              <w:t>20</w:t>
            </w:r>
          </w:p>
        </w:tc>
        <w:tc>
          <w:tcPr>
            <w:tcW w:w="1381" w:type="dxa"/>
            <w:tcBorders>
              <w:top w:val="nil"/>
              <w:left w:val="single" w:color="auto" w:sz="4" w:space="0"/>
              <w:bottom w:val="single" w:color="auto" w:sz="4" w:space="0"/>
              <w:right w:val="single" w:color="auto" w:sz="4" w:space="0"/>
            </w:tcBorders>
            <w:noWrap/>
            <w:vAlign w:val="center"/>
          </w:tcPr>
          <w:p w14:paraId="11395BA1">
            <w:pPr>
              <w:widowControl/>
              <w:jc w:val="left"/>
              <w:textAlignment w:val="center"/>
              <w:rPr>
                <w:rFonts w:ascii="宋体" w:hAnsi="宋体" w:eastAsia="宋体" w:cs="宋体"/>
                <w:color w:val="auto"/>
                <w:sz w:val="21"/>
                <w:szCs w:val="21"/>
                <w:lang w:bidi="ar"/>
              </w:rPr>
            </w:pPr>
            <w:r>
              <w:rPr>
                <w:rFonts w:hint="eastAsia"/>
                <w:color w:val="auto"/>
                <w:sz w:val="21"/>
                <w:szCs w:val="21"/>
              </w:rPr>
              <w:t>音箱线</w:t>
            </w:r>
          </w:p>
        </w:tc>
        <w:tc>
          <w:tcPr>
            <w:tcW w:w="3962" w:type="dxa"/>
            <w:tcBorders>
              <w:top w:val="nil"/>
              <w:left w:val="nil"/>
              <w:bottom w:val="single" w:color="auto" w:sz="4" w:space="0"/>
              <w:right w:val="single" w:color="auto" w:sz="4" w:space="0"/>
            </w:tcBorders>
            <w:noWrap/>
            <w:vAlign w:val="center"/>
          </w:tcPr>
          <w:p w14:paraId="33C60AA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1.材料：优质，纯铜，带护套。</w:t>
            </w:r>
          </w:p>
          <w:p w14:paraId="1DD7510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2.规格：≥2*1.5平方音箱线。</w:t>
            </w:r>
          </w:p>
        </w:tc>
        <w:tc>
          <w:tcPr>
            <w:tcW w:w="686" w:type="dxa"/>
            <w:tcBorders>
              <w:top w:val="nil"/>
              <w:left w:val="nil"/>
              <w:bottom w:val="single" w:color="auto" w:sz="4" w:space="0"/>
              <w:right w:val="single" w:color="auto" w:sz="4" w:space="0"/>
            </w:tcBorders>
            <w:vAlign w:val="center"/>
          </w:tcPr>
          <w:p w14:paraId="17CE80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643" w:type="dxa"/>
            <w:tcBorders>
              <w:top w:val="nil"/>
              <w:left w:val="nil"/>
              <w:bottom w:val="single" w:color="auto" w:sz="4" w:space="0"/>
              <w:right w:val="single" w:color="auto" w:sz="4" w:space="0"/>
            </w:tcBorders>
            <w:vAlign w:val="center"/>
          </w:tcPr>
          <w:p w14:paraId="6A0A83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748" w:type="dxa"/>
            <w:tcBorders>
              <w:top w:val="nil"/>
              <w:left w:val="nil"/>
              <w:bottom w:val="single" w:color="auto" w:sz="4" w:space="0"/>
              <w:right w:val="single" w:color="auto" w:sz="4" w:space="0"/>
            </w:tcBorders>
            <w:noWrap/>
            <w:vAlign w:val="center"/>
          </w:tcPr>
          <w:p w14:paraId="580A16EA">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741CEA28">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0DF8B3AC">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79BEB5C2">
            <w:pPr>
              <w:jc w:val="center"/>
              <w:rPr>
                <w:color w:val="auto"/>
              </w:rPr>
            </w:pPr>
          </w:p>
        </w:tc>
      </w:tr>
      <w:tr w14:paraId="652614D8">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6B1DDC96">
            <w:pPr>
              <w:jc w:val="center"/>
              <w:rPr>
                <w:rFonts w:ascii="宋体" w:hAnsi="宋体" w:eastAsia="宋体" w:cs="宋体"/>
                <w:color w:val="auto"/>
                <w:sz w:val="24"/>
                <w:szCs w:val="24"/>
              </w:rPr>
            </w:pPr>
            <w:r>
              <w:rPr>
                <w:rFonts w:hint="eastAsia" w:ascii="宋体" w:hAnsi="宋体" w:eastAsia="宋体" w:cs="宋体"/>
                <w:color w:val="auto"/>
                <w:sz w:val="24"/>
                <w:szCs w:val="24"/>
              </w:rPr>
              <w:t>21</w:t>
            </w:r>
          </w:p>
        </w:tc>
        <w:tc>
          <w:tcPr>
            <w:tcW w:w="1381" w:type="dxa"/>
            <w:tcBorders>
              <w:top w:val="nil"/>
              <w:left w:val="single" w:color="auto" w:sz="4" w:space="0"/>
              <w:bottom w:val="single" w:color="auto" w:sz="4" w:space="0"/>
              <w:right w:val="single" w:color="auto" w:sz="4" w:space="0"/>
            </w:tcBorders>
            <w:noWrap/>
            <w:vAlign w:val="center"/>
          </w:tcPr>
          <w:p w14:paraId="46B82247">
            <w:pPr>
              <w:widowControl/>
              <w:jc w:val="left"/>
              <w:textAlignment w:val="center"/>
              <w:rPr>
                <w:rFonts w:ascii="宋体" w:hAnsi="宋体" w:eastAsia="宋体" w:cs="宋体"/>
                <w:color w:val="auto"/>
                <w:sz w:val="21"/>
                <w:szCs w:val="21"/>
                <w:lang w:bidi="ar"/>
              </w:rPr>
            </w:pPr>
            <w:r>
              <w:rPr>
                <w:rFonts w:hint="eastAsia"/>
                <w:color w:val="auto"/>
                <w:sz w:val="21"/>
                <w:szCs w:val="21"/>
              </w:rPr>
              <w:t>音频线</w:t>
            </w:r>
          </w:p>
        </w:tc>
        <w:tc>
          <w:tcPr>
            <w:tcW w:w="3962" w:type="dxa"/>
            <w:tcBorders>
              <w:top w:val="nil"/>
              <w:left w:val="nil"/>
              <w:bottom w:val="single" w:color="auto" w:sz="4" w:space="0"/>
              <w:right w:val="single" w:color="auto" w:sz="4" w:space="0"/>
            </w:tcBorders>
            <w:noWrap/>
            <w:vAlign w:val="center"/>
          </w:tcPr>
          <w:p w14:paraId="70B68BF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1.材料：优质，带屏蔽。</w:t>
            </w:r>
          </w:p>
          <w:p w14:paraId="469B87F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2.规格：≥2*0.5平方音频线。</w:t>
            </w:r>
          </w:p>
        </w:tc>
        <w:tc>
          <w:tcPr>
            <w:tcW w:w="686" w:type="dxa"/>
            <w:tcBorders>
              <w:top w:val="nil"/>
              <w:left w:val="nil"/>
              <w:bottom w:val="single" w:color="auto" w:sz="4" w:space="0"/>
              <w:right w:val="single" w:color="auto" w:sz="4" w:space="0"/>
            </w:tcBorders>
            <w:vAlign w:val="center"/>
          </w:tcPr>
          <w:p w14:paraId="19A265A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643" w:type="dxa"/>
            <w:tcBorders>
              <w:top w:val="nil"/>
              <w:left w:val="nil"/>
              <w:bottom w:val="single" w:color="auto" w:sz="4" w:space="0"/>
              <w:right w:val="single" w:color="auto" w:sz="4" w:space="0"/>
            </w:tcBorders>
            <w:vAlign w:val="center"/>
          </w:tcPr>
          <w:p w14:paraId="16B24C1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748" w:type="dxa"/>
            <w:tcBorders>
              <w:top w:val="nil"/>
              <w:left w:val="nil"/>
              <w:bottom w:val="single" w:color="auto" w:sz="4" w:space="0"/>
              <w:right w:val="single" w:color="auto" w:sz="4" w:space="0"/>
            </w:tcBorders>
            <w:noWrap/>
            <w:vAlign w:val="center"/>
          </w:tcPr>
          <w:p w14:paraId="3698E2A0">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DFB3FDD">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1A4243C8">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168C790F">
            <w:pPr>
              <w:jc w:val="center"/>
              <w:rPr>
                <w:color w:val="auto"/>
              </w:rPr>
            </w:pPr>
          </w:p>
        </w:tc>
      </w:tr>
      <w:tr w14:paraId="74B9E2D9">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3D5E6A09">
            <w:pPr>
              <w:jc w:val="center"/>
              <w:rPr>
                <w:rFonts w:ascii="宋体" w:hAnsi="宋体" w:eastAsia="宋体" w:cs="宋体"/>
                <w:color w:val="auto"/>
                <w:sz w:val="24"/>
                <w:szCs w:val="24"/>
              </w:rPr>
            </w:pPr>
            <w:r>
              <w:rPr>
                <w:rFonts w:hint="eastAsia" w:ascii="宋体" w:hAnsi="宋体" w:eastAsia="宋体" w:cs="宋体"/>
                <w:color w:val="auto"/>
                <w:sz w:val="24"/>
                <w:szCs w:val="24"/>
              </w:rPr>
              <w:t>22</w:t>
            </w:r>
          </w:p>
        </w:tc>
        <w:tc>
          <w:tcPr>
            <w:tcW w:w="1381" w:type="dxa"/>
            <w:tcBorders>
              <w:top w:val="nil"/>
              <w:left w:val="single" w:color="auto" w:sz="4" w:space="0"/>
              <w:bottom w:val="single" w:color="auto" w:sz="4" w:space="0"/>
              <w:right w:val="single" w:color="auto" w:sz="4" w:space="0"/>
            </w:tcBorders>
            <w:noWrap/>
            <w:vAlign w:val="center"/>
          </w:tcPr>
          <w:p w14:paraId="175263CF">
            <w:pPr>
              <w:widowControl/>
              <w:jc w:val="left"/>
              <w:textAlignment w:val="center"/>
              <w:rPr>
                <w:rFonts w:ascii="宋体" w:hAnsi="宋体" w:eastAsia="宋体" w:cs="宋体"/>
                <w:color w:val="auto"/>
                <w:sz w:val="21"/>
                <w:szCs w:val="21"/>
                <w:lang w:bidi="ar"/>
              </w:rPr>
            </w:pPr>
            <w:r>
              <w:rPr>
                <w:rFonts w:hint="eastAsia"/>
                <w:color w:val="auto"/>
                <w:sz w:val="21"/>
                <w:szCs w:val="21"/>
              </w:rPr>
              <w:t>羽毛球网</w:t>
            </w:r>
          </w:p>
        </w:tc>
        <w:tc>
          <w:tcPr>
            <w:tcW w:w="3962" w:type="dxa"/>
            <w:tcBorders>
              <w:top w:val="nil"/>
              <w:left w:val="nil"/>
              <w:bottom w:val="single" w:color="auto" w:sz="4" w:space="0"/>
              <w:right w:val="single" w:color="auto" w:sz="4" w:space="0"/>
            </w:tcBorders>
            <w:noWrap/>
            <w:vAlign w:val="center"/>
          </w:tcPr>
          <w:p w14:paraId="746E416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▲1.尼龙材质。</w:t>
            </w:r>
          </w:p>
          <w:p w14:paraId="49650C8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▲2.四面包边配钢丝。</w:t>
            </w:r>
          </w:p>
          <w:p w14:paraId="710D4CC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▲3.规格：≥6.1m×0.76m(±0.02m)</w:t>
            </w:r>
          </w:p>
          <w:p w14:paraId="53CE95B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4.孔径：网眼为 15-20mm 的方孔</w:t>
            </w:r>
          </w:p>
        </w:tc>
        <w:tc>
          <w:tcPr>
            <w:tcW w:w="686" w:type="dxa"/>
            <w:tcBorders>
              <w:top w:val="nil"/>
              <w:left w:val="nil"/>
              <w:bottom w:val="single" w:color="auto" w:sz="4" w:space="0"/>
              <w:right w:val="single" w:color="auto" w:sz="4" w:space="0"/>
            </w:tcBorders>
            <w:vAlign w:val="center"/>
          </w:tcPr>
          <w:p w14:paraId="218CD40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6AB6FD8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748" w:type="dxa"/>
            <w:tcBorders>
              <w:top w:val="nil"/>
              <w:left w:val="nil"/>
              <w:bottom w:val="single" w:color="auto" w:sz="4" w:space="0"/>
              <w:right w:val="single" w:color="auto" w:sz="4" w:space="0"/>
            </w:tcBorders>
            <w:noWrap/>
            <w:vAlign w:val="center"/>
          </w:tcPr>
          <w:p w14:paraId="5AC7E7A5">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DFEEDC2">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38FEA794">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0D5744BC">
            <w:pPr>
              <w:jc w:val="center"/>
              <w:rPr>
                <w:color w:val="auto"/>
              </w:rPr>
            </w:pPr>
          </w:p>
        </w:tc>
      </w:tr>
      <w:tr w14:paraId="5D1837F8">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14A23DCD">
            <w:pPr>
              <w:jc w:val="center"/>
              <w:rPr>
                <w:rFonts w:ascii="宋体" w:hAnsi="宋体" w:eastAsia="宋体" w:cs="宋体"/>
                <w:color w:val="auto"/>
                <w:sz w:val="24"/>
                <w:szCs w:val="24"/>
              </w:rPr>
            </w:pPr>
            <w:r>
              <w:rPr>
                <w:rFonts w:hint="eastAsia" w:ascii="宋体" w:hAnsi="宋体" w:eastAsia="宋体" w:cs="宋体"/>
                <w:color w:val="auto"/>
                <w:sz w:val="24"/>
                <w:szCs w:val="24"/>
              </w:rPr>
              <w:t>23</w:t>
            </w:r>
          </w:p>
        </w:tc>
        <w:tc>
          <w:tcPr>
            <w:tcW w:w="1381" w:type="dxa"/>
            <w:tcBorders>
              <w:top w:val="nil"/>
              <w:left w:val="single" w:color="auto" w:sz="4" w:space="0"/>
              <w:bottom w:val="single" w:color="auto" w:sz="4" w:space="0"/>
              <w:right w:val="single" w:color="auto" w:sz="4" w:space="0"/>
            </w:tcBorders>
            <w:noWrap/>
            <w:vAlign w:val="center"/>
          </w:tcPr>
          <w:p w14:paraId="49A4CE9A">
            <w:pPr>
              <w:widowControl/>
              <w:jc w:val="left"/>
              <w:textAlignment w:val="center"/>
              <w:rPr>
                <w:rFonts w:ascii="宋体" w:hAnsi="宋体" w:eastAsia="宋体" w:cs="宋体"/>
                <w:color w:val="auto"/>
                <w:sz w:val="21"/>
                <w:szCs w:val="21"/>
                <w:lang w:bidi="ar"/>
              </w:rPr>
            </w:pPr>
            <w:r>
              <w:rPr>
                <w:rFonts w:hint="eastAsia"/>
                <w:color w:val="auto"/>
                <w:sz w:val="21"/>
                <w:szCs w:val="21"/>
              </w:rPr>
              <w:t>排球网</w:t>
            </w:r>
          </w:p>
        </w:tc>
        <w:tc>
          <w:tcPr>
            <w:tcW w:w="3962" w:type="dxa"/>
            <w:tcBorders>
              <w:top w:val="nil"/>
              <w:left w:val="nil"/>
              <w:bottom w:val="single" w:color="auto" w:sz="4" w:space="0"/>
              <w:right w:val="single" w:color="auto" w:sz="4" w:space="0"/>
            </w:tcBorders>
            <w:noWrap/>
            <w:vAlign w:val="center"/>
          </w:tcPr>
          <w:p w14:paraId="27250C1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1.规格：≥9.5m*1m(±0.02m)。配插杆标志带</w:t>
            </w:r>
          </w:p>
          <w:p w14:paraId="47A301B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▲2.材质：聚乙烯编制有结网四面包边配钢丝绳</w:t>
            </w:r>
          </w:p>
          <w:p w14:paraId="531B3A5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3.网孔大小：10cm×10cm（正方形）</w:t>
            </w:r>
          </w:p>
          <w:p w14:paraId="027ED1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4.边带：上下各有5cm宽的白色边带</w:t>
            </w:r>
          </w:p>
        </w:tc>
        <w:tc>
          <w:tcPr>
            <w:tcW w:w="686" w:type="dxa"/>
            <w:tcBorders>
              <w:top w:val="nil"/>
              <w:left w:val="nil"/>
              <w:bottom w:val="single" w:color="auto" w:sz="4" w:space="0"/>
              <w:right w:val="single" w:color="auto" w:sz="4" w:space="0"/>
            </w:tcBorders>
            <w:vAlign w:val="center"/>
          </w:tcPr>
          <w:p w14:paraId="511A58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014F098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748" w:type="dxa"/>
            <w:tcBorders>
              <w:top w:val="nil"/>
              <w:left w:val="nil"/>
              <w:bottom w:val="single" w:color="auto" w:sz="4" w:space="0"/>
              <w:right w:val="single" w:color="auto" w:sz="4" w:space="0"/>
            </w:tcBorders>
            <w:noWrap/>
            <w:vAlign w:val="center"/>
          </w:tcPr>
          <w:p w14:paraId="3A1C976A">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AE3EFEC">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2416B708">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382437FD">
            <w:pPr>
              <w:jc w:val="center"/>
              <w:rPr>
                <w:color w:val="auto"/>
              </w:rPr>
            </w:pPr>
          </w:p>
        </w:tc>
      </w:tr>
      <w:tr w14:paraId="7B14D233">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00E0CA55">
            <w:pPr>
              <w:jc w:val="center"/>
              <w:rPr>
                <w:rFonts w:ascii="宋体" w:hAnsi="宋体" w:eastAsia="宋体" w:cs="宋体"/>
                <w:color w:val="auto"/>
                <w:sz w:val="24"/>
                <w:szCs w:val="24"/>
              </w:rPr>
            </w:pPr>
            <w:r>
              <w:rPr>
                <w:rFonts w:hint="eastAsia" w:ascii="宋体" w:hAnsi="宋体" w:eastAsia="宋体" w:cs="宋体"/>
                <w:color w:val="auto"/>
                <w:sz w:val="24"/>
                <w:szCs w:val="24"/>
              </w:rPr>
              <w:t>24</w:t>
            </w:r>
          </w:p>
        </w:tc>
        <w:tc>
          <w:tcPr>
            <w:tcW w:w="1381" w:type="dxa"/>
            <w:tcBorders>
              <w:top w:val="nil"/>
              <w:left w:val="single" w:color="auto" w:sz="4" w:space="0"/>
              <w:bottom w:val="single" w:color="auto" w:sz="4" w:space="0"/>
              <w:right w:val="single" w:color="auto" w:sz="4" w:space="0"/>
            </w:tcBorders>
            <w:noWrap/>
            <w:vAlign w:val="center"/>
          </w:tcPr>
          <w:p w14:paraId="7A7E27CB">
            <w:pPr>
              <w:widowControl/>
              <w:jc w:val="left"/>
              <w:textAlignment w:val="center"/>
              <w:rPr>
                <w:rFonts w:ascii="宋体" w:hAnsi="宋体" w:eastAsia="宋体" w:cs="宋体"/>
                <w:color w:val="auto"/>
                <w:sz w:val="21"/>
                <w:szCs w:val="21"/>
                <w:lang w:bidi="ar"/>
              </w:rPr>
            </w:pPr>
            <w:r>
              <w:rPr>
                <w:rFonts w:hint="eastAsia"/>
                <w:color w:val="auto"/>
                <w:sz w:val="21"/>
                <w:szCs w:val="21"/>
              </w:rPr>
              <w:t>移动式羽毛球柱</w:t>
            </w:r>
          </w:p>
        </w:tc>
        <w:tc>
          <w:tcPr>
            <w:tcW w:w="3962" w:type="dxa"/>
            <w:tcBorders>
              <w:top w:val="nil"/>
              <w:left w:val="nil"/>
              <w:bottom w:val="single" w:color="auto" w:sz="4" w:space="0"/>
              <w:right w:val="single" w:color="auto" w:sz="4" w:space="0"/>
            </w:tcBorders>
            <w:noWrap/>
            <w:vAlign w:val="center"/>
          </w:tcPr>
          <w:p w14:paraId="27F2033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▲1.立柱：钢管，直径≥42mm，壁厚≥1.3mm。</w:t>
            </w:r>
          </w:p>
          <w:p w14:paraId="4E1DB7B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▲2.铸铁底座，箱尺寸≥30*25*30cm，总长≥55cm，</w:t>
            </w:r>
          </w:p>
          <w:p w14:paraId="77A4ED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▲3.材质：钢材立柱，带轮可移动，带有紧线器。</w:t>
            </w:r>
          </w:p>
        </w:tc>
        <w:tc>
          <w:tcPr>
            <w:tcW w:w="686" w:type="dxa"/>
            <w:tcBorders>
              <w:top w:val="nil"/>
              <w:left w:val="nil"/>
              <w:bottom w:val="single" w:color="auto" w:sz="4" w:space="0"/>
              <w:right w:val="single" w:color="auto" w:sz="4" w:space="0"/>
            </w:tcBorders>
            <w:vAlign w:val="center"/>
          </w:tcPr>
          <w:p w14:paraId="4C5AF6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643" w:type="dxa"/>
            <w:tcBorders>
              <w:top w:val="nil"/>
              <w:left w:val="nil"/>
              <w:bottom w:val="single" w:color="auto" w:sz="4" w:space="0"/>
              <w:right w:val="single" w:color="auto" w:sz="4" w:space="0"/>
            </w:tcBorders>
            <w:vAlign w:val="center"/>
          </w:tcPr>
          <w:p w14:paraId="5DC6B67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15</w:t>
            </w:r>
          </w:p>
        </w:tc>
        <w:tc>
          <w:tcPr>
            <w:tcW w:w="748" w:type="dxa"/>
            <w:tcBorders>
              <w:top w:val="nil"/>
              <w:left w:val="nil"/>
              <w:bottom w:val="single" w:color="auto" w:sz="4" w:space="0"/>
              <w:right w:val="single" w:color="auto" w:sz="4" w:space="0"/>
            </w:tcBorders>
            <w:noWrap/>
            <w:vAlign w:val="center"/>
          </w:tcPr>
          <w:p w14:paraId="214DE3E1">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5F0734C8">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5DDB1C3E">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6E99EA70">
            <w:pPr>
              <w:jc w:val="center"/>
              <w:rPr>
                <w:color w:val="auto"/>
              </w:rPr>
            </w:pPr>
          </w:p>
        </w:tc>
      </w:tr>
      <w:tr w14:paraId="6D4DD4B7">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646B926C">
            <w:pPr>
              <w:jc w:val="center"/>
              <w:rPr>
                <w:rFonts w:ascii="宋体" w:hAnsi="宋体" w:eastAsia="宋体" w:cs="宋体"/>
                <w:color w:val="auto"/>
                <w:sz w:val="24"/>
                <w:szCs w:val="24"/>
              </w:rPr>
            </w:pPr>
            <w:r>
              <w:rPr>
                <w:rFonts w:hint="eastAsia" w:ascii="宋体" w:hAnsi="宋体" w:eastAsia="宋体" w:cs="宋体"/>
                <w:color w:val="auto"/>
                <w:sz w:val="24"/>
                <w:szCs w:val="24"/>
              </w:rPr>
              <w:t>25</w:t>
            </w:r>
          </w:p>
        </w:tc>
        <w:tc>
          <w:tcPr>
            <w:tcW w:w="1381" w:type="dxa"/>
            <w:tcBorders>
              <w:top w:val="nil"/>
              <w:left w:val="single" w:color="auto" w:sz="4" w:space="0"/>
              <w:bottom w:val="single" w:color="auto" w:sz="4" w:space="0"/>
              <w:right w:val="single" w:color="auto" w:sz="4" w:space="0"/>
            </w:tcBorders>
            <w:noWrap/>
            <w:vAlign w:val="center"/>
          </w:tcPr>
          <w:p w14:paraId="69D7F966">
            <w:pPr>
              <w:widowControl/>
              <w:jc w:val="left"/>
              <w:textAlignment w:val="center"/>
              <w:rPr>
                <w:rFonts w:ascii="宋体" w:hAnsi="宋体" w:eastAsia="宋体" w:cs="宋体"/>
                <w:color w:val="auto"/>
                <w:sz w:val="21"/>
                <w:szCs w:val="21"/>
                <w:lang w:bidi="ar"/>
              </w:rPr>
            </w:pPr>
            <w:r>
              <w:rPr>
                <w:rFonts w:hint="eastAsia"/>
                <w:color w:val="auto"/>
                <w:sz w:val="21"/>
                <w:szCs w:val="21"/>
              </w:rPr>
              <w:t>休息椅子带靠背</w:t>
            </w:r>
          </w:p>
        </w:tc>
        <w:tc>
          <w:tcPr>
            <w:tcW w:w="3962" w:type="dxa"/>
            <w:tcBorders>
              <w:top w:val="nil"/>
              <w:left w:val="nil"/>
              <w:bottom w:val="single" w:color="auto" w:sz="4" w:space="0"/>
              <w:right w:val="single" w:color="auto" w:sz="4" w:space="0"/>
            </w:tcBorders>
            <w:noWrap/>
            <w:vAlign w:val="center"/>
          </w:tcPr>
          <w:p w14:paraId="3000F1A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▲1.尺寸：≥180cm*43cm*38cm。靠背高≥76cm。</w:t>
            </w:r>
          </w:p>
          <w:p w14:paraId="6D7C079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▲2.坐面材质：防腐木。</w:t>
            </w:r>
          </w:p>
        </w:tc>
        <w:tc>
          <w:tcPr>
            <w:tcW w:w="686" w:type="dxa"/>
            <w:tcBorders>
              <w:top w:val="nil"/>
              <w:left w:val="nil"/>
              <w:bottom w:val="single" w:color="auto" w:sz="4" w:space="0"/>
              <w:right w:val="single" w:color="auto" w:sz="4" w:space="0"/>
            </w:tcBorders>
            <w:vAlign w:val="center"/>
          </w:tcPr>
          <w:p w14:paraId="4BC8DBD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3B862D4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748" w:type="dxa"/>
            <w:tcBorders>
              <w:top w:val="nil"/>
              <w:left w:val="nil"/>
              <w:bottom w:val="single" w:color="auto" w:sz="4" w:space="0"/>
              <w:right w:val="single" w:color="auto" w:sz="4" w:space="0"/>
            </w:tcBorders>
            <w:noWrap/>
            <w:vAlign w:val="center"/>
          </w:tcPr>
          <w:p w14:paraId="2C5739E4">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16F0D205">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7FD82FFC">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4E5B0970">
            <w:pPr>
              <w:jc w:val="center"/>
              <w:rPr>
                <w:color w:val="auto"/>
              </w:rPr>
            </w:pPr>
          </w:p>
        </w:tc>
      </w:tr>
      <w:tr w14:paraId="4807AF5A">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520A81FD">
            <w:pPr>
              <w:jc w:val="center"/>
              <w:rPr>
                <w:rFonts w:ascii="宋体" w:hAnsi="宋体" w:eastAsia="宋体" w:cs="宋体"/>
                <w:color w:val="auto"/>
                <w:sz w:val="24"/>
                <w:szCs w:val="24"/>
              </w:rPr>
            </w:pPr>
            <w:r>
              <w:rPr>
                <w:rFonts w:hint="eastAsia" w:ascii="宋体" w:hAnsi="宋体" w:eastAsia="宋体" w:cs="宋体"/>
                <w:color w:val="auto"/>
                <w:sz w:val="24"/>
                <w:szCs w:val="24"/>
              </w:rPr>
              <w:t>26</w:t>
            </w:r>
          </w:p>
        </w:tc>
        <w:tc>
          <w:tcPr>
            <w:tcW w:w="1381" w:type="dxa"/>
            <w:tcBorders>
              <w:top w:val="nil"/>
              <w:left w:val="single" w:color="auto" w:sz="4" w:space="0"/>
              <w:bottom w:val="single" w:color="auto" w:sz="4" w:space="0"/>
              <w:right w:val="single" w:color="auto" w:sz="4" w:space="0"/>
            </w:tcBorders>
            <w:noWrap/>
            <w:vAlign w:val="center"/>
          </w:tcPr>
          <w:p w14:paraId="640A0F3F">
            <w:pPr>
              <w:widowControl/>
              <w:jc w:val="left"/>
              <w:textAlignment w:val="center"/>
              <w:rPr>
                <w:rFonts w:ascii="宋体" w:hAnsi="宋体" w:eastAsia="宋体" w:cs="宋体"/>
                <w:color w:val="auto"/>
                <w:sz w:val="21"/>
                <w:szCs w:val="21"/>
                <w:lang w:bidi="ar"/>
              </w:rPr>
            </w:pPr>
            <w:r>
              <w:rPr>
                <w:rFonts w:hint="eastAsia"/>
                <w:color w:val="auto"/>
                <w:sz w:val="21"/>
                <w:szCs w:val="21"/>
              </w:rPr>
              <w:t>羽毛球</w:t>
            </w:r>
          </w:p>
        </w:tc>
        <w:tc>
          <w:tcPr>
            <w:tcW w:w="3962" w:type="dxa"/>
            <w:tcBorders>
              <w:top w:val="nil"/>
              <w:left w:val="nil"/>
              <w:bottom w:val="single" w:color="auto" w:sz="4" w:space="0"/>
              <w:right w:val="single" w:color="auto" w:sz="4" w:space="0"/>
            </w:tcBorders>
            <w:noWrap/>
            <w:vAlign w:val="center"/>
          </w:tcPr>
          <w:p w14:paraId="52780BF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▲1.规格：12只/桶</w:t>
            </w:r>
          </w:p>
          <w:p w14:paraId="71A0410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▲2.重量：4.7-5.5g/只</w:t>
            </w:r>
          </w:p>
          <w:p w14:paraId="73422E5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▲3.材质：精选鸭毛+复合软木</w:t>
            </w:r>
          </w:p>
          <w:p w14:paraId="71FD511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4.球体长度：羽毛长62mm-70mm</w:t>
            </w:r>
          </w:p>
          <w:p w14:paraId="377ACD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5.球头直径：25mm-28mm</w:t>
            </w:r>
          </w:p>
        </w:tc>
        <w:tc>
          <w:tcPr>
            <w:tcW w:w="686" w:type="dxa"/>
            <w:tcBorders>
              <w:top w:val="nil"/>
              <w:left w:val="nil"/>
              <w:bottom w:val="single" w:color="auto" w:sz="4" w:space="0"/>
              <w:right w:val="single" w:color="auto" w:sz="4" w:space="0"/>
            </w:tcBorders>
            <w:vAlign w:val="center"/>
          </w:tcPr>
          <w:p w14:paraId="5CCE4B8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桶</w:t>
            </w:r>
          </w:p>
        </w:tc>
        <w:tc>
          <w:tcPr>
            <w:tcW w:w="643" w:type="dxa"/>
            <w:tcBorders>
              <w:top w:val="nil"/>
              <w:left w:val="nil"/>
              <w:bottom w:val="single" w:color="auto" w:sz="4" w:space="0"/>
              <w:right w:val="single" w:color="auto" w:sz="4" w:space="0"/>
            </w:tcBorders>
            <w:vAlign w:val="center"/>
          </w:tcPr>
          <w:p w14:paraId="51F678E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100</w:t>
            </w:r>
          </w:p>
        </w:tc>
        <w:tc>
          <w:tcPr>
            <w:tcW w:w="748" w:type="dxa"/>
            <w:tcBorders>
              <w:top w:val="nil"/>
              <w:left w:val="nil"/>
              <w:bottom w:val="single" w:color="auto" w:sz="4" w:space="0"/>
              <w:right w:val="single" w:color="auto" w:sz="4" w:space="0"/>
            </w:tcBorders>
            <w:noWrap/>
            <w:vAlign w:val="center"/>
          </w:tcPr>
          <w:p w14:paraId="1632F92D">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08D166F4">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02973C20">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4583303C">
            <w:pPr>
              <w:jc w:val="center"/>
              <w:rPr>
                <w:color w:val="auto"/>
              </w:rPr>
            </w:pPr>
          </w:p>
        </w:tc>
      </w:tr>
      <w:tr w14:paraId="69FC8456">
        <w:tblPrEx>
          <w:tblCellMar>
            <w:top w:w="0" w:type="dxa"/>
            <w:left w:w="28" w:type="dxa"/>
            <w:bottom w:w="0" w:type="dxa"/>
            <w:right w:w="28" w:type="dxa"/>
          </w:tblCellMar>
        </w:tblPrEx>
        <w:trPr>
          <w:trHeight w:val="881" w:hRule="atLeast"/>
        </w:trPr>
        <w:tc>
          <w:tcPr>
            <w:tcW w:w="709" w:type="dxa"/>
            <w:tcBorders>
              <w:top w:val="nil"/>
              <w:left w:val="single" w:color="auto" w:sz="4" w:space="0"/>
              <w:bottom w:val="single" w:color="auto" w:sz="4" w:space="0"/>
              <w:right w:val="single" w:color="auto" w:sz="4" w:space="0"/>
            </w:tcBorders>
            <w:noWrap/>
            <w:vAlign w:val="center"/>
          </w:tcPr>
          <w:p w14:paraId="75580801">
            <w:pPr>
              <w:jc w:val="center"/>
              <w:rPr>
                <w:rFonts w:ascii="宋体" w:hAnsi="宋体" w:eastAsia="宋体" w:cs="宋体"/>
                <w:color w:val="auto"/>
                <w:sz w:val="24"/>
                <w:szCs w:val="24"/>
              </w:rPr>
            </w:pPr>
            <w:r>
              <w:rPr>
                <w:rFonts w:hint="eastAsia" w:ascii="宋体" w:hAnsi="宋体" w:eastAsia="宋体" w:cs="宋体"/>
                <w:color w:val="auto"/>
                <w:sz w:val="24"/>
                <w:szCs w:val="24"/>
              </w:rPr>
              <w:t>27</w:t>
            </w:r>
          </w:p>
        </w:tc>
        <w:tc>
          <w:tcPr>
            <w:tcW w:w="1381" w:type="dxa"/>
            <w:tcBorders>
              <w:top w:val="nil"/>
              <w:left w:val="single" w:color="auto" w:sz="4" w:space="0"/>
              <w:bottom w:val="single" w:color="auto" w:sz="4" w:space="0"/>
              <w:right w:val="single" w:color="auto" w:sz="4" w:space="0"/>
            </w:tcBorders>
            <w:noWrap/>
            <w:vAlign w:val="center"/>
          </w:tcPr>
          <w:p w14:paraId="101C0D33">
            <w:pPr>
              <w:widowControl/>
              <w:jc w:val="left"/>
              <w:textAlignment w:val="center"/>
              <w:rPr>
                <w:rFonts w:ascii="宋体" w:hAnsi="宋体" w:eastAsia="宋体" w:cs="宋体"/>
                <w:color w:val="auto"/>
                <w:sz w:val="21"/>
                <w:szCs w:val="21"/>
                <w:lang w:bidi="ar"/>
              </w:rPr>
            </w:pPr>
            <w:r>
              <w:rPr>
                <w:rFonts w:hint="eastAsia"/>
                <w:color w:val="auto"/>
                <w:sz w:val="21"/>
                <w:szCs w:val="21"/>
              </w:rPr>
              <w:t>软塑拼装运动地板</w:t>
            </w:r>
          </w:p>
        </w:tc>
        <w:tc>
          <w:tcPr>
            <w:tcW w:w="3962" w:type="dxa"/>
            <w:tcBorders>
              <w:top w:val="nil"/>
              <w:left w:val="nil"/>
              <w:bottom w:val="single" w:color="auto" w:sz="4" w:space="0"/>
              <w:right w:val="single" w:color="auto" w:sz="4" w:space="0"/>
            </w:tcBorders>
            <w:noWrap/>
            <w:vAlign w:val="center"/>
          </w:tcPr>
          <w:p w14:paraId="7BAD55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1，产品规格≥30cm*30cm，厚度：1.38cm，外观：表面无龟裂.起泡；</w:t>
            </w:r>
          </w:p>
          <w:p w14:paraId="28973A4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2，抗滑值（干测）80-110；</w:t>
            </w:r>
          </w:p>
          <w:p w14:paraId="2A40C3E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3，苯24h释放量为0；</w:t>
            </w:r>
          </w:p>
          <w:p w14:paraId="5776A0C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▲4，甲醛24h释放量≤1mg/m3；</w:t>
            </w:r>
          </w:p>
          <w:p w14:paraId="3F0A52C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5，总挥发性有机物（TVOC）24h释放量≤0.5mg/m3；</w:t>
            </w:r>
          </w:p>
          <w:p w14:paraId="6654B9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6.防霉分析检测(黑曲霉.球毛壳霉等10种以上霉菌)，防霉等级达到0级；</w:t>
            </w:r>
          </w:p>
          <w:p w14:paraId="6E4B296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▲7.供检测时长≥10000h耐人工气候老化检测报告，外观不起泡，不剥落，老化前后球反弹率≥91%，老化前后摩擦系数0.4μ~0.7μ；</w:t>
            </w:r>
          </w:p>
          <w:p w14:paraId="76B601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▲8.提供送样日期到签发日期的检测时长≥7000h雨水中浸泡检测报告，抗滑值（20℃）80-110 BPN，尺寸变化率（长.宽.厚）≤0.5%；</w:t>
            </w:r>
          </w:p>
          <w:p w14:paraId="434E04F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▲9.提供检测时长≥8000h循环测试（高温-低温-湿热-盐雾）报告，外观无龟裂.局部无粉化.无明显变色等，抗滑值80-110，拉伸强度≥20Mpa，甲醛≤0.4mg/(m2.h)。</w:t>
            </w:r>
          </w:p>
          <w:p w14:paraId="3A82C2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▲10.供货时7-10项需提供带“CMA”标志的检测报告,并附带国家认证认可监督管理委员会官网（www.cnca.gov.cn）查询截图，加盖制造商鲜章进行佐证。</w:t>
            </w:r>
          </w:p>
        </w:tc>
        <w:tc>
          <w:tcPr>
            <w:tcW w:w="686" w:type="dxa"/>
            <w:tcBorders>
              <w:top w:val="nil"/>
              <w:left w:val="nil"/>
              <w:bottom w:val="single" w:color="auto" w:sz="4" w:space="0"/>
              <w:right w:val="single" w:color="auto" w:sz="4" w:space="0"/>
            </w:tcBorders>
            <w:vAlign w:val="center"/>
          </w:tcPr>
          <w:p w14:paraId="2EE2F59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平方</w:t>
            </w:r>
          </w:p>
        </w:tc>
        <w:tc>
          <w:tcPr>
            <w:tcW w:w="643" w:type="dxa"/>
            <w:tcBorders>
              <w:top w:val="nil"/>
              <w:left w:val="nil"/>
              <w:bottom w:val="single" w:color="auto" w:sz="4" w:space="0"/>
              <w:right w:val="single" w:color="auto" w:sz="4" w:space="0"/>
            </w:tcBorders>
            <w:vAlign w:val="center"/>
          </w:tcPr>
          <w:p w14:paraId="0708A82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1620</w:t>
            </w:r>
          </w:p>
        </w:tc>
        <w:tc>
          <w:tcPr>
            <w:tcW w:w="748" w:type="dxa"/>
            <w:tcBorders>
              <w:top w:val="nil"/>
              <w:left w:val="nil"/>
              <w:bottom w:val="single" w:color="auto" w:sz="4" w:space="0"/>
              <w:right w:val="single" w:color="auto" w:sz="4" w:space="0"/>
            </w:tcBorders>
            <w:noWrap/>
            <w:vAlign w:val="center"/>
          </w:tcPr>
          <w:p w14:paraId="3D4084C5">
            <w:pPr>
              <w:jc w:val="center"/>
              <w:rPr>
                <w:rFonts w:ascii="宋体" w:hAnsi="宋体" w:eastAsia="宋体" w:cs="宋体"/>
                <w:color w:val="auto"/>
                <w:sz w:val="24"/>
                <w:szCs w:val="24"/>
              </w:rPr>
            </w:pPr>
          </w:p>
        </w:tc>
        <w:tc>
          <w:tcPr>
            <w:tcW w:w="1050" w:type="dxa"/>
            <w:tcBorders>
              <w:top w:val="nil"/>
              <w:left w:val="nil"/>
              <w:bottom w:val="single" w:color="auto" w:sz="4" w:space="0"/>
              <w:right w:val="single" w:color="auto" w:sz="4" w:space="0"/>
            </w:tcBorders>
            <w:noWrap/>
            <w:vAlign w:val="center"/>
          </w:tcPr>
          <w:p w14:paraId="24CAE27F">
            <w:pPr>
              <w:jc w:val="center"/>
              <w:rPr>
                <w:rFonts w:ascii="宋体" w:hAnsi="宋体" w:eastAsia="宋体" w:cs="宋体"/>
                <w:color w:val="auto"/>
                <w:sz w:val="24"/>
                <w:szCs w:val="24"/>
              </w:rPr>
            </w:pPr>
          </w:p>
        </w:tc>
        <w:tc>
          <w:tcPr>
            <w:tcW w:w="990" w:type="dxa"/>
            <w:tcBorders>
              <w:top w:val="single" w:color="auto" w:sz="4" w:space="0"/>
              <w:left w:val="nil"/>
              <w:bottom w:val="single" w:color="auto" w:sz="4" w:space="0"/>
              <w:right w:val="single" w:color="auto" w:sz="4" w:space="0"/>
            </w:tcBorders>
            <w:vAlign w:val="center"/>
          </w:tcPr>
          <w:p w14:paraId="24DFB557">
            <w:pPr>
              <w:jc w:val="center"/>
              <w:rPr>
                <w:color w:val="auto"/>
              </w:rPr>
            </w:pPr>
          </w:p>
        </w:tc>
        <w:tc>
          <w:tcPr>
            <w:tcW w:w="855" w:type="dxa"/>
            <w:tcBorders>
              <w:top w:val="single" w:color="auto" w:sz="4" w:space="0"/>
              <w:left w:val="nil"/>
              <w:bottom w:val="single" w:color="auto" w:sz="4" w:space="0"/>
              <w:right w:val="single" w:color="auto" w:sz="4" w:space="0"/>
            </w:tcBorders>
            <w:vAlign w:val="center"/>
          </w:tcPr>
          <w:p w14:paraId="5AFF204C">
            <w:pPr>
              <w:jc w:val="center"/>
              <w:rPr>
                <w:color w:val="auto"/>
              </w:rPr>
            </w:pPr>
          </w:p>
        </w:tc>
      </w:tr>
      <w:tr w14:paraId="5394B187">
        <w:tblPrEx>
          <w:tblCellMar>
            <w:top w:w="0" w:type="dxa"/>
            <w:left w:w="28" w:type="dxa"/>
            <w:bottom w:w="0" w:type="dxa"/>
            <w:right w:w="28" w:type="dxa"/>
          </w:tblCellMar>
        </w:tblPrEx>
        <w:trPr>
          <w:trHeight w:val="714" w:hRule="atLeast"/>
        </w:trPr>
        <w:tc>
          <w:tcPr>
            <w:tcW w:w="11024" w:type="dxa"/>
            <w:gridSpan w:val="9"/>
            <w:tcBorders>
              <w:top w:val="single" w:color="auto" w:sz="4" w:space="0"/>
              <w:left w:val="single" w:color="auto" w:sz="4" w:space="0"/>
              <w:bottom w:val="single" w:color="auto" w:sz="4" w:space="0"/>
              <w:right w:val="single" w:color="auto" w:sz="4" w:space="0"/>
            </w:tcBorders>
            <w:noWrap/>
            <w:vAlign w:val="center"/>
          </w:tcPr>
          <w:p w14:paraId="49FB742D">
            <w:pPr>
              <w:jc w:val="center"/>
              <w:rPr>
                <w:rFonts w:hint="eastAsia" w:ascii="宋体" w:hAnsi="宋体" w:eastAsia="宋体" w:cs="宋体"/>
                <w:color w:val="auto"/>
              </w:rPr>
            </w:pPr>
            <w:r>
              <w:rPr>
                <w:rFonts w:hint="eastAsia" w:ascii="宋体" w:hAnsi="宋体" w:eastAsia="宋体" w:cs="宋体"/>
                <w:color w:val="auto"/>
              </w:rPr>
              <w:t>合    计：（小写）</w:t>
            </w:r>
            <w:r>
              <w:rPr>
                <w:rFonts w:hint="eastAsia" w:ascii="宋体" w:hAnsi="宋体" w:eastAsia="宋体" w:cs="宋体"/>
                <w:color w:val="auto"/>
                <w:u w:val="single"/>
              </w:rPr>
              <w:t xml:space="preserve">               </w:t>
            </w:r>
            <w:r>
              <w:rPr>
                <w:rFonts w:hint="eastAsia" w:ascii="宋体" w:hAnsi="宋体" w:eastAsia="宋体" w:cs="宋体"/>
                <w:color w:val="auto"/>
              </w:rPr>
              <w:t>（大</w:t>
            </w:r>
            <w:r>
              <w:rPr>
                <w:rFonts w:ascii="宋体" w:hAnsi="宋体" w:eastAsia="宋体" w:cs="宋体"/>
                <w:color w:val="auto"/>
              </w:rPr>
              <w:t>写）</w:t>
            </w:r>
          </w:p>
        </w:tc>
      </w:tr>
      <w:tr w14:paraId="170B26A2">
        <w:tblPrEx>
          <w:tblCellMar>
            <w:top w:w="0" w:type="dxa"/>
            <w:left w:w="28" w:type="dxa"/>
            <w:bottom w:w="0" w:type="dxa"/>
            <w:right w:w="28" w:type="dxa"/>
          </w:tblCellMar>
        </w:tblPrEx>
        <w:trPr>
          <w:trHeight w:val="494" w:hRule="atLeast"/>
        </w:trPr>
        <w:tc>
          <w:tcPr>
            <w:tcW w:w="11024" w:type="dxa"/>
            <w:gridSpan w:val="9"/>
            <w:tcBorders>
              <w:top w:val="single" w:color="auto" w:sz="4" w:space="0"/>
              <w:left w:val="single" w:color="auto" w:sz="4" w:space="0"/>
              <w:bottom w:val="single" w:color="auto" w:sz="4" w:space="0"/>
              <w:right w:val="single" w:color="auto" w:sz="4" w:space="0"/>
            </w:tcBorders>
            <w:noWrap/>
            <w:vAlign w:val="center"/>
          </w:tcPr>
          <w:p w14:paraId="08106FA9">
            <w:pPr>
              <w:jc w:val="center"/>
              <w:rPr>
                <w:rFonts w:hint="eastAsia" w:ascii="宋体" w:hAnsi="宋体" w:eastAsia="宋体" w:cs="仿宋_GB2312"/>
                <w:b/>
                <w:color w:val="auto"/>
                <w:szCs w:val="23"/>
              </w:rPr>
            </w:pPr>
            <w:r>
              <w:rPr>
                <w:rFonts w:hint="eastAsia" w:ascii="宋体" w:hAnsi="宋体" w:eastAsia="宋体" w:cs="仿宋_GB2312"/>
                <w:b/>
                <w:color w:val="auto"/>
                <w:szCs w:val="23"/>
              </w:rPr>
              <w:t>商务要求</w:t>
            </w:r>
          </w:p>
        </w:tc>
      </w:tr>
      <w:tr w14:paraId="60A01E7D">
        <w:tblPrEx>
          <w:tblCellMar>
            <w:top w:w="0" w:type="dxa"/>
            <w:left w:w="28" w:type="dxa"/>
            <w:bottom w:w="0" w:type="dxa"/>
            <w:right w:w="28" w:type="dxa"/>
          </w:tblCellMar>
        </w:tblPrEx>
        <w:trPr>
          <w:trHeight w:val="494" w:hRule="atLeast"/>
        </w:trPr>
        <w:tc>
          <w:tcPr>
            <w:tcW w:w="11024" w:type="dxa"/>
            <w:gridSpan w:val="9"/>
            <w:tcBorders>
              <w:top w:val="single" w:color="auto" w:sz="4" w:space="0"/>
              <w:left w:val="single" w:color="auto" w:sz="4" w:space="0"/>
              <w:bottom w:val="single" w:color="auto" w:sz="4" w:space="0"/>
              <w:right w:val="single" w:color="auto" w:sz="4" w:space="0"/>
            </w:tcBorders>
            <w:noWrap/>
            <w:vAlign w:val="center"/>
          </w:tcPr>
          <w:p w14:paraId="10542B1E">
            <w:pPr>
              <w:pStyle w:val="10"/>
              <w:jc w:val="center"/>
              <w:rPr>
                <w:rFonts w:ascii="宋体" w:hAnsi="宋体" w:eastAsia="宋体" w:cs="仿宋_GB2312"/>
                <w:color w:val="auto"/>
                <w:sz w:val="24"/>
                <w:szCs w:val="24"/>
              </w:rPr>
            </w:pPr>
            <w:r>
              <w:rPr>
                <w:rFonts w:hint="eastAsia" w:ascii="宋体" w:hAnsi="宋体" w:eastAsia="宋体" w:cs="仿宋_GB2312"/>
                <w:color w:val="auto"/>
                <w:sz w:val="24"/>
                <w:szCs w:val="24"/>
              </w:rPr>
              <w:t>1.报价含</w:t>
            </w:r>
            <w:r>
              <w:rPr>
                <w:rFonts w:hint="eastAsia" w:ascii="宋体" w:hAnsi="宋体" w:eastAsia="宋体" w:cs="仿宋_GB2312"/>
                <w:color w:val="auto"/>
                <w:sz w:val="24"/>
                <w:szCs w:val="24"/>
                <w:lang w:val="en-US" w:eastAsia="zh-CN"/>
              </w:rPr>
              <w:t>包装、装卸、</w:t>
            </w:r>
            <w:r>
              <w:rPr>
                <w:rFonts w:hint="eastAsia" w:ascii="宋体" w:hAnsi="宋体" w:eastAsia="宋体" w:cs="仿宋_GB2312"/>
                <w:color w:val="auto"/>
                <w:sz w:val="24"/>
                <w:szCs w:val="24"/>
              </w:rPr>
              <w:t>运输、</w:t>
            </w:r>
            <w:r>
              <w:rPr>
                <w:rFonts w:hint="eastAsia" w:ascii="宋体" w:hAnsi="宋体" w:eastAsia="宋体" w:cs="仿宋_GB2312"/>
                <w:color w:val="auto"/>
                <w:sz w:val="24"/>
                <w:szCs w:val="24"/>
                <w:lang w:val="en-US" w:eastAsia="zh-CN"/>
              </w:rPr>
              <w:t>调换、利润、税金、保险、协调、售后服务费、相关文件规定及合同包含的所有风险、责任等各项应有费用。</w:t>
            </w:r>
            <w:r>
              <w:rPr>
                <w:rFonts w:hint="eastAsia" w:ascii="宋体" w:hAnsi="宋体" w:eastAsia="宋体" w:cs="仿宋_GB2312"/>
                <w:color w:val="auto"/>
                <w:sz w:val="24"/>
                <w:szCs w:val="24"/>
              </w:rPr>
              <w:t>报价超过本项目预算价作无效报价处理。</w:t>
            </w:r>
          </w:p>
          <w:p w14:paraId="37245F14">
            <w:pPr>
              <w:widowControl/>
              <w:jc w:val="center"/>
              <w:rPr>
                <w:rFonts w:ascii="宋体" w:hAnsi="宋体" w:eastAsia="宋体" w:cs="仿宋_GB2312"/>
                <w:color w:val="auto"/>
                <w:sz w:val="24"/>
                <w:szCs w:val="24"/>
              </w:rPr>
            </w:pPr>
            <w:r>
              <w:rPr>
                <w:rFonts w:ascii="宋体" w:hAnsi="宋体" w:eastAsia="宋体" w:cs="仿宋_GB2312"/>
                <w:color w:val="auto"/>
                <w:sz w:val="24"/>
                <w:szCs w:val="24"/>
              </w:rPr>
              <w:t>2.</w:t>
            </w:r>
            <w:r>
              <w:rPr>
                <w:rFonts w:hint="eastAsia" w:ascii="宋体" w:hAnsi="宋体" w:eastAsia="宋体" w:cs="仿宋_GB2312"/>
                <w:color w:val="auto"/>
                <w:sz w:val="24"/>
                <w:szCs w:val="24"/>
              </w:rPr>
              <w:t>供货</w:t>
            </w:r>
            <w:r>
              <w:rPr>
                <w:rFonts w:ascii="宋体" w:hAnsi="宋体" w:eastAsia="宋体" w:cs="仿宋_GB2312"/>
                <w:color w:val="auto"/>
                <w:sz w:val="24"/>
                <w:szCs w:val="24"/>
              </w:rPr>
              <w:t>时间：</w:t>
            </w:r>
            <w:r>
              <w:rPr>
                <w:rFonts w:hint="eastAsia" w:ascii="宋体" w:hAnsi="宋体" w:eastAsia="宋体" w:cs="宋体"/>
                <w:color w:val="auto"/>
                <w:sz w:val="24"/>
                <w:szCs w:val="24"/>
              </w:rPr>
              <w:t>自合同签订后，接到采购人通知之日起 10日内交付货物，设备安装调试验收等依据采购人通知实施。</w:t>
            </w:r>
          </w:p>
          <w:p w14:paraId="238C5669">
            <w:pPr>
              <w:widowControl/>
              <w:jc w:val="center"/>
              <w:rPr>
                <w:rFonts w:hint="eastAsia" w:ascii="宋体" w:hAnsi="宋体" w:eastAsia="宋体" w:cs="宋体"/>
                <w:color w:val="auto"/>
                <w:sz w:val="24"/>
                <w:szCs w:val="24"/>
              </w:rPr>
            </w:pPr>
            <w:r>
              <w:rPr>
                <w:rFonts w:hint="eastAsia" w:ascii="宋体" w:hAnsi="宋体" w:eastAsia="宋体" w:cs="仿宋_GB2312"/>
                <w:color w:val="auto"/>
                <w:sz w:val="24"/>
                <w:szCs w:val="24"/>
              </w:rPr>
              <w:t>3.质保期：</w:t>
            </w:r>
          </w:p>
          <w:p w14:paraId="7D29773E">
            <w:pPr>
              <w:widowControl/>
              <w:jc w:val="center"/>
              <w:rPr>
                <w:rFonts w:hint="eastAsia" w:ascii="宋体" w:hAnsi="宋体" w:eastAsia="宋体" w:cs="宋体"/>
                <w:kern w:val="0"/>
                <w:sz w:val="24"/>
                <w:szCs w:val="24"/>
                <w14:ligatures w14:val="none"/>
              </w:rPr>
            </w:pPr>
            <w:r>
              <w:rPr>
                <w:rFonts w:hint="eastAsia" w:ascii="宋体" w:hAnsi="宋体" w:eastAsia="宋体" w:cs="宋体"/>
                <w:color w:val="auto"/>
                <w:sz w:val="24"/>
                <w:szCs w:val="24"/>
                <w:lang w:eastAsia="zh-CN"/>
              </w:rPr>
              <w:t>（</w:t>
            </w:r>
            <w:r>
              <w:rPr>
                <w:rFonts w:hint="eastAsia" w:ascii="宋体" w:hAnsi="宋体" w:eastAsia="宋体" w:cs="宋体"/>
                <w:kern w:val="0"/>
                <w:sz w:val="24"/>
                <w:szCs w:val="24"/>
                <w14:ligatures w14:val="none"/>
              </w:rPr>
              <w:t>1</w:t>
            </w:r>
            <w:r>
              <w:rPr>
                <w:rFonts w:hint="eastAsia" w:ascii="宋体" w:hAnsi="宋体" w:eastAsia="宋体" w:cs="宋体"/>
                <w:color w:val="auto"/>
                <w:sz w:val="24"/>
                <w:szCs w:val="24"/>
                <w:lang w:eastAsia="zh-CN"/>
              </w:rPr>
              <w:t>）</w:t>
            </w:r>
            <w:r>
              <w:rPr>
                <w:rFonts w:hint="eastAsia" w:ascii="宋体" w:hAnsi="宋体" w:eastAsia="宋体" w:cs="宋体"/>
                <w:kern w:val="0"/>
                <w:sz w:val="24"/>
                <w:szCs w:val="24"/>
                <w14:ligatures w14:val="none"/>
              </w:rPr>
              <w:t>设备必须是全新原厂正品。</w:t>
            </w:r>
          </w:p>
          <w:p w14:paraId="364236C8">
            <w:pPr>
              <w:widowControl/>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2</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质保要求按国家有关产品“三包”规定执行“三包”政策，质保期以通过项目最终验收的验收报告签字日开始计算。</w:t>
            </w:r>
          </w:p>
          <w:p w14:paraId="574E7AC6">
            <w:pPr>
              <w:pStyle w:val="10"/>
              <w:tabs>
                <w:tab w:val="left" w:pos="6723"/>
              </w:tabs>
              <w:jc w:val="center"/>
              <w:rPr>
                <w:rFonts w:ascii="宋体" w:hAnsi="宋体" w:eastAsia="宋体" w:cs="仿宋_GB2312"/>
                <w:color w:val="auto"/>
                <w:sz w:val="24"/>
                <w:szCs w:val="24"/>
              </w:rPr>
            </w:pP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3</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质保期内由于质量问题导致设备损坏</w:t>
            </w:r>
            <w:r>
              <w:rPr>
                <w:rFonts w:hint="eastAsia" w:ascii="宋体" w:hAnsi="宋体" w:eastAsia="宋体" w:cs="宋体"/>
                <w:kern w:val="0"/>
                <w:sz w:val="24"/>
                <w:szCs w:val="24"/>
                <w:lang w:eastAsia="zh-CN"/>
                <w14:ligatures w14:val="none"/>
              </w:rPr>
              <w:t>的</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成交</w:t>
            </w:r>
            <w:r>
              <w:rPr>
                <w:rFonts w:hint="eastAsia" w:ascii="宋体" w:hAnsi="宋体" w:eastAsia="宋体" w:cs="宋体"/>
                <w:kern w:val="0"/>
                <w:sz w:val="24"/>
                <w:szCs w:val="24"/>
                <w14:ligatures w14:val="none"/>
              </w:rPr>
              <w:t>供应商</w:t>
            </w:r>
            <w:r>
              <w:rPr>
                <w:rFonts w:hint="eastAsia" w:ascii="宋体" w:hAnsi="宋体" w:eastAsia="宋体" w:cs="宋体"/>
                <w:kern w:val="0"/>
                <w:sz w:val="24"/>
                <w:szCs w:val="24"/>
                <w:lang w:val="en-US" w:eastAsia="zh-CN"/>
                <w14:ligatures w14:val="none"/>
              </w:rPr>
              <w:t>必须</w:t>
            </w:r>
            <w:r>
              <w:rPr>
                <w:rFonts w:hint="eastAsia" w:ascii="宋体" w:hAnsi="宋体" w:eastAsia="宋体" w:cs="宋体"/>
                <w:kern w:val="0"/>
                <w:sz w:val="24"/>
                <w:szCs w:val="24"/>
                <w14:ligatures w14:val="none"/>
              </w:rPr>
              <w:t>提供保修、人工及更换备件的上门服务，并提供终身维护。质保期内采购人不再支付任何费用。</w:t>
            </w:r>
          </w:p>
          <w:p w14:paraId="0733D1B7">
            <w:pPr>
              <w:pStyle w:val="10"/>
              <w:jc w:val="center"/>
              <w:rPr>
                <w:rFonts w:ascii="宋体" w:hAnsi="宋体" w:eastAsia="宋体" w:cs="仿宋_GB2312"/>
                <w:color w:val="auto"/>
                <w:szCs w:val="23"/>
              </w:rPr>
            </w:pPr>
            <w:r>
              <w:rPr>
                <w:rFonts w:hint="eastAsia" w:ascii="宋体" w:hAnsi="宋体" w:eastAsia="宋体" w:cs="仿宋_GB2312"/>
                <w:color w:val="auto"/>
                <w:szCs w:val="23"/>
              </w:rPr>
              <w:t>4</w:t>
            </w:r>
            <w:r>
              <w:rPr>
                <w:rFonts w:ascii="宋体" w:hAnsi="宋体" w:eastAsia="宋体" w:cs="仿宋_GB2312"/>
                <w:color w:val="auto"/>
                <w:szCs w:val="23"/>
              </w:rPr>
              <w:t>.</w:t>
            </w:r>
            <w:r>
              <w:rPr>
                <w:rFonts w:hint="eastAsia" w:ascii="宋体" w:hAnsi="宋体" w:eastAsia="宋体" w:cs="仿宋_GB2312"/>
                <w:color w:val="auto"/>
                <w:szCs w:val="23"/>
              </w:rPr>
              <w:t>供货方式：现场交货（成交人必须当面交货）。</w:t>
            </w:r>
          </w:p>
          <w:p w14:paraId="6A011CEA">
            <w:pPr>
              <w:pStyle w:val="10"/>
              <w:jc w:val="center"/>
              <w:rPr>
                <w:rFonts w:ascii="宋体" w:hAnsi="宋体" w:eastAsia="宋体" w:cs="仿宋_GB2312"/>
                <w:color w:val="auto"/>
                <w:szCs w:val="23"/>
              </w:rPr>
            </w:pPr>
            <w:r>
              <w:rPr>
                <w:rFonts w:hint="eastAsia" w:ascii="宋体" w:hAnsi="宋体" w:eastAsia="宋体" w:cs="仿宋_GB2312"/>
                <w:color w:val="auto"/>
                <w:szCs w:val="23"/>
              </w:rPr>
              <w:t>5</w:t>
            </w:r>
            <w:r>
              <w:rPr>
                <w:rFonts w:ascii="宋体" w:hAnsi="宋体" w:eastAsia="宋体" w:cs="仿宋_GB2312"/>
                <w:color w:val="auto"/>
                <w:szCs w:val="23"/>
              </w:rPr>
              <w:t>.</w:t>
            </w:r>
            <w:r>
              <w:rPr>
                <w:rFonts w:hint="eastAsia" w:ascii="宋体" w:hAnsi="宋体" w:eastAsia="宋体" w:cs="仿宋_GB2312"/>
                <w:color w:val="auto"/>
                <w:szCs w:val="23"/>
              </w:rPr>
              <w:t>供货</w:t>
            </w:r>
            <w:r>
              <w:rPr>
                <w:rFonts w:ascii="宋体" w:hAnsi="宋体" w:eastAsia="宋体" w:cs="仿宋_GB2312"/>
                <w:color w:val="auto"/>
                <w:szCs w:val="23"/>
              </w:rPr>
              <w:t>地点：</w:t>
            </w:r>
            <w:r>
              <w:rPr>
                <w:rFonts w:hint="eastAsia" w:ascii="宋体" w:hAnsi="宋体" w:eastAsia="宋体" w:cs="仿宋_GB2312"/>
                <w:color w:val="auto"/>
                <w:szCs w:val="23"/>
              </w:rPr>
              <w:t>具体地点由采购</w:t>
            </w:r>
            <w:r>
              <w:rPr>
                <w:rFonts w:ascii="宋体" w:hAnsi="宋体" w:eastAsia="宋体" w:cs="仿宋_GB2312"/>
                <w:color w:val="auto"/>
                <w:szCs w:val="23"/>
              </w:rPr>
              <w:t>方指定</w:t>
            </w:r>
            <w:r>
              <w:rPr>
                <w:rFonts w:hint="eastAsia" w:ascii="宋体" w:hAnsi="宋体" w:eastAsia="宋体" w:cs="仿宋_GB2312"/>
                <w:color w:val="auto"/>
                <w:szCs w:val="23"/>
              </w:rPr>
              <w:t>（广西财经学院相思湖校区）。</w:t>
            </w:r>
          </w:p>
          <w:p w14:paraId="47BF2921">
            <w:pPr>
              <w:jc w:val="center"/>
              <w:rPr>
                <w:rFonts w:hint="eastAsia" w:ascii="宋体" w:hAnsi="宋体" w:eastAsia="宋体" w:cs="仿宋_GB2312"/>
                <w:color w:val="auto"/>
                <w:sz w:val="24"/>
                <w:szCs w:val="23"/>
              </w:rPr>
            </w:pPr>
            <w:r>
              <w:rPr>
                <w:rFonts w:hint="eastAsia" w:ascii="宋体" w:hAnsi="宋体" w:eastAsia="宋体" w:cs="仿宋_GB2312"/>
                <w:color w:val="auto"/>
                <w:sz w:val="24"/>
                <w:szCs w:val="23"/>
              </w:rPr>
              <w:t>6.付款</w:t>
            </w:r>
            <w:r>
              <w:rPr>
                <w:rFonts w:hint="eastAsia" w:ascii="宋体" w:hAnsi="宋体" w:eastAsia="宋体" w:cs="仿宋_GB2312"/>
                <w:color w:val="auto"/>
                <w:sz w:val="24"/>
                <w:szCs w:val="23"/>
                <w:lang w:val="en-US" w:eastAsia="zh-CN"/>
              </w:rPr>
              <w:t>方式</w:t>
            </w:r>
            <w:r>
              <w:rPr>
                <w:rFonts w:hint="eastAsia" w:ascii="宋体" w:hAnsi="宋体" w:eastAsia="宋体" w:cs="仿宋_GB2312"/>
                <w:color w:val="auto"/>
                <w:sz w:val="24"/>
                <w:szCs w:val="23"/>
              </w:rPr>
              <w:t>：如货物存在质量问题或与采购规格不一致，供应商须在2个工作日内完成更换。验收通过，采购人自收到成交人发票之日起二十个工作日内，由采购人一次性付清成交人合同总金额100%的款项（无预付款）。</w:t>
            </w:r>
          </w:p>
          <w:p w14:paraId="12F4E0ED">
            <w:pPr>
              <w:jc w:val="center"/>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7.</w:t>
            </w:r>
            <w:r>
              <w:rPr>
                <w:rFonts w:hint="eastAsia" w:ascii="宋体" w:hAnsi="宋体" w:eastAsia="宋体" w:cs="宋体"/>
                <w:color w:val="auto"/>
                <w:kern w:val="0"/>
                <w:sz w:val="24"/>
                <w:szCs w:val="24"/>
                <w:shd w:val="clear" w:color="auto" w:fill="FFFFFF"/>
                <w:lang w:val="en-US" w:eastAsia="zh-CN"/>
                <w14:ligatures w14:val="none"/>
              </w:rPr>
              <w:t>标</w:t>
            </w:r>
            <w:r>
              <w:rPr>
                <w:rFonts w:hint="eastAsia" w:ascii="宋体" w:hAnsi="宋体" w:eastAsia="宋体" w:cs="宋体"/>
                <w:color w:val="auto"/>
                <w:kern w:val="0"/>
                <w:sz w:val="24"/>
                <w:szCs w:val="24"/>
                <w:shd w:val="clear" w:color="auto" w:fill="FFFFFF"/>
                <w:lang w:eastAsia="zh-CN"/>
                <w14:ligatures w14:val="none"/>
              </w:rPr>
              <w:t>“</w:t>
            </w:r>
            <w:r>
              <w:rPr>
                <w:rFonts w:hint="eastAsia" w:ascii="宋体" w:hAnsi="宋体" w:eastAsia="宋体" w:cs="宋体"/>
                <w:color w:val="auto"/>
                <w:kern w:val="0"/>
                <w:sz w:val="24"/>
                <w:szCs w:val="24"/>
                <w14:ligatures w14:val="none"/>
              </w:rPr>
              <w:t>▲</w:t>
            </w:r>
            <w:r>
              <w:rPr>
                <w:rFonts w:hint="eastAsia" w:ascii="宋体" w:hAnsi="宋体" w:eastAsia="宋体" w:cs="宋体"/>
                <w:color w:val="auto"/>
                <w:kern w:val="0"/>
                <w:sz w:val="24"/>
                <w:szCs w:val="24"/>
                <w:shd w:val="clear" w:color="auto" w:fill="FFFFFF"/>
                <w:lang w:eastAsia="zh-CN"/>
                <w14:ligatures w14:val="none"/>
              </w:rPr>
              <w:t>”的</w:t>
            </w:r>
            <w:r>
              <w:rPr>
                <w:rFonts w:hint="eastAsia" w:ascii="宋体" w:hAnsi="宋体" w:eastAsia="宋体" w:cs="宋体"/>
                <w:color w:val="auto"/>
                <w:kern w:val="0"/>
                <w:sz w:val="24"/>
                <w:szCs w:val="24"/>
                <w:shd w:val="clear" w:color="auto" w:fill="FFFFFF"/>
                <w:lang w:val="en-US" w:eastAsia="zh-CN"/>
                <w14:ligatures w14:val="none"/>
              </w:rPr>
              <w:t>参数</w:t>
            </w:r>
            <w:r>
              <w:rPr>
                <w:rFonts w:hint="eastAsia" w:ascii="宋体" w:hAnsi="宋体" w:eastAsia="宋体" w:cs="宋体"/>
                <w:color w:val="auto"/>
                <w:kern w:val="0"/>
                <w:sz w:val="24"/>
                <w:szCs w:val="24"/>
                <w14:ligatures w14:val="none"/>
              </w:rPr>
              <w:t>为必须满足的实质性参数，若不满足作无效报价处理。其</w:t>
            </w:r>
            <w:r>
              <w:rPr>
                <w:rFonts w:hint="eastAsia" w:ascii="宋体" w:hAnsi="宋体" w:eastAsia="宋体" w:cs="宋体"/>
                <w:color w:val="auto"/>
                <w:kern w:val="0"/>
                <w:sz w:val="24"/>
                <w:szCs w:val="24"/>
                <w:lang w:val="en-US" w:eastAsia="zh-CN"/>
                <w14:ligatures w14:val="none"/>
              </w:rPr>
              <w:t>它</w:t>
            </w:r>
            <w:r>
              <w:rPr>
                <w:rFonts w:hint="eastAsia" w:ascii="宋体" w:hAnsi="宋体" w:eastAsia="宋体" w:cs="宋体"/>
                <w:color w:val="auto"/>
                <w:kern w:val="0"/>
                <w:sz w:val="24"/>
                <w:szCs w:val="24"/>
                <w14:ligatures w14:val="none"/>
              </w:rPr>
              <w:t>参数负偏离累计不得超过五项。</w:t>
            </w:r>
          </w:p>
        </w:tc>
      </w:tr>
    </w:tbl>
    <w:p w14:paraId="22BF9F94">
      <w:pPr>
        <w:spacing w:line="320" w:lineRule="exact"/>
        <w:ind w:firstLine="480" w:firstLineChars="200"/>
        <w:rPr>
          <w:rFonts w:ascii="仿宋_GB2312" w:hAnsi="Calibri"/>
          <w:sz w:val="24"/>
          <w:szCs w:val="24"/>
        </w:rPr>
      </w:pPr>
      <w:r>
        <w:rPr>
          <w:rFonts w:hint="eastAsia" w:ascii="仿宋_GB2312" w:hAnsi="Calibri"/>
          <w:sz w:val="24"/>
          <w:szCs w:val="24"/>
        </w:rPr>
        <w:t xml:space="preserve"> </w:t>
      </w:r>
    </w:p>
    <w:p w14:paraId="2C59A751">
      <w:pPr>
        <w:spacing w:line="560" w:lineRule="exact"/>
        <w:rPr>
          <w:rFonts w:ascii="仿宋_GB2312" w:hAnsi="宋体" w:cs="宋体"/>
        </w:rPr>
      </w:pPr>
      <w:r>
        <w:rPr>
          <w:rFonts w:hint="eastAsia" w:ascii="仿宋_GB2312" w:hAnsi="宋体" w:cs="宋体"/>
        </w:rPr>
        <w:t xml:space="preserve">报价公司（盖公章）：      </w:t>
      </w:r>
      <w:r>
        <w:rPr>
          <w:rFonts w:ascii="仿宋_GB2312" w:hAnsi="宋体" w:cs="宋体"/>
        </w:rPr>
        <w:t xml:space="preserve">     </w:t>
      </w:r>
      <w:r>
        <w:rPr>
          <w:rFonts w:hint="eastAsia" w:ascii="仿宋_GB2312" w:hAnsi="宋体" w:cs="宋体"/>
        </w:rPr>
        <w:t xml:space="preserve">法定代表人签字： </w:t>
      </w:r>
      <w:r>
        <w:rPr>
          <w:rFonts w:ascii="仿宋_GB2312" w:hAnsi="宋体" w:cs="宋体"/>
        </w:rPr>
        <w:t xml:space="preserve">  </w:t>
      </w:r>
      <w:r>
        <w:rPr>
          <w:rFonts w:hint="eastAsia" w:ascii="仿宋_GB2312" w:hAnsi="宋体" w:cs="宋体"/>
        </w:rPr>
        <w:t xml:space="preserve">    </w:t>
      </w:r>
    </w:p>
    <w:p w14:paraId="2D71D27A">
      <w:pPr>
        <w:spacing w:line="560" w:lineRule="exact"/>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 xml:space="preserve">日 </w:t>
      </w:r>
      <w:r>
        <w:rPr>
          <w:rFonts w:ascii="仿宋_GB2312" w:hAnsi="宋体" w:cs="宋体"/>
        </w:rPr>
        <w:t xml:space="preserve">     </w:t>
      </w:r>
      <w:r>
        <w:rPr>
          <w:rFonts w:hint="eastAsia" w:ascii="仿宋_GB2312" w:hAnsi="宋体" w:cs="宋体"/>
        </w:rPr>
        <w:t>联系人及电话：</w:t>
      </w:r>
    </w:p>
    <w:sectPr>
      <w:pgSz w:w="11906" w:h="16838"/>
      <w:pgMar w:top="1135"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Yjk1NmY4MjQxY2ZkOWMzYzhkN2ZmMmFmOGIyNzQifQ=="/>
  </w:docVars>
  <w:rsids>
    <w:rsidRoot w:val="00B40F90"/>
    <w:rsid w:val="00092B53"/>
    <w:rsid w:val="000E54BE"/>
    <w:rsid w:val="000F10A7"/>
    <w:rsid w:val="0017555A"/>
    <w:rsid w:val="002F5650"/>
    <w:rsid w:val="002F7806"/>
    <w:rsid w:val="0030678C"/>
    <w:rsid w:val="003A3DDB"/>
    <w:rsid w:val="003F2409"/>
    <w:rsid w:val="005046ED"/>
    <w:rsid w:val="006204D2"/>
    <w:rsid w:val="006471AE"/>
    <w:rsid w:val="00656514"/>
    <w:rsid w:val="006B7755"/>
    <w:rsid w:val="00757867"/>
    <w:rsid w:val="0082166B"/>
    <w:rsid w:val="00821E32"/>
    <w:rsid w:val="00956483"/>
    <w:rsid w:val="00A30B2F"/>
    <w:rsid w:val="00B40F90"/>
    <w:rsid w:val="00B71D62"/>
    <w:rsid w:val="00B9197F"/>
    <w:rsid w:val="00CB7B3D"/>
    <w:rsid w:val="00E961B6"/>
    <w:rsid w:val="00EE6A99"/>
    <w:rsid w:val="058850B1"/>
    <w:rsid w:val="0A4F751C"/>
    <w:rsid w:val="0AB56155"/>
    <w:rsid w:val="0B3A1946"/>
    <w:rsid w:val="0C741FE5"/>
    <w:rsid w:val="0FF120DA"/>
    <w:rsid w:val="115959FE"/>
    <w:rsid w:val="19883228"/>
    <w:rsid w:val="1A5A2676"/>
    <w:rsid w:val="1BFD51C0"/>
    <w:rsid w:val="1CDA0930"/>
    <w:rsid w:val="1F29670C"/>
    <w:rsid w:val="23C55167"/>
    <w:rsid w:val="26263974"/>
    <w:rsid w:val="26B840CC"/>
    <w:rsid w:val="2A1A5096"/>
    <w:rsid w:val="2EAB5ECB"/>
    <w:rsid w:val="302204C8"/>
    <w:rsid w:val="3182008E"/>
    <w:rsid w:val="33275C5A"/>
    <w:rsid w:val="38F8063F"/>
    <w:rsid w:val="3B9D5C20"/>
    <w:rsid w:val="3E661F56"/>
    <w:rsid w:val="42170D27"/>
    <w:rsid w:val="49F5087D"/>
    <w:rsid w:val="4B835939"/>
    <w:rsid w:val="4BCD7E5B"/>
    <w:rsid w:val="4C15608A"/>
    <w:rsid w:val="4EA3641A"/>
    <w:rsid w:val="4EB453B6"/>
    <w:rsid w:val="4F4606FA"/>
    <w:rsid w:val="4F9450BC"/>
    <w:rsid w:val="56C76EFD"/>
    <w:rsid w:val="5A0C1E28"/>
    <w:rsid w:val="5C3C393A"/>
    <w:rsid w:val="5F676980"/>
    <w:rsid w:val="5FBD5654"/>
    <w:rsid w:val="622B5E4B"/>
    <w:rsid w:val="6421003F"/>
    <w:rsid w:val="65A753BA"/>
    <w:rsid w:val="688D2886"/>
    <w:rsid w:val="70C504E8"/>
    <w:rsid w:val="70D80585"/>
    <w:rsid w:val="70FD6116"/>
    <w:rsid w:val="71121B78"/>
    <w:rsid w:val="730E2BB4"/>
    <w:rsid w:val="739B7C05"/>
    <w:rsid w:val="73E30863"/>
    <w:rsid w:val="75046ED9"/>
    <w:rsid w:val="7CC85330"/>
    <w:rsid w:val="7CEF376C"/>
    <w:rsid w:val="7DDF7600"/>
    <w:rsid w:val="7E33504C"/>
    <w:rsid w:val="7ECF41D3"/>
    <w:rsid w:val="7F2F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28"/>
      <w:szCs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paragraph" w:customStyle="1" w:styleId="10">
    <w:name w:val="Default"/>
    <w:autoRedefine/>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1">
    <w:name w:val="页眉 字符"/>
    <w:basedOn w:val="8"/>
    <w:link w:val="5"/>
    <w:qFormat/>
    <w:uiPriority w:val="0"/>
    <w:rPr>
      <w:rFonts w:ascii="Times New Roman" w:hAnsi="Times New Roman" w:eastAsia="仿宋_GB2312" w:cs="Times New Roman"/>
      <w:sz w:val="18"/>
      <w:szCs w:val="18"/>
    </w:rPr>
  </w:style>
  <w:style w:type="character" w:customStyle="1" w:styleId="12">
    <w:name w:val="页脚 字符"/>
    <w:basedOn w:val="8"/>
    <w:link w:val="4"/>
    <w:qFormat/>
    <w:uiPriority w:val="0"/>
    <w:rPr>
      <w:rFonts w:ascii="Times New Roman" w:hAnsi="Times New Roman" w:eastAsia="仿宋_GB2312" w:cs="Times New Roman"/>
      <w:sz w:val="18"/>
      <w:szCs w:val="18"/>
    </w:rPr>
  </w:style>
  <w:style w:type="character" w:customStyle="1" w:styleId="13">
    <w:name w:val="font81"/>
    <w:basedOn w:val="8"/>
    <w:qFormat/>
    <w:uiPriority w:val="0"/>
    <w:rPr>
      <w:rFonts w:hint="eastAsia" w:ascii="宋体" w:hAnsi="宋体" w:eastAsia="宋体" w:cs="宋体"/>
      <w:color w:val="auto"/>
      <w:sz w:val="20"/>
      <w:szCs w:val="20"/>
      <w:u w:val="none"/>
    </w:rPr>
  </w:style>
  <w:style w:type="character" w:customStyle="1" w:styleId="14">
    <w:name w:val="font61"/>
    <w:basedOn w:val="8"/>
    <w:qFormat/>
    <w:uiPriority w:val="0"/>
    <w:rPr>
      <w:rFonts w:hint="eastAsia" w:ascii="宋体" w:hAnsi="宋体" w:eastAsia="宋体" w:cs="宋体"/>
      <w:color w:val="auto"/>
      <w:sz w:val="20"/>
      <w:szCs w:val="20"/>
      <w:u w:val="none"/>
    </w:rPr>
  </w:style>
  <w:style w:type="character" w:customStyle="1" w:styleId="15">
    <w:name w:val="批注文字 字符"/>
    <w:basedOn w:val="8"/>
    <w:link w:val="2"/>
    <w:qFormat/>
    <w:uiPriority w:val="0"/>
    <w:rPr>
      <w:rFonts w:eastAsia="仿宋_GB2312"/>
      <w:sz w:val="28"/>
      <w:szCs w:val="28"/>
    </w:rPr>
  </w:style>
  <w:style w:type="character" w:customStyle="1" w:styleId="16">
    <w:name w:val="批注主题 字符"/>
    <w:basedOn w:val="15"/>
    <w:link w:val="6"/>
    <w:qFormat/>
    <w:uiPriority w:val="0"/>
    <w:rPr>
      <w:rFonts w:eastAsia="仿宋_GB2312"/>
      <w:b/>
      <w:bCs/>
      <w:sz w:val="28"/>
      <w:szCs w:val="28"/>
    </w:rPr>
  </w:style>
  <w:style w:type="character" w:customStyle="1" w:styleId="17">
    <w:name w:val="批注框文本 字符"/>
    <w:basedOn w:val="8"/>
    <w:link w:val="3"/>
    <w:qFormat/>
    <w:uiPriority w:val="0"/>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5276</Words>
  <Characters>7065</Characters>
  <Lines>56</Lines>
  <Paragraphs>15</Paragraphs>
  <TotalTime>44</TotalTime>
  <ScaleCrop>false</ScaleCrop>
  <LinksUpToDate>false</LinksUpToDate>
  <CharactersWithSpaces>7737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东喜</cp:lastModifiedBy>
  <cp:lastPrinted>2025-05-28T01:06:00Z</cp:lastPrinted>
  <dcterms:modified xsi:type="dcterms:W3CDTF">2025-05-28T03:19:07Z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4597C1C6625F47BFA65E61C502380D99_13</vt:lpwstr>
  </property>
  <property fmtid="{D5CDD505-2E9C-101B-9397-08002B2CF9AE}" pid="4" name="KSOTemplateDocerSaveRecord">
    <vt:lpwstr>eyJoZGlkIjoiZmEzNDA4YzVhZWUxMzkxYWY4ZTg2Y2FmY2ZiYjUwZjEiLCJ1c2VySWQiOiI5NTUzMzc3NzkifQ==</vt:lpwstr>
  </property>
</Properties>
</file>