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0C719">
      <w:pPr>
        <w:rPr>
          <w:rFonts w:hint="eastAsia" w:asciiTheme="minorEastAsia" w:hAnsiTheme="minorEastAsia"/>
          <w:sz w:val="28"/>
          <w:szCs w:val="28"/>
        </w:rPr>
      </w:pPr>
      <w:r>
        <w:rPr>
          <w:rFonts w:hint="eastAsia" w:asciiTheme="minorEastAsia" w:hAnsiTheme="minorEastAsia"/>
          <w:sz w:val="28"/>
          <w:szCs w:val="28"/>
        </w:rPr>
        <w:t>附件1</w:t>
      </w:r>
    </w:p>
    <w:p w14:paraId="4671AB5B">
      <w:pPr>
        <w:jc w:val="center"/>
        <w:rPr>
          <w:rFonts w:hint="eastAsia" w:asciiTheme="minorEastAsia" w:hAnsiTheme="minorEastAsia"/>
          <w:sz w:val="36"/>
          <w:szCs w:val="36"/>
        </w:rPr>
      </w:pPr>
      <w:r>
        <w:rPr>
          <w:rFonts w:hint="eastAsia" w:asciiTheme="minorEastAsia" w:hAnsiTheme="minorEastAsia"/>
          <w:sz w:val="36"/>
          <w:szCs w:val="36"/>
        </w:rPr>
        <w:t>2025年广西财经学院武鸣校区医疗保健服务采购项目报价表</w:t>
      </w:r>
    </w:p>
    <w:p w14:paraId="267779D9">
      <w:pPr>
        <w:rPr>
          <w:rFonts w:hint="eastAsia" w:asciiTheme="minorEastAsia" w:hAnsiTheme="minorEastAsia"/>
          <w:b/>
          <w:bCs/>
          <w:sz w:val="24"/>
        </w:rPr>
      </w:pPr>
      <w:r>
        <w:rPr>
          <w:rFonts w:hint="eastAsia" w:asciiTheme="minorEastAsia" w:hAnsiTheme="minorEastAsia"/>
          <w:b/>
          <w:bCs/>
          <w:sz w:val="24"/>
        </w:rPr>
        <w:t>项目名称：2025年广西财经学院武鸣校区医疗保健服务采购项目</w:t>
      </w:r>
    </w:p>
    <w:p w14:paraId="571E52C1">
      <w:pPr>
        <w:rPr>
          <w:rFonts w:hint="eastAsia" w:asciiTheme="minorEastAsia" w:hAnsiTheme="minorEastAsia"/>
          <w:b/>
          <w:bCs/>
          <w:sz w:val="24"/>
        </w:rPr>
      </w:pPr>
      <w:r>
        <w:rPr>
          <w:rFonts w:hint="eastAsia" w:asciiTheme="minorEastAsia" w:hAnsiTheme="minorEastAsia"/>
          <w:b/>
          <w:bCs/>
          <w:sz w:val="24"/>
        </w:rPr>
        <w:t>服务主要内容：</w:t>
      </w:r>
      <w:r>
        <w:rPr>
          <w:rFonts w:hint="eastAsia" w:asciiTheme="minorEastAsia" w:hAnsiTheme="minorEastAsia"/>
          <w:sz w:val="24"/>
        </w:rPr>
        <w:t>供应商</w:t>
      </w:r>
      <w:r>
        <w:rPr>
          <w:rFonts w:hint="eastAsia" w:asciiTheme="minorEastAsia" w:hAnsiTheme="minorEastAsia"/>
          <w:bCs/>
          <w:szCs w:val="21"/>
        </w:rPr>
        <w:t>负责选派至少三名持</w:t>
      </w:r>
      <w:r>
        <w:rPr>
          <w:rFonts w:hint="eastAsia" w:cs="宋体" w:asciiTheme="minorEastAsia" w:hAnsiTheme="minorEastAsia"/>
          <w:szCs w:val="21"/>
        </w:rPr>
        <w:t>有执业医师资格证且具有2年以上工作经验，其中至少有一人具备主治医师及以上职称，</w:t>
      </w:r>
      <w:r>
        <w:rPr>
          <w:rFonts w:hint="eastAsia" w:asciiTheme="minorEastAsia" w:hAnsiTheme="minorEastAsia"/>
          <w:bCs/>
          <w:szCs w:val="21"/>
        </w:rPr>
        <w:t>并</w:t>
      </w:r>
      <w:bookmarkStart w:id="0" w:name="OLE_LINK1"/>
      <w:r>
        <w:rPr>
          <w:rFonts w:hint="eastAsia" w:asciiTheme="minorEastAsia" w:hAnsiTheme="minorEastAsia"/>
          <w:bCs/>
          <w:szCs w:val="21"/>
        </w:rPr>
        <w:t>依法注册到该武鸣校区卫生所执业</w:t>
      </w:r>
      <w:bookmarkEnd w:id="0"/>
      <w:r>
        <w:rPr>
          <w:rFonts w:hint="eastAsia" w:asciiTheme="minorEastAsia" w:hAnsiTheme="minorEastAsia"/>
          <w:bCs/>
          <w:szCs w:val="21"/>
        </w:rPr>
        <w:t>，为采购人师生提供医疗及保健服务。</w:t>
      </w:r>
    </w:p>
    <w:p w14:paraId="039D6771">
      <w:pPr>
        <w:rPr>
          <w:rFonts w:hint="eastAsia" w:asciiTheme="minorEastAsia" w:hAnsiTheme="minorEastAsia"/>
          <w:b/>
          <w:bCs/>
          <w:sz w:val="24"/>
        </w:rPr>
      </w:pPr>
      <w:r>
        <w:rPr>
          <w:rFonts w:hint="eastAsia" w:asciiTheme="minorEastAsia" w:hAnsiTheme="minorEastAsia"/>
          <w:b/>
          <w:bCs/>
          <w:sz w:val="24"/>
        </w:rPr>
        <w:t>说明：</w:t>
      </w:r>
    </w:p>
    <w:p w14:paraId="3E12A079">
      <w:pPr>
        <w:rPr>
          <w:rFonts w:hint="eastAsia" w:asciiTheme="minorEastAsia" w:hAnsiTheme="minorEastAsia"/>
          <w:b/>
          <w:bCs/>
          <w:sz w:val="24"/>
        </w:rPr>
      </w:pPr>
      <w:r>
        <w:rPr>
          <w:rFonts w:hint="eastAsia" w:asciiTheme="minorEastAsia" w:hAnsiTheme="minorEastAsia"/>
          <w:b/>
          <w:bCs/>
          <w:sz w:val="24"/>
        </w:rPr>
        <w:t>1.供应商须根据项目要求及技术参数需求及其他要求提供对应的技术响应，不满足响应的则做无效处理。</w:t>
      </w:r>
    </w:p>
    <w:p w14:paraId="48AA428D">
      <w:pPr>
        <w:spacing w:line="360" w:lineRule="exact"/>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bCs/>
          <w:sz w:val="24"/>
        </w:rPr>
        <w:t>2.表中标注</w:t>
      </w:r>
      <w:r>
        <w:rPr>
          <w:rFonts w:hint="eastAsia" w:asciiTheme="minorEastAsia" w:hAnsiTheme="minorEastAsia"/>
          <w:b/>
          <w:color w:val="000000" w:themeColor="text1"/>
          <w:sz w:val="24"/>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w:t>
      </w:r>
      <w:r>
        <w:rPr>
          <w:rFonts w:hint="eastAsia" w:asciiTheme="minorEastAsia" w:hAnsiTheme="minorEastAsia"/>
          <w:b/>
          <w:color w:val="000000" w:themeColor="text1"/>
          <w:sz w:val="24"/>
          <w14:textFill>
            <w14:solidFill>
              <w14:schemeClr w14:val="tx1"/>
            </w14:solidFill>
          </w14:textFill>
        </w:rPr>
        <w:t>”的内容为实质性技术参数和要求，响应时必须满足或优于，否则作无效处理。</w:t>
      </w:r>
    </w:p>
    <w:p w14:paraId="3FBEB9D0">
      <w:pPr>
        <w:rPr>
          <w:rFonts w:hint="eastAsia" w:asciiTheme="minorEastAsia" w:hAnsiTheme="minorEastAsia"/>
          <w:sz w:val="24"/>
        </w:rPr>
      </w:pPr>
    </w:p>
    <w:tbl>
      <w:tblPr>
        <w:tblStyle w:val="8"/>
        <w:tblW w:w="9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185"/>
        <w:gridCol w:w="648"/>
        <w:gridCol w:w="360"/>
        <w:gridCol w:w="396"/>
        <w:gridCol w:w="4975"/>
        <w:gridCol w:w="1272"/>
        <w:gridCol w:w="519"/>
        <w:gridCol w:w="13"/>
        <w:gridCol w:w="486"/>
      </w:tblGrid>
      <w:tr w14:paraId="18BAE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1E483401">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序号</w:t>
            </w:r>
          </w:p>
        </w:tc>
        <w:tc>
          <w:tcPr>
            <w:tcW w:w="833" w:type="dxa"/>
            <w:gridSpan w:val="2"/>
            <w:tcBorders>
              <w:top w:val="single" w:color="auto" w:sz="4" w:space="0"/>
              <w:left w:val="single" w:color="auto" w:sz="4" w:space="0"/>
              <w:bottom w:val="single" w:color="auto" w:sz="4" w:space="0"/>
              <w:right w:val="single" w:color="auto" w:sz="4" w:space="0"/>
            </w:tcBorders>
            <w:vAlign w:val="center"/>
          </w:tcPr>
          <w:p w14:paraId="55A8BE0B">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采购项目名称</w:t>
            </w:r>
          </w:p>
        </w:tc>
        <w:tc>
          <w:tcPr>
            <w:tcW w:w="360" w:type="dxa"/>
            <w:tcBorders>
              <w:top w:val="single" w:color="auto" w:sz="4" w:space="0"/>
              <w:left w:val="single" w:color="auto" w:sz="4" w:space="0"/>
              <w:bottom w:val="single" w:color="auto" w:sz="4" w:space="0"/>
              <w:right w:val="single" w:color="auto" w:sz="4" w:space="0"/>
            </w:tcBorders>
            <w:vAlign w:val="center"/>
          </w:tcPr>
          <w:p w14:paraId="7DDDA80B">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数量</w:t>
            </w:r>
          </w:p>
        </w:tc>
        <w:tc>
          <w:tcPr>
            <w:tcW w:w="396" w:type="dxa"/>
            <w:tcBorders>
              <w:top w:val="single" w:color="auto" w:sz="4" w:space="0"/>
              <w:left w:val="single" w:color="auto" w:sz="4" w:space="0"/>
              <w:bottom w:val="single" w:color="auto" w:sz="4" w:space="0"/>
              <w:right w:val="single" w:color="auto" w:sz="4" w:space="0"/>
            </w:tcBorders>
            <w:vAlign w:val="center"/>
          </w:tcPr>
          <w:p w14:paraId="24242C16">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单位</w:t>
            </w:r>
          </w:p>
        </w:tc>
        <w:tc>
          <w:tcPr>
            <w:tcW w:w="4975" w:type="dxa"/>
            <w:tcBorders>
              <w:top w:val="single" w:color="auto" w:sz="4" w:space="0"/>
              <w:left w:val="single" w:color="auto" w:sz="4" w:space="0"/>
              <w:bottom w:val="single" w:color="auto" w:sz="4" w:space="0"/>
              <w:right w:val="single" w:color="auto" w:sz="4" w:space="0"/>
            </w:tcBorders>
            <w:vAlign w:val="center"/>
          </w:tcPr>
          <w:p w14:paraId="239F0FFE">
            <w:pPr>
              <w:autoSpaceDE w:val="0"/>
              <w:autoSpaceDN w:val="0"/>
              <w:adjustRightInd w:val="0"/>
              <w:spacing w:line="240" w:lineRule="exact"/>
              <w:jc w:val="center"/>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项目要求及技术参数需求</w:t>
            </w:r>
          </w:p>
        </w:tc>
        <w:tc>
          <w:tcPr>
            <w:tcW w:w="1272" w:type="dxa"/>
            <w:tcBorders>
              <w:top w:val="single" w:color="auto" w:sz="4" w:space="0"/>
              <w:left w:val="single" w:color="auto" w:sz="4" w:space="0"/>
              <w:bottom w:val="single" w:color="auto" w:sz="4" w:space="0"/>
              <w:right w:val="single" w:color="auto" w:sz="4" w:space="0"/>
            </w:tcBorders>
            <w:vAlign w:val="center"/>
          </w:tcPr>
          <w:p w14:paraId="5AECF757">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p>
          <w:p w14:paraId="436F513F">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报价金额（万元）</w:t>
            </w:r>
          </w:p>
        </w:tc>
        <w:tc>
          <w:tcPr>
            <w:tcW w:w="519" w:type="dxa"/>
            <w:tcBorders>
              <w:top w:val="single" w:color="auto" w:sz="4" w:space="0"/>
              <w:left w:val="single" w:color="auto" w:sz="4" w:space="0"/>
              <w:bottom w:val="single" w:color="auto" w:sz="4" w:space="0"/>
              <w:right w:val="single" w:color="auto" w:sz="4" w:space="0"/>
            </w:tcBorders>
            <w:vAlign w:val="center"/>
          </w:tcPr>
          <w:p w14:paraId="508A7F27">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是否</w:t>
            </w:r>
          </w:p>
          <w:p w14:paraId="6A2D00C4">
            <w:pPr>
              <w:autoSpaceDE w:val="0"/>
              <w:autoSpaceDN w:val="0"/>
              <w:adjustRightInd w:val="0"/>
              <w:spacing w:line="240" w:lineRule="exact"/>
              <w:jc w:val="left"/>
              <w:rPr>
                <w:rFonts w:hint="eastAsia" w:cs="宋体" w:asciiTheme="minorEastAsia" w:hAnsiTheme="minorEastAsia"/>
                <w:b/>
                <w:bCs/>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响应</w:t>
            </w:r>
          </w:p>
        </w:tc>
        <w:tc>
          <w:tcPr>
            <w:tcW w:w="499" w:type="dxa"/>
            <w:gridSpan w:val="2"/>
            <w:tcBorders>
              <w:top w:val="single" w:color="auto" w:sz="4" w:space="0"/>
              <w:left w:val="single" w:color="auto" w:sz="4" w:space="0"/>
              <w:bottom w:val="single" w:color="auto" w:sz="4" w:space="0"/>
              <w:right w:val="single" w:color="auto" w:sz="4" w:space="0"/>
            </w:tcBorders>
            <w:vAlign w:val="center"/>
          </w:tcPr>
          <w:p w14:paraId="3727CE8D">
            <w:pPr>
              <w:spacing w:line="360" w:lineRule="auto"/>
              <w:jc w:val="center"/>
              <w:rPr>
                <w:rFonts w:hint="eastAsia"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备注</w:t>
            </w:r>
          </w:p>
        </w:tc>
      </w:tr>
      <w:tr w14:paraId="4B267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3EC870B7">
            <w:pPr>
              <w:spacing w:line="360" w:lineRule="auto"/>
              <w:jc w:val="center"/>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p>
        </w:tc>
        <w:tc>
          <w:tcPr>
            <w:tcW w:w="833" w:type="dxa"/>
            <w:gridSpan w:val="2"/>
            <w:tcBorders>
              <w:top w:val="single" w:color="auto" w:sz="4" w:space="0"/>
              <w:left w:val="single" w:color="auto" w:sz="4" w:space="0"/>
              <w:bottom w:val="single" w:color="auto" w:sz="4" w:space="0"/>
              <w:right w:val="single" w:color="auto" w:sz="4" w:space="0"/>
            </w:tcBorders>
            <w:vAlign w:val="center"/>
          </w:tcPr>
          <w:p w14:paraId="555855CE">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2025年广西财经学院武鸣校区医疗保健服务采购项目</w:t>
            </w:r>
          </w:p>
        </w:tc>
        <w:tc>
          <w:tcPr>
            <w:tcW w:w="360" w:type="dxa"/>
            <w:tcBorders>
              <w:top w:val="single" w:color="auto" w:sz="4" w:space="0"/>
              <w:left w:val="single" w:color="auto" w:sz="4" w:space="0"/>
              <w:bottom w:val="single" w:color="auto" w:sz="4" w:space="0"/>
              <w:right w:val="single" w:color="auto" w:sz="4" w:space="0"/>
            </w:tcBorders>
            <w:vAlign w:val="center"/>
          </w:tcPr>
          <w:p w14:paraId="3694D24F">
            <w:pPr>
              <w:spacing w:line="360" w:lineRule="auto"/>
              <w:jc w:val="center"/>
              <w:rPr>
                <w:rFonts w:hint="eastAsia"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w:t>
            </w:r>
          </w:p>
        </w:tc>
        <w:tc>
          <w:tcPr>
            <w:tcW w:w="396" w:type="dxa"/>
            <w:tcBorders>
              <w:top w:val="single" w:color="auto" w:sz="4" w:space="0"/>
              <w:left w:val="single" w:color="auto" w:sz="4" w:space="0"/>
              <w:bottom w:val="single" w:color="auto" w:sz="4" w:space="0"/>
              <w:right w:val="single" w:color="auto" w:sz="4" w:space="0"/>
            </w:tcBorders>
            <w:vAlign w:val="center"/>
          </w:tcPr>
          <w:p w14:paraId="13E7BFF7">
            <w:pPr>
              <w:spacing w:line="360" w:lineRule="auto"/>
              <w:jc w:val="center"/>
              <w:rPr>
                <w:rFonts w:hint="eastAsia"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项</w:t>
            </w:r>
          </w:p>
        </w:tc>
        <w:tc>
          <w:tcPr>
            <w:tcW w:w="4975" w:type="dxa"/>
            <w:tcBorders>
              <w:top w:val="single" w:color="auto" w:sz="4" w:space="0"/>
              <w:left w:val="single" w:color="auto" w:sz="4" w:space="0"/>
              <w:bottom w:val="single" w:color="auto" w:sz="4" w:space="0"/>
              <w:right w:val="single" w:color="auto" w:sz="4" w:space="0"/>
            </w:tcBorders>
            <w:vAlign w:val="center"/>
          </w:tcPr>
          <w:p w14:paraId="41A88FCE">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采购人负责依法设置武鸣校区卫生所，成交供应商负责选派合格的医务人员(下称校医)并依法注册到采购人武鸣校区卫生所执业，为采购人师生提供医疗及保健服务。</w:t>
            </w:r>
          </w:p>
          <w:p w14:paraId="3FF7CFC5">
            <w:pPr>
              <w:spacing w:line="400" w:lineRule="exact"/>
              <w:ind w:firstLine="420" w:firstLineChars="200"/>
              <w:jc w:val="left"/>
              <w:rPr>
                <w:rFonts w:hint="eastAsia" w:asciiTheme="minorEastAsia" w:hAnsiTheme="minorEastAsia"/>
                <w:szCs w:val="21"/>
              </w:rPr>
            </w:pPr>
            <w:r>
              <w:rPr>
                <w:rFonts w:hint="eastAsia" w:asciiTheme="minorEastAsia" w:hAnsiTheme="minorEastAsia"/>
                <w:szCs w:val="21"/>
              </w:rPr>
              <w:t>采购人为成交供应商提供医疗业务工作用房和医务人员值班用房2间以及水电等相关基础配套设施。</w:t>
            </w:r>
          </w:p>
          <w:p w14:paraId="49B57FDF">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bCs/>
                <w:szCs w:val="21"/>
              </w:rPr>
              <w:t>一、服务范围</w:t>
            </w:r>
          </w:p>
          <w:p w14:paraId="49E813CB">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1.武鸣校区师生基本医疗服务，各类常见病、多发病、传染病的防治及急危重症的院前处理（武鸣校区）</w:t>
            </w:r>
          </w:p>
          <w:p w14:paraId="5D57A284">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2.武鸣校区大学生居民医疗保险门诊统筹服务；</w:t>
            </w:r>
          </w:p>
          <w:p w14:paraId="6DC4F178">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3.武鸣校区新生入学、军训、运动会、双选会、体能测试及其他各类大型活动的医疗保障服务；</w:t>
            </w:r>
          </w:p>
          <w:p w14:paraId="25CC699E">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4.武鸣校区健康教育，学校艾滋病、结核病等传染病的宣教，配合疾控部门做好筛查工作；</w:t>
            </w:r>
          </w:p>
          <w:p w14:paraId="7D267749">
            <w:pPr>
              <w:widowControl/>
              <w:autoSpaceDE w:val="0"/>
              <w:autoSpaceDN w:val="0"/>
              <w:adjustRightInd w:val="0"/>
              <w:spacing w:line="480" w:lineRule="exact"/>
              <w:ind w:firstLine="420" w:firstLineChars="200"/>
              <w:jc w:val="left"/>
              <w:rPr>
                <w:rFonts w:hint="eastAsia" w:asciiTheme="minorEastAsia" w:hAnsiTheme="minorEastAsia"/>
                <w:szCs w:val="21"/>
              </w:rPr>
            </w:pPr>
            <w:r>
              <w:rPr>
                <w:rFonts w:hint="eastAsia" w:asciiTheme="minorEastAsia" w:hAnsiTheme="minorEastAsia"/>
                <w:szCs w:val="21"/>
              </w:rPr>
              <w:t>5.武鸣校区传染病管理工作，常见发热学生的管理、肺结核密接者筛查协助工作等，发生传染病疫情时采取科学合理的处置措施，协助武鸣校区规范开展各项疫情应急处置工作。</w:t>
            </w:r>
          </w:p>
          <w:p w14:paraId="360D9F50">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6.上级主管部门要求采购人报送的有关卫生健康方面的数据、材料等。</w:t>
            </w:r>
          </w:p>
          <w:p w14:paraId="0F2FF036">
            <w:pPr>
              <w:widowControl/>
              <w:autoSpaceDE w:val="0"/>
              <w:autoSpaceDN w:val="0"/>
              <w:adjustRightInd w:val="0"/>
              <w:spacing w:line="400" w:lineRule="exact"/>
              <w:ind w:firstLine="422" w:firstLineChars="200"/>
              <w:rPr>
                <w:rFonts w:hint="eastAsia" w:asciiTheme="minorEastAsia" w:hAnsiTheme="minorEastAsia"/>
                <w:b/>
                <w:bCs/>
                <w:szCs w:val="21"/>
              </w:rPr>
            </w:pPr>
            <w:r>
              <w:rPr>
                <w:rFonts w:hint="eastAsia" w:asciiTheme="minorEastAsia" w:hAnsiTheme="minorEastAsia"/>
                <w:b/>
                <w:bCs/>
                <w:color w:val="000000" w:themeColor="text1"/>
                <w:szCs w:val="21"/>
                <w14:textFill>
                  <w14:solidFill>
                    <w14:schemeClr w14:val="tx1"/>
                  </w14:solidFill>
                </w14:textFill>
              </w:rPr>
              <w:t>★</w:t>
            </w:r>
            <w:r>
              <w:rPr>
                <w:rFonts w:hint="eastAsia" w:asciiTheme="minorEastAsia" w:hAnsiTheme="minorEastAsia"/>
                <w:b/>
                <w:bCs/>
                <w:szCs w:val="21"/>
              </w:rPr>
              <w:t>二、其他要求</w:t>
            </w:r>
          </w:p>
          <w:p w14:paraId="219B2612">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1.根据采购人2025年9月启用武鸣新校区的工作需要，成交供应商应于2025年9月13日前落实校医选派，本项目服务合同期内，成交供应商应根据采购人办学规模选派校医，</w:t>
            </w:r>
            <w:r>
              <w:rPr>
                <w:rFonts w:hint="eastAsia" w:asciiTheme="minorEastAsia" w:hAnsiTheme="minorEastAsia"/>
                <w:b/>
                <w:bCs/>
                <w:szCs w:val="21"/>
              </w:rPr>
              <w:t>实际选派医生人数至少3人</w:t>
            </w:r>
            <w:r>
              <w:rPr>
                <w:rFonts w:hint="eastAsia" w:asciiTheme="minorEastAsia" w:hAnsiTheme="minorEastAsia"/>
                <w:szCs w:val="21"/>
              </w:rPr>
              <w:t xml:space="preserve">。 </w:t>
            </w:r>
            <w:r>
              <w:rPr>
                <w:rFonts w:hint="eastAsia" w:cs="宋体" w:asciiTheme="minorEastAsia" w:hAnsiTheme="minorEastAsia"/>
                <w:szCs w:val="21"/>
              </w:rPr>
              <w:t>拟投入医生有执业医师资格证且具有2年以上工作经验，其中至少有一人具备主治医师及以上职称。</w:t>
            </w:r>
          </w:p>
          <w:p w14:paraId="5B4298A4">
            <w:pPr>
              <w:pStyle w:val="4"/>
              <w:spacing w:line="400" w:lineRule="exact"/>
              <w:ind w:firstLine="420" w:firstLineChars="200"/>
              <w:rPr>
                <w:rFonts w:hint="eastAsia" w:asciiTheme="minorEastAsia" w:hAnsiTheme="minorEastAsia"/>
                <w:sz w:val="21"/>
                <w:szCs w:val="21"/>
              </w:rPr>
            </w:pPr>
            <w:r>
              <w:rPr>
                <w:rFonts w:hint="eastAsia" w:asciiTheme="minorEastAsia" w:hAnsiTheme="minorEastAsia"/>
                <w:sz w:val="21"/>
                <w:szCs w:val="21"/>
              </w:rPr>
              <w:t>2.采购人开学前预备周起至全体师生放假日止（含节假日）均为卫生所上班时间；校医为武鸣校区师生提供24小时的医疗服务。正常接诊及急诊时段至少安排1名执业医师在岗。</w:t>
            </w:r>
          </w:p>
          <w:p w14:paraId="08B69353">
            <w:pPr>
              <w:pStyle w:val="4"/>
              <w:spacing w:line="400" w:lineRule="exact"/>
              <w:ind w:firstLine="420" w:firstLineChars="200"/>
              <w:rPr>
                <w:rFonts w:hint="eastAsia" w:asciiTheme="minorEastAsia" w:hAnsiTheme="minorEastAsia"/>
                <w:sz w:val="21"/>
                <w:szCs w:val="21"/>
              </w:rPr>
            </w:pPr>
            <w:bookmarkStart w:id="1" w:name="OLE_LINK2"/>
            <w:r>
              <w:rPr>
                <w:rFonts w:hint="eastAsia" w:asciiTheme="minorEastAsia" w:hAnsiTheme="minorEastAsia"/>
                <w:sz w:val="21"/>
                <w:szCs w:val="21"/>
              </w:rPr>
              <w:t>（1）</w:t>
            </w:r>
            <w:bookmarkEnd w:id="1"/>
            <w:r>
              <w:rPr>
                <w:rFonts w:hint="eastAsia" w:asciiTheme="minorEastAsia" w:hAnsiTheme="minorEastAsia"/>
                <w:sz w:val="21"/>
                <w:szCs w:val="21"/>
              </w:rPr>
              <w:t>周一至周五：8：30-12:30,14:00-17:30，19:30-21:30为门诊正常开诊时间，21:30-次日8:30为急诊时间。</w:t>
            </w:r>
            <w:bookmarkStart w:id="2" w:name="OLE_LINK3"/>
          </w:p>
          <w:p w14:paraId="6A299C88">
            <w:pPr>
              <w:pStyle w:val="4"/>
              <w:spacing w:line="400" w:lineRule="exact"/>
              <w:ind w:firstLine="420" w:firstLineChars="200"/>
              <w:rPr>
                <w:rFonts w:hint="default" w:asciiTheme="minorEastAsia" w:hAnsiTheme="minorEastAsia" w:eastAsiaTheme="minorEastAsia"/>
                <w:sz w:val="21"/>
                <w:szCs w:val="21"/>
                <w:lang w:val="en-US" w:eastAsia="zh-CN"/>
              </w:rPr>
            </w:pPr>
            <w:r>
              <w:rPr>
                <w:rFonts w:hint="eastAsia" w:asciiTheme="minorEastAsia" w:hAnsiTheme="minorEastAsia"/>
                <w:sz w:val="21"/>
                <w:szCs w:val="21"/>
                <w:lang w:eastAsia="zh-CN"/>
              </w:rPr>
              <w:t>（</w:t>
            </w:r>
            <w:r>
              <w:rPr>
                <w:rFonts w:hint="eastAsia" w:asciiTheme="minorEastAsia" w:hAnsiTheme="minorEastAsia"/>
                <w:sz w:val="21"/>
                <w:szCs w:val="21"/>
                <w:lang w:val="en-US" w:eastAsia="zh-CN"/>
              </w:rPr>
              <w:t>2</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周末及国家法定节假日：9:00-12:00,15：00-17:30,19:30-21:00为门诊正常开诊时间，21:00-次日9:00为急诊时间。</w:t>
            </w:r>
          </w:p>
          <w:bookmarkEnd w:id="2"/>
          <w:p w14:paraId="7DC4B812">
            <w:pPr>
              <w:pStyle w:val="4"/>
              <w:spacing w:line="400" w:lineRule="exact"/>
              <w:ind w:firstLine="420" w:firstLineChars="200"/>
              <w:rPr>
                <w:rFonts w:hint="eastAsia" w:asciiTheme="minorEastAsia" w:hAnsiTheme="minorEastAsia"/>
                <w:sz w:val="21"/>
                <w:szCs w:val="21"/>
              </w:rPr>
            </w:pPr>
            <w:r>
              <w:rPr>
                <w:rFonts w:hint="eastAsia" w:asciiTheme="minorEastAsia" w:hAnsiTheme="minorEastAsia"/>
                <w:sz w:val="21"/>
                <w:szCs w:val="21"/>
              </w:rPr>
              <w:t>（3）寒暑假期间如采购人武鸣校区组织学生培训、学习、军训时，成交供应商仍需提供24小时医疗服务。</w:t>
            </w:r>
          </w:p>
          <w:p w14:paraId="7ACCA108">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3.成交供应商负责依法依规完成校医的执业注册，并将校医的相关证照复印件报采购人备案（合同期限内原件备查）。</w:t>
            </w:r>
          </w:p>
          <w:p w14:paraId="087B8B88">
            <w:pPr>
              <w:widowControl/>
              <w:autoSpaceDE w:val="0"/>
              <w:autoSpaceDN w:val="0"/>
              <w:adjustRightInd w:val="0"/>
              <w:spacing w:line="400" w:lineRule="exact"/>
              <w:ind w:firstLine="420" w:firstLineChars="200"/>
              <w:contextualSpacing/>
              <w:rPr>
                <w:rFonts w:hint="eastAsia" w:asciiTheme="minorEastAsia" w:hAnsiTheme="minorEastAsia"/>
                <w:szCs w:val="21"/>
              </w:rPr>
            </w:pPr>
            <w:r>
              <w:rPr>
                <w:rFonts w:hint="eastAsia" w:asciiTheme="minorEastAsia" w:hAnsiTheme="minorEastAsia"/>
                <w:szCs w:val="21"/>
              </w:rPr>
              <w:t>4.成交供应商协助采购人办理医疗机构执业许可证及年审校验等相关事宜。</w:t>
            </w:r>
          </w:p>
          <w:p w14:paraId="4D1F8708">
            <w:pPr>
              <w:widowControl/>
              <w:autoSpaceDE w:val="0"/>
              <w:autoSpaceDN w:val="0"/>
              <w:adjustRightInd w:val="0"/>
              <w:spacing w:line="400" w:lineRule="exact"/>
              <w:ind w:firstLine="420" w:firstLineChars="200"/>
              <w:contextualSpacing/>
              <w:rPr>
                <w:rFonts w:hint="eastAsia" w:asciiTheme="minorEastAsia" w:hAnsiTheme="minorEastAsia"/>
                <w:szCs w:val="21"/>
              </w:rPr>
            </w:pPr>
            <w:r>
              <w:rPr>
                <w:rFonts w:hint="eastAsia" w:asciiTheme="minorEastAsia" w:hAnsiTheme="minorEastAsia"/>
                <w:szCs w:val="21"/>
              </w:rPr>
              <w:t>5. 医务人员及时接听24小时服务电话，随时处理来电师生的咨询、求助，对应急救援电话后响应时间(到达现场处置时间)≤10分钟。</w:t>
            </w:r>
          </w:p>
          <w:p w14:paraId="156800EB">
            <w:pPr>
              <w:widowControl/>
              <w:autoSpaceDE w:val="0"/>
              <w:autoSpaceDN w:val="0"/>
              <w:adjustRightInd w:val="0"/>
              <w:spacing w:line="400" w:lineRule="exact"/>
              <w:ind w:firstLine="420" w:firstLineChars="200"/>
              <w:contextualSpacing/>
              <w:rPr>
                <w:rFonts w:hint="eastAsia" w:asciiTheme="minorEastAsia" w:hAnsiTheme="minorEastAsia"/>
                <w:szCs w:val="21"/>
              </w:rPr>
            </w:pPr>
            <w:r>
              <w:rPr>
                <w:rFonts w:hint="eastAsia" w:asciiTheme="minorEastAsia" w:hAnsiTheme="minorEastAsia"/>
                <w:szCs w:val="21"/>
              </w:rPr>
              <w:t>6.成交供应商为采购人师生开辟绿色就医通道，快速处置急诊病人和突发公共卫生医疗事件。</w:t>
            </w:r>
          </w:p>
          <w:p w14:paraId="67FF1F5B">
            <w:pPr>
              <w:widowControl/>
              <w:autoSpaceDE w:val="0"/>
              <w:autoSpaceDN w:val="0"/>
              <w:adjustRightInd w:val="0"/>
              <w:spacing w:line="400" w:lineRule="exact"/>
              <w:ind w:firstLine="420" w:firstLineChars="200"/>
              <w:contextualSpacing/>
              <w:rPr>
                <w:rFonts w:hint="eastAsia" w:asciiTheme="minorEastAsia" w:hAnsiTheme="minorEastAsia"/>
                <w:szCs w:val="21"/>
              </w:rPr>
            </w:pPr>
            <w:r>
              <w:rPr>
                <w:rFonts w:hint="eastAsia" w:asciiTheme="minorEastAsia" w:hAnsiTheme="minorEastAsia"/>
                <w:szCs w:val="21"/>
              </w:rPr>
              <w:t>7.成交供应商负责对校医的执业行为进行监督和指导，做好采购人大学生居民医保普通门诊统筹的定点就诊工作，学生居民医疗保险就医的有关细则问题，按照国家有关文件规定，采购人、成交供应商双方商定具体管理办法到学校所属区医保中心备案后执行。</w:t>
            </w:r>
          </w:p>
          <w:p w14:paraId="09603F4C">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 xml:space="preserve"> 8.校医应严格执行采购人武鸣校区卫生所医疗服务收费管理制度。采购人安排专人每月组织一次参保学生的报销，校医应予以配合。</w:t>
            </w:r>
          </w:p>
          <w:p w14:paraId="118D16AC">
            <w:pPr>
              <w:pStyle w:val="2"/>
              <w:widowControl/>
              <w:autoSpaceDE w:val="0"/>
              <w:autoSpaceDN w:val="0"/>
              <w:adjustRightInd w:val="0"/>
              <w:snapToGrid w:val="0"/>
              <w:spacing w:before="0" w:after="0" w:line="400" w:lineRule="exact"/>
              <w:ind w:firstLine="420" w:firstLineChars="200"/>
              <w:rPr>
                <w:rFonts w:hint="eastAsia" w:asciiTheme="minorEastAsia" w:hAnsiTheme="minorEastAsia" w:eastAsiaTheme="minorEastAsia"/>
                <w:sz w:val="21"/>
                <w:szCs w:val="21"/>
              </w:rPr>
            </w:pPr>
            <w:r>
              <w:rPr>
                <w:rFonts w:hint="eastAsia" w:cs="宋体" w:asciiTheme="minorEastAsia" w:hAnsiTheme="minorEastAsia" w:eastAsiaTheme="minorEastAsia"/>
                <w:b w:val="0"/>
                <w:sz w:val="21"/>
                <w:szCs w:val="21"/>
              </w:rPr>
              <w:t>9.采购人武鸣校区卫生所的诊疗收入归采购人所有。</w:t>
            </w:r>
          </w:p>
          <w:p w14:paraId="30A21443">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10.成交供应商负责承担所派校医的工资、保险、福利等全部费用。</w:t>
            </w:r>
          </w:p>
          <w:p w14:paraId="21DD7CD2">
            <w:pPr>
              <w:widowControl/>
              <w:autoSpaceDE w:val="0"/>
              <w:autoSpaceDN w:val="0"/>
              <w:adjustRightInd w:val="0"/>
              <w:spacing w:line="400" w:lineRule="exact"/>
              <w:ind w:firstLine="420" w:firstLineChars="200"/>
              <w:rPr>
                <w:rFonts w:hint="eastAsia" w:asciiTheme="minorEastAsia" w:hAnsiTheme="minorEastAsia"/>
                <w:szCs w:val="21"/>
              </w:rPr>
            </w:pPr>
            <w:r>
              <w:rPr>
                <w:rFonts w:hint="eastAsia" w:asciiTheme="minorEastAsia" w:hAnsiTheme="minorEastAsia"/>
                <w:szCs w:val="21"/>
              </w:rPr>
              <w:t>11.合同终止或期满前10个工作日内，成交供应商负责组织所派校医向采购人转交各种卫生文件材料。</w:t>
            </w:r>
          </w:p>
          <w:p w14:paraId="60B67CEB">
            <w:pPr>
              <w:widowControl/>
              <w:autoSpaceDE w:val="0"/>
              <w:autoSpaceDN w:val="0"/>
              <w:adjustRightInd w:val="0"/>
              <w:spacing w:line="400" w:lineRule="exact"/>
              <w:ind w:firstLine="420" w:firstLineChars="200"/>
              <w:rPr>
                <w:rFonts w:hint="eastAsia" w:asciiTheme="minorEastAsia" w:hAnsiTheme="minorEastAsia"/>
                <w:szCs w:val="21"/>
              </w:rPr>
            </w:pPr>
            <w:r>
              <w:rPr>
                <w:rFonts w:asciiTheme="minorEastAsia" w:hAnsiTheme="minorEastAsia"/>
                <w:szCs w:val="21"/>
              </w:rPr>
              <w:t>1</w:t>
            </w:r>
            <w:r>
              <w:rPr>
                <w:rFonts w:hint="eastAsia" w:asciiTheme="minorEastAsia" w:hAnsiTheme="minorEastAsia"/>
                <w:szCs w:val="21"/>
              </w:rPr>
              <w:t>2.采购人负责武鸣校区卫生所业务用房建设与装修，负责卫生所运行所需的药品、耗材、设备及水电费用；</w:t>
            </w:r>
          </w:p>
          <w:p w14:paraId="193C32B4">
            <w:pPr>
              <w:widowControl/>
              <w:autoSpaceDE w:val="0"/>
              <w:autoSpaceDN w:val="0"/>
              <w:adjustRightInd w:val="0"/>
              <w:spacing w:line="400" w:lineRule="exact"/>
              <w:ind w:firstLine="420" w:firstLineChars="200"/>
              <w:rPr>
                <w:rFonts w:hint="eastAsia" w:cs="宋体" w:asciiTheme="minorEastAsia" w:hAnsiTheme="minorEastAsia"/>
                <w:szCs w:val="21"/>
              </w:rPr>
            </w:pPr>
            <w:r>
              <w:rPr>
                <w:rFonts w:asciiTheme="minorEastAsia" w:hAnsiTheme="minorEastAsia"/>
                <w:szCs w:val="21"/>
              </w:rPr>
              <w:t>1</w:t>
            </w:r>
            <w:r>
              <w:rPr>
                <w:rFonts w:hint="eastAsia" w:asciiTheme="minorEastAsia" w:hAnsiTheme="minorEastAsia"/>
                <w:szCs w:val="21"/>
              </w:rPr>
              <w:t>3.校医在医疗服务过程中，应遵守国家有关规定，依法执业，坚决杜绝各类医疗争议和纠纷的发生，如发生医疗纠纷、医疗过错、医疗事故的，成交供应商全力配合采购人解决，校医应当承担相应的责任由其承担(医疗事故界定和赔偿标准以卫生</w:t>
            </w:r>
            <w:r>
              <w:rPr>
                <w:rFonts w:hint="eastAsia" w:cs="宋体" w:asciiTheme="minorEastAsia" w:hAnsiTheme="minorEastAsia"/>
                <w:szCs w:val="21"/>
              </w:rPr>
              <w:t>行政部门鉴定为准)。</w:t>
            </w:r>
            <w:bookmarkStart w:id="3" w:name="_GoBack"/>
            <w:bookmarkEnd w:id="3"/>
          </w:p>
          <w:p w14:paraId="0DD584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rPr>
            </w:pPr>
            <w:r>
              <w:rPr>
                <w:rFonts w:hint="eastAsia" w:cs="宋体" w:asciiTheme="minorEastAsia" w:hAnsiTheme="minorEastAsia"/>
                <w:szCs w:val="21"/>
              </w:rPr>
              <w:t>14.成交供应商和校医不履行职责和义务，导致出现采购人被相关政府部门追责、社会声誉受损等后果的，视为成交供应商违约，采购人有权单方面无条件终止本项目合同。</w:t>
            </w:r>
          </w:p>
        </w:tc>
        <w:tc>
          <w:tcPr>
            <w:tcW w:w="1272" w:type="dxa"/>
            <w:tcBorders>
              <w:top w:val="single" w:color="auto" w:sz="4" w:space="0"/>
              <w:left w:val="single" w:color="auto" w:sz="4" w:space="0"/>
              <w:bottom w:val="single" w:color="auto" w:sz="4" w:space="0"/>
              <w:right w:val="single" w:color="auto" w:sz="4" w:space="0"/>
            </w:tcBorders>
            <w:vAlign w:val="center"/>
          </w:tcPr>
          <w:p w14:paraId="167B7F71">
            <w:pPr>
              <w:autoSpaceDE w:val="0"/>
              <w:autoSpaceDN w:val="0"/>
              <w:adjustRightInd w:val="0"/>
              <w:spacing w:line="240" w:lineRule="exact"/>
              <w:jc w:val="left"/>
              <w:rPr>
                <w:rFonts w:hint="eastAsia" w:cs="宋体" w:asciiTheme="minorEastAsia" w:hAnsiTheme="minorEastAsia"/>
                <w:color w:val="000000" w:themeColor="text1"/>
                <w:kern w:val="0"/>
                <w:szCs w:val="21"/>
                <w14:textFill>
                  <w14:solidFill>
                    <w14:schemeClr w14:val="tx1"/>
                  </w14:solidFill>
                </w14:textFill>
              </w:rPr>
            </w:pPr>
          </w:p>
        </w:tc>
        <w:tc>
          <w:tcPr>
            <w:tcW w:w="519" w:type="dxa"/>
            <w:tcBorders>
              <w:top w:val="single" w:color="auto" w:sz="4" w:space="0"/>
              <w:left w:val="single" w:color="auto" w:sz="4" w:space="0"/>
              <w:bottom w:val="single" w:color="auto" w:sz="4" w:space="0"/>
              <w:right w:val="single" w:color="auto" w:sz="4" w:space="0"/>
            </w:tcBorders>
            <w:vAlign w:val="center"/>
          </w:tcPr>
          <w:p w14:paraId="7073A60B">
            <w:pPr>
              <w:autoSpaceDE w:val="0"/>
              <w:autoSpaceDN w:val="0"/>
              <w:adjustRightInd w:val="0"/>
              <w:spacing w:line="360" w:lineRule="auto"/>
              <w:ind w:firstLine="420" w:firstLineChars="200"/>
              <w:jc w:val="left"/>
              <w:rPr>
                <w:rFonts w:hint="eastAsia" w:cs="宋体" w:asciiTheme="minorEastAsia" w:hAnsiTheme="minorEastAsia"/>
                <w:color w:val="000000" w:themeColor="text1"/>
                <w:kern w:val="0"/>
                <w:szCs w:val="21"/>
                <w14:textFill>
                  <w14:solidFill>
                    <w14:schemeClr w14:val="tx1"/>
                  </w14:solidFill>
                </w14:textFill>
              </w:rPr>
            </w:pPr>
          </w:p>
        </w:tc>
        <w:tc>
          <w:tcPr>
            <w:tcW w:w="499" w:type="dxa"/>
            <w:gridSpan w:val="2"/>
            <w:tcBorders>
              <w:top w:val="single" w:color="auto" w:sz="4" w:space="0"/>
              <w:left w:val="single" w:color="auto" w:sz="4" w:space="0"/>
              <w:bottom w:val="single" w:color="auto" w:sz="4" w:space="0"/>
              <w:right w:val="single" w:color="auto" w:sz="4" w:space="0"/>
            </w:tcBorders>
            <w:vAlign w:val="center"/>
          </w:tcPr>
          <w:p w14:paraId="2577270D">
            <w:pPr>
              <w:autoSpaceDE w:val="0"/>
              <w:autoSpaceDN w:val="0"/>
              <w:adjustRightInd w:val="0"/>
              <w:spacing w:line="360" w:lineRule="auto"/>
              <w:ind w:firstLine="420" w:firstLineChars="200"/>
              <w:jc w:val="left"/>
              <w:rPr>
                <w:rFonts w:hint="eastAsia" w:cs="宋体" w:asciiTheme="minorEastAsia" w:hAnsiTheme="minorEastAsia"/>
                <w:color w:val="000000" w:themeColor="text1"/>
                <w:kern w:val="0"/>
                <w:szCs w:val="21"/>
                <w14:textFill>
                  <w14:solidFill>
                    <w14:schemeClr w14:val="tx1"/>
                  </w14:solidFill>
                </w14:textFill>
              </w:rPr>
            </w:pPr>
          </w:p>
        </w:tc>
      </w:tr>
      <w:tr w14:paraId="542D2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2"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6379772B">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要求名称</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1907B099">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要求内容</w:t>
            </w:r>
          </w:p>
        </w:tc>
        <w:tc>
          <w:tcPr>
            <w:tcW w:w="519" w:type="dxa"/>
            <w:tcBorders>
              <w:top w:val="single" w:color="auto" w:sz="4" w:space="0"/>
              <w:left w:val="single" w:color="auto" w:sz="4" w:space="0"/>
              <w:bottom w:val="single" w:color="auto" w:sz="4" w:space="0"/>
              <w:right w:val="single" w:color="auto" w:sz="4" w:space="0"/>
            </w:tcBorders>
            <w:vAlign w:val="center"/>
          </w:tcPr>
          <w:p w14:paraId="37EEF544">
            <w:pPr>
              <w:autoSpaceDE w:val="0"/>
              <w:autoSpaceDN w:val="0"/>
              <w:adjustRightInd w:val="0"/>
              <w:spacing w:line="240" w:lineRule="exact"/>
              <w:jc w:val="center"/>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是否响应</w:t>
            </w:r>
          </w:p>
        </w:tc>
        <w:tc>
          <w:tcPr>
            <w:tcW w:w="499" w:type="dxa"/>
            <w:gridSpan w:val="2"/>
            <w:tcBorders>
              <w:top w:val="single" w:color="auto" w:sz="4" w:space="0"/>
              <w:left w:val="single" w:color="auto" w:sz="4" w:space="0"/>
              <w:bottom w:val="single" w:color="auto" w:sz="4" w:space="0"/>
              <w:right w:val="single" w:color="auto" w:sz="4" w:space="0"/>
            </w:tcBorders>
            <w:vAlign w:val="center"/>
          </w:tcPr>
          <w:p w14:paraId="6B395D34">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备注</w:t>
            </w:r>
          </w:p>
        </w:tc>
      </w:tr>
      <w:tr w14:paraId="583E4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CA81806">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s="宋体" w:asciiTheme="minorEastAsia" w:hAnsiTheme="minorEastAsia"/>
                <w:szCs w:val="21"/>
              </w:rPr>
              <w:t>报价要求</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0A286F17">
            <w:pPr>
              <w:spacing w:line="300" w:lineRule="exact"/>
              <w:ind w:firstLine="420" w:firstLineChars="200"/>
              <w:rPr>
                <w:rFonts w:hint="eastAsia" w:cs="宋体" w:asciiTheme="minorEastAsia" w:hAnsiTheme="minorEastAsia"/>
                <w:szCs w:val="21"/>
              </w:rPr>
            </w:pPr>
            <w:r>
              <w:rPr>
                <w:rFonts w:hint="eastAsia" w:cs="宋体" w:asciiTheme="minorEastAsia" w:hAnsiTheme="minorEastAsia"/>
                <w:szCs w:val="21"/>
              </w:rPr>
              <w:t>本项目成交金额为完成提供全年服务所需的全部费用，包括但不限于医务人员薪酬福利、税金以及其他所有不可预见的费用总和。合同履约期间采购人不再支付其他费用。</w:t>
            </w:r>
          </w:p>
        </w:tc>
        <w:tc>
          <w:tcPr>
            <w:tcW w:w="519" w:type="dxa"/>
            <w:tcBorders>
              <w:top w:val="single" w:color="auto" w:sz="4" w:space="0"/>
              <w:left w:val="single" w:color="auto" w:sz="4" w:space="0"/>
              <w:bottom w:val="single" w:color="auto" w:sz="4" w:space="0"/>
              <w:right w:val="single" w:color="auto" w:sz="4" w:space="0"/>
            </w:tcBorders>
            <w:vAlign w:val="center"/>
          </w:tcPr>
          <w:p w14:paraId="34726716">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c>
          <w:tcPr>
            <w:tcW w:w="499" w:type="dxa"/>
            <w:gridSpan w:val="2"/>
            <w:tcBorders>
              <w:top w:val="single" w:color="auto" w:sz="4" w:space="0"/>
              <w:left w:val="single" w:color="auto" w:sz="4" w:space="0"/>
              <w:bottom w:val="single" w:color="auto" w:sz="4" w:space="0"/>
              <w:right w:val="single" w:color="auto" w:sz="4" w:space="0"/>
            </w:tcBorders>
            <w:vAlign w:val="center"/>
          </w:tcPr>
          <w:p w14:paraId="7EDBD0C0">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r>
      <w:tr w14:paraId="71F61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AE04642">
            <w:pPr>
              <w:autoSpaceDE w:val="0"/>
              <w:autoSpaceDN w:val="0"/>
              <w:adjustRightInd w:val="0"/>
              <w:jc w:val="cente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合同签订时间</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5AC3220B">
            <w:pPr>
              <w:autoSpaceDE w:val="0"/>
              <w:autoSpaceDN w:val="0"/>
              <w:adjustRightInd w:val="0"/>
              <w:spacing w:line="360" w:lineRule="auto"/>
              <w:ind w:firstLine="420" w:firstLineChars="200"/>
              <w:jc w:val="left"/>
              <w:rPr>
                <w:rFonts w:hint="eastAsia" w:cs="宋体" w:asciiTheme="minorEastAsia" w:hAnsiTheme="minorEastAsia"/>
                <w:szCs w:val="21"/>
              </w:rPr>
            </w:pPr>
            <w:r>
              <w:rPr>
                <w:rFonts w:hint="eastAsia" w:cs="宋体" w:asciiTheme="minorEastAsia" w:hAnsiTheme="minorEastAsia"/>
                <w:szCs w:val="21"/>
              </w:rPr>
              <w:t>自成交通知书发出之日起10日内签订采购合同。</w:t>
            </w:r>
          </w:p>
        </w:tc>
        <w:tc>
          <w:tcPr>
            <w:tcW w:w="519" w:type="dxa"/>
            <w:tcBorders>
              <w:top w:val="single" w:color="auto" w:sz="4" w:space="0"/>
              <w:left w:val="single" w:color="auto" w:sz="4" w:space="0"/>
              <w:bottom w:val="single" w:color="auto" w:sz="4" w:space="0"/>
              <w:right w:val="single" w:color="auto" w:sz="4" w:space="0"/>
            </w:tcBorders>
            <w:vAlign w:val="center"/>
          </w:tcPr>
          <w:p w14:paraId="15865347">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c>
          <w:tcPr>
            <w:tcW w:w="499" w:type="dxa"/>
            <w:gridSpan w:val="2"/>
            <w:tcBorders>
              <w:top w:val="single" w:color="auto" w:sz="4" w:space="0"/>
              <w:left w:val="single" w:color="auto" w:sz="4" w:space="0"/>
              <w:bottom w:val="single" w:color="auto" w:sz="4" w:space="0"/>
              <w:right w:val="single" w:color="auto" w:sz="4" w:space="0"/>
            </w:tcBorders>
            <w:vAlign w:val="center"/>
          </w:tcPr>
          <w:p w14:paraId="6952FD07">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r>
      <w:tr w14:paraId="21FDB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4405B6CD">
            <w:pPr>
              <w:autoSpaceDE w:val="0"/>
              <w:autoSpaceDN w:val="0"/>
              <w:adjustRightInd w:val="0"/>
              <w:jc w:val="center"/>
              <w:rPr>
                <w:rFonts w:hint="eastAsia"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s="宋体" w:asciiTheme="minorEastAsia" w:hAnsiTheme="minorEastAsia"/>
                <w:szCs w:val="21"/>
              </w:rPr>
              <w:t>服务期限及地点</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22AD9527">
            <w:pPr>
              <w:widowControl/>
              <w:ind w:firstLine="420" w:firstLineChars="200"/>
              <w:textAlignment w:val="center"/>
              <w:rPr>
                <w:rFonts w:hint="eastAsia" w:cs="宋体" w:asciiTheme="minorEastAsia" w:hAnsiTheme="minorEastAsia"/>
                <w:szCs w:val="21"/>
              </w:rPr>
            </w:pPr>
            <w:r>
              <w:rPr>
                <w:rFonts w:hint="eastAsia" w:cs="宋体" w:asciiTheme="minorEastAsia" w:hAnsiTheme="minorEastAsia"/>
                <w:szCs w:val="21"/>
              </w:rPr>
              <w:t>1.服务期限：自合同生效之日起计算，期限为一年。</w:t>
            </w:r>
          </w:p>
          <w:p w14:paraId="23E18A92">
            <w:pPr>
              <w:widowControl/>
              <w:ind w:firstLine="420" w:firstLineChars="200"/>
              <w:textAlignment w:val="center"/>
              <w:rPr>
                <w:rFonts w:hint="eastAsia" w:cs="宋体" w:asciiTheme="minorEastAsia" w:hAnsiTheme="minorEastAsia"/>
              </w:rPr>
            </w:pPr>
            <w:r>
              <w:rPr>
                <w:rFonts w:hint="eastAsia" w:cs="宋体" w:asciiTheme="minorEastAsia" w:hAnsiTheme="minorEastAsia"/>
                <w:szCs w:val="21"/>
              </w:rPr>
              <w:t>2.服务</w:t>
            </w:r>
            <w:r>
              <w:rPr>
                <w:rFonts w:cs="宋体" w:asciiTheme="minorEastAsia" w:hAnsiTheme="minorEastAsia"/>
                <w:szCs w:val="21"/>
              </w:rPr>
              <w:t>地点：</w:t>
            </w:r>
            <w:r>
              <w:rPr>
                <w:rFonts w:hint="eastAsia" w:cs="宋体" w:asciiTheme="minorEastAsia" w:hAnsiTheme="minorEastAsia"/>
                <w:szCs w:val="21"/>
              </w:rPr>
              <w:t>广西财经学院武鸣校区</w:t>
            </w:r>
            <w:r>
              <w:rPr>
                <w:rFonts w:hint="eastAsia" w:cs="宋体" w:asciiTheme="minorEastAsia" w:hAnsiTheme="minorEastAsia"/>
              </w:rPr>
              <w:t>。</w:t>
            </w:r>
          </w:p>
          <w:p w14:paraId="46F9411D">
            <w:pPr>
              <w:autoSpaceDE w:val="0"/>
              <w:autoSpaceDN w:val="0"/>
              <w:adjustRightInd w:val="0"/>
              <w:spacing w:line="360" w:lineRule="auto"/>
              <w:jc w:val="center"/>
              <w:rPr>
                <w:rFonts w:hint="eastAsia" w:cs="宋体" w:asciiTheme="minorEastAsia" w:hAnsiTheme="minorEastAsia"/>
                <w:szCs w:val="21"/>
              </w:rPr>
            </w:pPr>
          </w:p>
        </w:tc>
        <w:tc>
          <w:tcPr>
            <w:tcW w:w="519" w:type="dxa"/>
            <w:tcBorders>
              <w:top w:val="single" w:color="auto" w:sz="4" w:space="0"/>
              <w:left w:val="single" w:color="auto" w:sz="4" w:space="0"/>
              <w:bottom w:val="single" w:color="auto" w:sz="4" w:space="0"/>
              <w:right w:val="single" w:color="auto" w:sz="4" w:space="0"/>
            </w:tcBorders>
            <w:vAlign w:val="center"/>
          </w:tcPr>
          <w:p w14:paraId="7BED8931">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c>
          <w:tcPr>
            <w:tcW w:w="499" w:type="dxa"/>
            <w:gridSpan w:val="2"/>
            <w:tcBorders>
              <w:top w:val="single" w:color="auto" w:sz="4" w:space="0"/>
              <w:left w:val="single" w:color="auto" w:sz="4" w:space="0"/>
              <w:bottom w:val="single" w:color="auto" w:sz="4" w:space="0"/>
              <w:right w:val="single" w:color="auto" w:sz="4" w:space="0"/>
            </w:tcBorders>
            <w:vAlign w:val="center"/>
          </w:tcPr>
          <w:p w14:paraId="13E298CA">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r>
      <w:tr w14:paraId="73EC5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1597261">
            <w:pPr>
              <w:autoSpaceDE w:val="0"/>
              <w:autoSpaceDN w:val="0"/>
              <w:adjustRightInd w:val="0"/>
              <w:jc w:val="center"/>
              <w:rPr>
                <w:rFonts w:hint="eastAsia" w:cs="宋体" w:asciiTheme="minorEastAsia" w:hAnsiTheme="minorEastAsia"/>
                <w:szCs w:val="21"/>
              </w:rPr>
            </w:pPr>
            <w:r>
              <w:rPr>
                <w:rFonts w:hint="eastAsia" w:asciiTheme="minorEastAsia" w:hAnsiTheme="minorEastAsia"/>
              </w:rPr>
              <w:t>★</w:t>
            </w:r>
            <w:r>
              <w:rPr>
                <w:rFonts w:hint="eastAsia" w:cs="宋体" w:asciiTheme="minorEastAsia" w:hAnsiTheme="minorEastAsia"/>
                <w:szCs w:val="21"/>
              </w:rPr>
              <w:t>付款</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117AAB1B">
            <w:pPr>
              <w:widowControl/>
              <w:ind w:firstLine="420" w:firstLineChars="200"/>
              <w:textAlignment w:val="center"/>
              <w:rPr>
                <w:rFonts w:hint="eastAsia" w:asciiTheme="minorEastAsia" w:hAnsiTheme="minorEastAsia"/>
                <w:szCs w:val="21"/>
              </w:rPr>
            </w:pPr>
            <w:r>
              <w:rPr>
                <w:rFonts w:hint="eastAsia" w:asciiTheme="minorEastAsia" w:hAnsiTheme="minorEastAsia"/>
                <w:szCs w:val="21"/>
              </w:rPr>
              <w:t>每季度考核合格后，采购人在收到成交供应商开具的真实合法有效的增值税普通发票后5个工作日内向成交供应商支付医疗保健服务费。</w:t>
            </w:r>
          </w:p>
        </w:tc>
        <w:tc>
          <w:tcPr>
            <w:tcW w:w="532" w:type="dxa"/>
            <w:gridSpan w:val="2"/>
            <w:tcBorders>
              <w:top w:val="single" w:color="auto" w:sz="4" w:space="0"/>
              <w:left w:val="single" w:color="auto" w:sz="4" w:space="0"/>
              <w:bottom w:val="single" w:color="auto" w:sz="4" w:space="0"/>
              <w:right w:val="single" w:color="auto" w:sz="4" w:space="0"/>
            </w:tcBorders>
            <w:vAlign w:val="center"/>
          </w:tcPr>
          <w:p w14:paraId="32BD8CF0">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vAlign w:val="center"/>
          </w:tcPr>
          <w:p w14:paraId="0E61061D">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r>
      <w:tr w14:paraId="049E1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48F6E045">
            <w:pPr>
              <w:autoSpaceDE w:val="0"/>
              <w:autoSpaceDN w:val="0"/>
              <w:adjustRightInd w:val="0"/>
              <w:jc w:val="center"/>
              <w:rPr>
                <w:rFonts w:hint="eastAsia" w:asciiTheme="minorEastAsia" w:hAnsiTheme="minorEastAsia"/>
              </w:rPr>
            </w:pPr>
            <w:r>
              <w:rPr>
                <w:rFonts w:hint="eastAsia" w:asciiTheme="minorEastAsia" w:hAnsiTheme="minorEastAsia"/>
              </w:rPr>
              <w:t>履约保证金</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37EED274">
            <w:pPr>
              <w:snapToGrid w:val="0"/>
              <w:spacing w:line="3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履约保证金金额：合同签订前成交供应商按合同金额的</w:t>
            </w:r>
            <w:r>
              <w:rPr>
                <w:rFonts w:hint="eastAsia" w:asciiTheme="minorEastAsia" w:hAnsiTheme="minorEastAsia" w:cstheme="minorEastAsia"/>
                <w:szCs w:val="21"/>
                <w:u w:val="single"/>
              </w:rPr>
              <w:t xml:space="preserve"> 3% </w:t>
            </w:r>
            <w:r>
              <w:rPr>
                <w:rFonts w:hint="eastAsia" w:asciiTheme="minorEastAsia" w:hAnsiTheme="minorEastAsia" w:cstheme="minorEastAsia"/>
                <w:szCs w:val="21"/>
              </w:rPr>
              <w:t>作为履约保证金汇入采购人指定银行账户，合同约定服务期满且</w:t>
            </w:r>
            <w:r>
              <w:rPr>
                <w:rFonts w:hint="eastAsia" w:asciiTheme="minorEastAsia" w:hAnsiTheme="minorEastAsia"/>
                <w:szCs w:val="21"/>
              </w:rPr>
              <w:t>无违约行为不需承担违约责任</w:t>
            </w:r>
            <w:r>
              <w:rPr>
                <w:rFonts w:hint="eastAsia" w:asciiTheme="minorEastAsia" w:hAnsiTheme="minorEastAsia" w:cstheme="minorEastAsia"/>
                <w:szCs w:val="21"/>
              </w:rPr>
              <w:t>后，采购人在收到成交供应商提出书面申请后15个工作日内无息返还履约保证金，成交供应商在合同期限内不能履行合同义务或违约的，履约保证金不予退还。</w:t>
            </w:r>
          </w:p>
          <w:p w14:paraId="664EB797">
            <w:pPr>
              <w:snapToGrid w:val="0"/>
              <w:spacing w:line="3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开户名称：广西财经学院</w:t>
            </w:r>
          </w:p>
          <w:p w14:paraId="57096B65">
            <w:pPr>
              <w:snapToGrid w:val="0"/>
              <w:spacing w:line="3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开户银行：中国银行南宁明秀西路支行</w:t>
            </w:r>
          </w:p>
          <w:p w14:paraId="633FD28B">
            <w:pPr>
              <w:snapToGrid w:val="0"/>
              <w:spacing w:line="3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银行帐号：611957485481</w:t>
            </w:r>
          </w:p>
          <w:p w14:paraId="3E9586C8">
            <w:pPr>
              <w:snapToGrid w:val="0"/>
              <w:spacing w:line="3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p>
          <w:p w14:paraId="5584D60D">
            <w:pPr>
              <w:tabs>
                <w:tab w:val="left" w:pos="312"/>
              </w:tabs>
              <w:snapToGrid w:val="0"/>
              <w:spacing w:line="360" w:lineRule="exact"/>
              <w:ind w:left="420"/>
              <w:rPr>
                <w:rFonts w:hint="eastAsia" w:asciiTheme="minorEastAsia" w:hAnsiTheme="minorEastAsia" w:cstheme="minorEastAsia"/>
                <w:szCs w:val="21"/>
              </w:rPr>
            </w:pPr>
            <w:r>
              <w:rPr>
                <w:rFonts w:hint="eastAsia" w:asciiTheme="minorEastAsia" w:hAnsiTheme="minorEastAsia" w:cstheme="minorEastAsia"/>
                <w:szCs w:val="21"/>
              </w:rPr>
              <w:t>成交供应商未足额缴纳、不按规定提交、逾期缴纳履约保证金，视为未按规定提交履约保证金，除履约保证金不予退还外，应承担以下责任：</w:t>
            </w:r>
          </w:p>
          <w:p w14:paraId="68665EE6">
            <w:pPr>
              <w:pStyle w:val="5"/>
              <w:spacing w:line="36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1.自应缴之日起，每日按合同总金额0.5‰向采购人支付违约金；</w:t>
            </w:r>
          </w:p>
          <w:p w14:paraId="78E01376">
            <w:pPr>
              <w:pStyle w:val="5"/>
              <w:spacing w:line="360" w:lineRule="exact"/>
              <w:ind w:firstLine="420" w:firstLineChars="200"/>
              <w:rPr>
                <w:rFonts w:hint="eastAsia" w:cs="宋体" w:asciiTheme="minorEastAsia" w:hAnsiTheme="minorEastAsia"/>
                <w:sz w:val="21"/>
                <w:szCs w:val="21"/>
              </w:rPr>
            </w:pPr>
            <w:r>
              <w:rPr>
                <w:rFonts w:hint="eastAsia" w:asciiTheme="minorEastAsia" w:hAnsiTheme="minorEastAsia" w:cstheme="minorEastAsia"/>
                <w:sz w:val="21"/>
                <w:szCs w:val="21"/>
              </w:rPr>
              <w:t>2.逾期十日内未补缴的，采购人有权解除合同，成交供应商承担违约责任，并赔偿采购人因此产生的经济损失。</w:t>
            </w:r>
          </w:p>
        </w:tc>
        <w:tc>
          <w:tcPr>
            <w:tcW w:w="532" w:type="dxa"/>
            <w:gridSpan w:val="2"/>
            <w:tcBorders>
              <w:top w:val="single" w:color="auto" w:sz="4" w:space="0"/>
              <w:left w:val="single" w:color="auto" w:sz="4" w:space="0"/>
              <w:bottom w:val="single" w:color="auto" w:sz="4" w:space="0"/>
              <w:right w:val="single" w:color="auto" w:sz="4" w:space="0"/>
            </w:tcBorders>
            <w:vAlign w:val="center"/>
          </w:tcPr>
          <w:p w14:paraId="2F0E4B6E">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vAlign w:val="center"/>
          </w:tcPr>
          <w:p w14:paraId="6A93E12F">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r>
      <w:tr w14:paraId="40A0E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22D7D78F">
            <w:pPr>
              <w:autoSpaceDE w:val="0"/>
              <w:autoSpaceDN w:val="0"/>
              <w:adjustRightInd w:val="0"/>
              <w:jc w:val="center"/>
              <w:rPr>
                <w:rFonts w:hint="eastAsia" w:asciiTheme="minorEastAsia" w:hAnsiTheme="minorEastAsia"/>
              </w:rPr>
            </w:pPr>
            <w:r>
              <w:rPr>
                <w:rFonts w:hint="eastAsia" w:asciiTheme="minorEastAsia" w:hAnsiTheme="minorEastAsia"/>
              </w:rPr>
              <w:t>验收标准</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482DBA9B">
            <w:pPr>
              <w:widowControl/>
              <w:jc w:val="left"/>
              <w:textAlignment w:val="center"/>
              <w:rPr>
                <w:rFonts w:hint="eastAsia" w:cs="宋体" w:asciiTheme="minorEastAsia" w:hAnsiTheme="minorEastAsia"/>
                <w:szCs w:val="21"/>
              </w:rPr>
            </w:pPr>
            <w:r>
              <w:rPr>
                <w:rFonts w:hint="eastAsia" w:cs="宋体" w:asciiTheme="minorEastAsia" w:hAnsiTheme="minorEastAsia"/>
                <w:szCs w:val="21"/>
              </w:rPr>
              <w:t>1.实际派驻人员是否与合同约定、提交资质一致，数量、资质、在岗时间是否符合要求。查验资质证书原件。</w:t>
            </w:r>
          </w:p>
          <w:p w14:paraId="699A105B">
            <w:pPr>
              <w:widowControl/>
              <w:jc w:val="left"/>
              <w:textAlignment w:val="center"/>
              <w:rPr>
                <w:rFonts w:hint="eastAsia" w:cs="宋体" w:asciiTheme="minorEastAsia" w:hAnsiTheme="minorEastAsia"/>
                <w:szCs w:val="21"/>
              </w:rPr>
            </w:pPr>
            <w:r>
              <w:rPr>
                <w:rFonts w:hint="eastAsia" w:cs="宋体" w:asciiTheme="minorEastAsia" w:hAnsiTheme="minorEastAsia"/>
                <w:szCs w:val="21"/>
              </w:rPr>
              <w:t>2</w:t>
            </w:r>
            <w:r>
              <w:rPr>
                <w:rFonts w:cs="宋体" w:asciiTheme="minorEastAsia" w:hAnsiTheme="minorEastAsia"/>
                <w:szCs w:val="21"/>
              </w:rPr>
              <w:t>.</w:t>
            </w:r>
            <w:r>
              <w:rPr>
                <w:rFonts w:hint="eastAsia" w:cs="宋体" w:asciiTheme="minorEastAsia" w:hAnsiTheme="minorEastAsia"/>
                <w:szCs w:val="21"/>
              </w:rPr>
              <w:t>现场检查服务场所是否整洁、卫生、分区合理，符合感控要求。</w:t>
            </w:r>
          </w:p>
          <w:p w14:paraId="6D07C8AB">
            <w:pPr>
              <w:widowControl/>
              <w:jc w:val="left"/>
              <w:textAlignment w:val="center"/>
              <w:rPr>
                <w:rFonts w:hint="eastAsia" w:cs="宋体" w:asciiTheme="minorEastAsia" w:hAnsiTheme="minorEastAsia"/>
                <w:szCs w:val="21"/>
              </w:rPr>
            </w:pPr>
            <w:r>
              <w:rPr>
                <w:rFonts w:hint="eastAsia" w:cs="宋体" w:asciiTheme="minorEastAsia" w:hAnsiTheme="minorEastAsia"/>
                <w:szCs w:val="21"/>
              </w:rPr>
              <w:t>3</w:t>
            </w:r>
            <w:r>
              <w:rPr>
                <w:rFonts w:cs="宋体" w:asciiTheme="minorEastAsia" w:hAnsiTheme="minorEastAsia"/>
                <w:szCs w:val="21"/>
              </w:rPr>
              <w:t>.</w:t>
            </w:r>
            <w:r>
              <w:rPr>
                <w:rFonts w:hint="eastAsia" w:cs="宋体" w:asciiTheme="minorEastAsia" w:hAnsiTheme="minorEastAsia"/>
                <w:szCs w:val="21"/>
              </w:rPr>
              <w:t>检查是否在约定时间、地点提供基础服务，是否有无故缺岗或服务中断情况。急救响应时间≤10分钟。</w:t>
            </w:r>
          </w:p>
          <w:p w14:paraId="6515F883">
            <w:pPr>
              <w:widowControl/>
              <w:textAlignment w:val="center"/>
              <w:rPr>
                <w:rFonts w:hint="eastAsia" w:asciiTheme="minorEastAsia" w:hAnsiTheme="minorEastAsia"/>
                <w:bCs/>
                <w:szCs w:val="21"/>
              </w:rPr>
            </w:pPr>
            <w:r>
              <w:rPr>
                <w:rFonts w:hint="eastAsia" w:cs="宋体" w:asciiTheme="minorEastAsia" w:hAnsiTheme="minorEastAsia"/>
                <w:szCs w:val="21"/>
              </w:rPr>
              <w:t>4</w:t>
            </w:r>
            <w:r>
              <w:rPr>
                <w:rFonts w:cs="宋体" w:asciiTheme="minorEastAsia" w:hAnsiTheme="minorEastAsia"/>
                <w:szCs w:val="21"/>
              </w:rPr>
              <w:t>.</w:t>
            </w:r>
            <w:r>
              <w:rPr>
                <w:rFonts w:hint="eastAsia" w:cs="宋体" w:asciiTheme="minorEastAsia" w:hAnsiTheme="minorEastAsia"/>
                <w:szCs w:val="21"/>
              </w:rPr>
              <w:t>其他验收要求按本项目采购合同执行，并按《关于印发广西壮族自治区政府采购项目履约验收管理办法的通知》[桂财采〔2015〕22号]以及《财政部关于进一步加强政府采购需求和履约验收管理的指导意见》[财库〔2016〕205号]规定执行。</w:t>
            </w:r>
          </w:p>
        </w:tc>
        <w:tc>
          <w:tcPr>
            <w:tcW w:w="532" w:type="dxa"/>
            <w:gridSpan w:val="2"/>
            <w:tcBorders>
              <w:top w:val="single" w:color="auto" w:sz="4" w:space="0"/>
              <w:left w:val="single" w:color="auto" w:sz="4" w:space="0"/>
              <w:bottom w:val="single" w:color="auto" w:sz="4" w:space="0"/>
              <w:right w:val="single" w:color="auto" w:sz="4" w:space="0"/>
            </w:tcBorders>
            <w:vAlign w:val="center"/>
          </w:tcPr>
          <w:p w14:paraId="33613C0D">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vAlign w:val="center"/>
          </w:tcPr>
          <w:p w14:paraId="338A73CD">
            <w:pPr>
              <w:autoSpaceDE w:val="0"/>
              <w:autoSpaceDN w:val="0"/>
              <w:adjustRightInd w:val="0"/>
              <w:spacing w:line="360" w:lineRule="auto"/>
              <w:jc w:val="center"/>
              <w:rPr>
                <w:rFonts w:hint="eastAsia" w:cs="宋体" w:asciiTheme="minorEastAsia" w:hAnsiTheme="minorEastAsia"/>
                <w:color w:val="000000" w:themeColor="text1"/>
                <w:kern w:val="0"/>
                <w:szCs w:val="21"/>
                <w14:textFill>
                  <w14:solidFill>
                    <w14:schemeClr w14:val="tx1"/>
                  </w14:solidFill>
                </w14:textFill>
              </w:rPr>
            </w:pPr>
          </w:p>
        </w:tc>
      </w:tr>
      <w:tr w14:paraId="74957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66"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384A7CDA">
            <w:pPr>
              <w:autoSpaceDE w:val="0"/>
              <w:autoSpaceDN w:val="0"/>
              <w:adjustRightInd w:val="0"/>
              <w:jc w:val="left"/>
              <w:rPr>
                <w:rFonts w:hint="eastAsia" w:cs="TimesNewRomanPSMT" w:asciiTheme="minorEastAsia" w:hAnsiTheme="minorEastAsia"/>
                <w:b/>
                <w:color w:val="000000" w:themeColor="text1"/>
                <w:kern w:val="0"/>
                <w:szCs w:val="2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hint="eastAsia" w:cs="宋体" w:asciiTheme="minorEastAsia" w:hAnsiTheme="minorEastAsia"/>
                <w:bCs/>
                <w:szCs w:val="21"/>
              </w:rPr>
              <w:t>售后服务要求</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7FAA9519">
            <w:pPr>
              <w:widowControl/>
              <w:tabs>
                <w:tab w:val="left" w:pos="312"/>
              </w:tabs>
              <w:spacing w:beforeAutospacing="1" w:afterAutospacing="1"/>
              <w:jc w:val="left"/>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1.承诺校内应急处置出诊时间≤10分钟</w:t>
            </w:r>
            <w:r>
              <w:rPr>
                <w:rFonts w:hint="eastAsia" w:cs="Courier New" w:asciiTheme="minorEastAsia" w:hAnsiTheme="minorEastAsia"/>
                <w:szCs w:val="21"/>
              </w:rPr>
              <w:t>。2.派驻人员如需更换，必须提前15天书面通知学校，并提供新人员的同等或更高资质证明供学校审核批准。未经批准不得擅自更换人员。3.应学校要求，成交供应商需配合提供面向师生特定主题健康教育培训。</w:t>
            </w:r>
            <w:r>
              <w:rPr>
                <w:rFonts w:hint="eastAsia" w:asciiTheme="minorEastAsia" w:hAnsiTheme="minorEastAsia" w:cstheme="minorEastAsia"/>
                <w:color w:val="404040"/>
                <w:szCs w:val="21"/>
                <w:shd w:val="clear" w:color="auto" w:fill="FFFFFF"/>
              </w:rPr>
              <w:t>4.确保在服务期内，7x24小时有指定负责人能联系上，处理与服务相关的紧急事务。</w:t>
            </w:r>
          </w:p>
        </w:tc>
        <w:tc>
          <w:tcPr>
            <w:tcW w:w="532" w:type="dxa"/>
            <w:gridSpan w:val="2"/>
            <w:tcBorders>
              <w:top w:val="single" w:color="auto" w:sz="4" w:space="0"/>
              <w:left w:val="single" w:color="auto" w:sz="4" w:space="0"/>
              <w:bottom w:val="single" w:color="auto" w:sz="4" w:space="0"/>
              <w:right w:val="single" w:color="auto" w:sz="4" w:space="0"/>
            </w:tcBorders>
            <w:vAlign w:val="center"/>
          </w:tcPr>
          <w:p w14:paraId="4CF2CCFB">
            <w:pPr>
              <w:autoSpaceDE w:val="0"/>
              <w:autoSpaceDN w:val="0"/>
              <w:adjustRightInd w:val="0"/>
              <w:spacing w:line="360" w:lineRule="auto"/>
              <w:jc w:val="left"/>
              <w:rPr>
                <w:rFonts w:hint="eastAsia" w:cs="TimesNewRomanPSMT" w:asciiTheme="minorEastAsia" w:hAnsiTheme="minorEastAsia"/>
                <w:b/>
                <w:color w:val="000000" w:themeColor="text1"/>
                <w:kern w:val="0"/>
                <w:szCs w:val="21"/>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vAlign w:val="center"/>
          </w:tcPr>
          <w:p w14:paraId="2741029E">
            <w:pPr>
              <w:autoSpaceDE w:val="0"/>
              <w:autoSpaceDN w:val="0"/>
              <w:adjustRightInd w:val="0"/>
              <w:spacing w:line="360" w:lineRule="auto"/>
              <w:jc w:val="left"/>
              <w:rPr>
                <w:rFonts w:hint="eastAsia" w:cs="TimesNewRomanPSMT" w:asciiTheme="minorEastAsia" w:hAnsiTheme="minorEastAsia"/>
                <w:b/>
                <w:color w:val="000000" w:themeColor="text1"/>
                <w:kern w:val="0"/>
                <w:szCs w:val="21"/>
                <w14:textFill>
                  <w14:solidFill>
                    <w14:schemeClr w14:val="tx1"/>
                  </w14:solidFill>
                </w14:textFill>
              </w:rPr>
            </w:pPr>
          </w:p>
        </w:tc>
      </w:tr>
    </w:tbl>
    <w:p w14:paraId="725EFAB0">
      <w:pPr>
        <w:spacing w:line="320" w:lineRule="exact"/>
        <w:rPr>
          <w:rFonts w:hint="eastAsia"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有关要求：</w:t>
      </w:r>
    </w:p>
    <w:p w14:paraId="7CE69F77">
      <w:pPr>
        <w:spacing w:line="320" w:lineRule="exact"/>
        <w:ind w:firstLine="480" w:firstLineChars="200"/>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w:t>
      </w:r>
      <w:r>
        <w:rPr>
          <w:rFonts w:hint="eastAsia" w:cs="宋体" w:asciiTheme="minorEastAsia" w:hAnsiTheme="minorEastAsia"/>
          <w:sz w:val="24"/>
        </w:rPr>
        <w:t>本项目只接受供应商一次性报价，报价包含所有费用。</w:t>
      </w:r>
    </w:p>
    <w:p w14:paraId="725C2E98">
      <w:pPr>
        <w:spacing w:line="320" w:lineRule="exact"/>
        <w:ind w:firstLine="480" w:firstLineChars="200"/>
        <w:rPr>
          <w:rFonts w:hint="eastAsia"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2.报价超过本项目上限控制价作无效报价处理。</w:t>
      </w:r>
    </w:p>
    <w:p w14:paraId="25F0088F">
      <w:pPr>
        <w:spacing w:line="320" w:lineRule="exact"/>
        <w:ind w:firstLine="480" w:firstLineChars="200"/>
        <w:rPr>
          <w:rFonts w:hint="eastAsia" w:cs="宋体"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3.</w:t>
      </w:r>
      <w:r>
        <w:rPr>
          <w:rFonts w:cs="宋体" w:asciiTheme="minorEastAsia" w:hAnsiTheme="minorEastAsia"/>
          <w:color w:val="000000" w:themeColor="text1"/>
          <w:sz w:val="24"/>
          <w14:textFill>
            <w14:solidFill>
              <w14:schemeClr w14:val="tx1"/>
            </w14:solidFill>
          </w14:textFill>
        </w:rPr>
        <w:t>带</w:t>
      </w:r>
      <w:r>
        <w:rPr>
          <w:rFonts w:hint="eastAsia" w:cs="宋体" w:asciiTheme="minorEastAsia" w:hAnsiTheme="minorEastAsia"/>
          <w:color w:val="000000" w:themeColor="text1"/>
          <w14:textFill>
            <w14:solidFill>
              <w14:schemeClr w14:val="tx1"/>
            </w14:solidFill>
          </w14:textFill>
        </w:rPr>
        <w:t>★</w:t>
      </w:r>
      <w:r>
        <w:rPr>
          <w:rFonts w:cs="宋体" w:asciiTheme="minorEastAsia" w:hAnsiTheme="minorEastAsia"/>
          <w:color w:val="000000" w:themeColor="text1"/>
          <w:sz w:val="24"/>
          <w14:textFill>
            <w14:solidFill>
              <w14:schemeClr w14:val="tx1"/>
            </w14:solidFill>
          </w14:textFill>
        </w:rPr>
        <w:t>条款，</w:t>
      </w:r>
      <w:r>
        <w:rPr>
          <w:rFonts w:hint="eastAsia" w:cs="宋体" w:asciiTheme="minorEastAsia" w:hAnsiTheme="minorEastAsia"/>
          <w:color w:val="000000" w:themeColor="text1"/>
          <w:sz w:val="24"/>
          <w14:textFill>
            <w14:solidFill>
              <w14:schemeClr w14:val="tx1"/>
            </w14:solidFill>
          </w14:textFill>
        </w:rPr>
        <w:t>报价人</w:t>
      </w:r>
      <w:r>
        <w:rPr>
          <w:rFonts w:cs="宋体" w:asciiTheme="minorEastAsia" w:hAnsiTheme="minorEastAsia"/>
          <w:color w:val="000000" w:themeColor="text1"/>
          <w:sz w:val="24"/>
          <w14:textFill>
            <w14:solidFill>
              <w14:schemeClr w14:val="tx1"/>
            </w14:solidFill>
          </w14:textFill>
        </w:rPr>
        <w:t>必须响应，否则视为无效报价</w:t>
      </w:r>
      <w:r>
        <w:rPr>
          <w:rFonts w:hint="eastAsia" w:cs="宋体" w:asciiTheme="minorEastAsia" w:hAnsiTheme="minorEastAsia"/>
          <w:color w:val="000000" w:themeColor="text1"/>
          <w:sz w:val="24"/>
          <w14:textFill>
            <w14:solidFill>
              <w14:schemeClr w14:val="tx1"/>
            </w14:solidFill>
          </w14:textFill>
        </w:rPr>
        <w:t>。</w:t>
      </w:r>
    </w:p>
    <w:p w14:paraId="512B5DA5">
      <w:pPr>
        <w:rPr>
          <w:rFonts w:hint="eastAsia" w:asciiTheme="minorEastAsia" w:hAnsiTheme="minorEastAsia"/>
          <w:b/>
          <w:bCs/>
        </w:rPr>
      </w:pPr>
    </w:p>
    <w:p w14:paraId="3EEFC3C5">
      <w:pPr>
        <w:spacing w:line="560" w:lineRule="exact"/>
        <w:rPr>
          <w:rFonts w:hint="eastAsia" w:cs="仿宋_GB2312" w:asciiTheme="minorEastAsia" w:hAnsiTheme="minorEastAsia"/>
          <w:b/>
          <w:bCs/>
          <w:color w:val="000000" w:themeColor="text1"/>
          <w:sz w:val="28"/>
          <w:szCs w:val="28"/>
          <w14:textFill>
            <w14:solidFill>
              <w14:schemeClr w14:val="tx1"/>
            </w14:solidFill>
          </w14:textFill>
        </w:rPr>
      </w:pPr>
    </w:p>
    <w:p w14:paraId="70047206">
      <w:pPr>
        <w:spacing w:line="560" w:lineRule="exact"/>
        <w:rPr>
          <w:rFonts w:hint="eastAsia" w:cs="仿宋_GB2312" w:asciiTheme="minorEastAsia" w:hAnsiTheme="minorEastAsia"/>
          <w:b/>
          <w:bCs/>
          <w:color w:val="000000" w:themeColor="text1"/>
          <w:sz w:val="28"/>
          <w:szCs w:val="28"/>
          <w14:textFill>
            <w14:solidFill>
              <w14:schemeClr w14:val="tx1"/>
            </w14:solidFill>
          </w14:textFill>
        </w:rPr>
      </w:pPr>
      <w:r>
        <w:rPr>
          <w:rFonts w:hint="eastAsia" w:cs="仿宋_GB2312" w:asciiTheme="minorEastAsia" w:hAnsiTheme="minorEastAsia"/>
          <w:b/>
          <w:bCs/>
          <w:color w:val="000000" w:themeColor="text1"/>
          <w:sz w:val="28"/>
          <w:szCs w:val="28"/>
          <w14:textFill>
            <w14:solidFill>
              <w14:schemeClr w14:val="tx1"/>
            </w14:solidFill>
          </w14:textFill>
        </w:rPr>
        <w:t>报价公司（盖公章）：                法定代表人签字：</w:t>
      </w:r>
    </w:p>
    <w:p w14:paraId="6E20A30C">
      <w:pPr>
        <w:spacing w:line="560" w:lineRule="exact"/>
        <w:rPr>
          <w:rFonts w:hint="eastAsia" w:cs="仿宋_GB2312" w:asciiTheme="minorEastAsia" w:hAnsiTheme="minorEastAsia"/>
          <w:color w:val="000000" w:themeColor="text1"/>
          <w14:textFill>
            <w14:solidFill>
              <w14:schemeClr w14:val="tx1"/>
            </w14:solidFill>
          </w14:textFill>
        </w:rPr>
      </w:pPr>
      <w:r>
        <w:rPr>
          <w:rFonts w:hint="eastAsia" w:cs="仿宋_GB2312" w:asciiTheme="minorEastAsia" w:hAnsiTheme="minorEastAsia"/>
          <w:b/>
          <w:bCs/>
          <w:color w:val="000000" w:themeColor="text1"/>
          <w:sz w:val="28"/>
          <w:szCs w:val="28"/>
          <w14:textFill>
            <w14:solidFill>
              <w14:schemeClr w14:val="tx1"/>
            </w14:solidFill>
          </w14:textFill>
        </w:rPr>
        <w:t>报价时间：    年   月  日           联系人及电话：</w:t>
      </w:r>
    </w:p>
    <w:p w14:paraId="75D284E5">
      <w:pPr>
        <w:rPr>
          <w:rFonts w:hint="eastAsia" w:asciiTheme="minorEastAsia" w:hAnsiTheme="minorEastAsia"/>
          <w:b/>
          <w:bCs/>
        </w:rPr>
      </w:pPr>
      <w:r>
        <w:rPr>
          <w:rFonts w:hint="eastAsia" w:asciiTheme="minorEastAsia" w:hAnsiTheme="minorEastAsia"/>
          <w:b/>
          <w:bC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TimesNewRomanPSMT">
    <w:altName w:val="Times New Roman"/>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EF"/>
    <w:rsid w:val="000A13AF"/>
    <w:rsid w:val="000D6E65"/>
    <w:rsid w:val="002C7292"/>
    <w:rsid w:val="00357BEF"/>
    <w:rsid w:val="00643CC2"/>
    <w:rsid w:val="009B7E91"/>
    <w:rsid w:val="00B65CB2"/>
    <w:rsid w:val="08A74FB5"/>
    <w:rsid w:val="0A770208"/>
    <w:rsid w:val="1119559A"/>
    <w:rsid w:val="1A163B65"/>
    <w:rsid w:val="30167949"/>
    <w:rsid w:val="46F545AF"/>
    <w:rsid w:val="4D3C1D32"/>
    <w:rsid w:val="59B53C70"/>
    <w:rsid w:val="5B422118"/>
    <w:rsid w:val="64654F7E"/>
    <w:rsid w:val="6F362CBD"/>
    <w:rsid w:val="7B0E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kern w:val="0"/>
      <w:sz w:val="32"/>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qFormat/>
    <w:uiPriority w:val="99"/>
    <w:pPr>
      <w:spacing w:line="380" w:lineRule="exact"/>
    </w:pPr>
    <w:rPr>
      <w:kern w:val="0"/>
      <w:sz w:val="24"/>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4"/>
    <w:qFormat/>
    <w:uiPriority w:val="0"/>
    <w:pPr>
      <w:ind w:firstLine="420" w:firstLineChars="100"/>
    </w:pPr>
  </w:style>
  <w:style w:type="character" w:styleId="10">
    <w:name w:val="Strong"/>
    <w:basedOn w:val="9"/>
    <w:qFormat/>
    <w:uiPriority w:val="22"/>
    <w:rPr>
      <w:b/>
      <w:bCs/>
    </w:rPr>
  </w:style>
  <w:style w:type="character" w:customStyle="1" w:styleId="11">
    <w:name w:val="页眉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2749</Words>
  <Characters>2921</Characters>
  <Lines>122</Lines>
  <Paragraphs>86</Paragraphs>
  <TotalTime>44</TotalTime>
  <ScaleCrop>false</ScaleCrop>
  <LinksUpToDate>false</LinksUpToDate>
  <CharactersWithSpaces>2989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2025-08-20T01:54:00Z</dcterms:created>
  <dc:creator>Administrator</dc:creator>
  <cp:lastModifiedBy>冷溶</cp:lastModifiedBy>
  <dcterms:modified xsi:type="dcterms:W3CDTF">2025-08-21T01:17:57Z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eyJoZGlkIjoiMDI1ZDdmYmEyOWMwMGI5NGQ2ZGYxMzkwYTFmNGQ4ZDciLCJ1c2VySWQiOiI0NTc1MTA3OTUifQ==</vt:lpwstr>
  </property>
  <property fmtid="{D5CDD505-2E9C-101B-9397-08002B2CF9AE}" pid="4" name="ICV">
    <vt:lpwstr>1CF4F38BC1614E2AAD62EA317EDD062B_12</vt:lpwstr>
  </property>
</Properties>
</file>