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EC8B25">
      <w:pPr>
        <w:pStyle w:val="2"/>
        <w:widowControl/>
        <w:kinsoku w:val="0"/>
        <w:autoSpaceDE w:val="0"/>
        <w:autoSpaceDN w:val="0"/>
        <w:adjustRightInd w:val="0"/>
        <w:snapToGrid w:val="0"/>
        <w:spacing w:before="169" w:line="219" w:lineRule="auto"/>
        <w:jc w:val="center"/>
        <w:textAlignment w:val="baseline"/>
        <w:outlineLvl w:val="0"/>
        <w:rPr>
          <w:rFonts w:hint="eastAsia"/>
          <w:b/>
          <w:bCs/>
          <w:snapToGrid w:val="0"/>
          <w:color w:val="000000"/>
          <w:spacing w:val="-6"/>
          <w:kern w:val="0"/>
          <w:sz w:val="52"/>
          <w:szCs w:val="52"/>
        </w:rPr>
      </w:pPr>
      <w:r>
        <w:rPr>
          <w:rFonts w:hint="eastAsia"/>
          <w:b/>
          <w:bCs/>
          <w:snapToGrid w:val="0"/>
          <w:color w:val="000000"/>
          <w:spacing w:val="-6"/>
          <w:kern w:val="0"/>
          <w:sz w:val="52"/>
          <w:szCs w:val="52"/>
        </w:rPr>
        <w:t>采购合同</w:t>
      </w:r>
    </w:p>
    <w:p w14:paraId="32CBF202">
      <w:pPr>
        <w:pStyle w:val="2"/>
        <w:widowControl/>
        <w:kinsoku w:val="0"/>
        <w:autoSpaceDE w:val="0"/>
        <w:autoSpaceDN w:val="0"/>
        <w:adjustRightInd w:val="0"/>
        <w:snapToGrid w:val="0"/>
        <w:spacing w:before="169" w:line="219" w:lineRule="auto"/>
        <w:jc w:val="center"/>
        <w:textAlignment w:val="baseline"/>
        <w:outlineLvl w:val="0"/>
        <w:rPr>
          <w:rFonts w:hint="eastAsia"/>
          <w:b/>
          <w:bCs/>
          <w:snapToGrid w:val="0"/>
          <w:color w:val="000000"/>
          <w:spacing w:val="-6"/>
          <w:kern w:val="0"/>
          <w:sz w:val="52"/>
          <w:szCs w:val="52"/>
        </w:rPr>
      </w:pPr>
    </w:p>
    <w:p w14:paraId="2B16DA52">
      <w:pPr>
        <w:pStyle w:val="2"/>
        <w:spacing w:before="242" w:line="360" w:lineRule="auto"/>
        <w:jc w:val="both"/>
        <w:rPr>
          <w:u w:val="single"/>
        </w:rPr>
      </w:pPr>
      <w:r>
        <w:rPr>
          <w:b/>
          <w:bCs/>
          <w:spacing w:val="5"/>
        </w:rPr>
        <w:t>合同名称：</w:t>
      </w:r>
      <w:r>
        <w:rPr>
          <w:rFonts w:hint="eastAsia" w:ascii="宋体" w:hAnsi="宋体" w:eastAsia="宋体" w:cs="宋体"/>
          <w:b/>
          <w:bCs/>
          <w:color w:val="000000"/>
          <w:kern w:val="0"/>
          <w:sz w:val="32"/>
          <w:szCs w:val="32"/>
          <w:u w:val="single"/>
          <w:lang w:bidi="ar"/>
        </w:rPr>
        <w:t>广西财经学院大数据与人工智能学院2026年国产GPU卡及其配套的采购项目</w:t>
      </w:r>
    </w:p>
    <w:p w14:paraId="03F725BB">
      <w:pPr>
        <w:pStyle w:val="2"/>
        <w:spacing w:before="242" w:line="225" w:lineRule="auto"/>
      </w:pPr>
      <w:r>
        <w:rPr>
          <w:b/>
          <w:bCs/>
          <w:spacing w:val="5"/>
        </w:rPr>
        <w:t>合同编号：</w:t>
      </w:r>
      <w:r>
        <w:rPr>
          <w:u w:val="single" w:color="auto"/>
        </w:rPr>
        <w:t xml:space="preserve">                     </w:t>
      </w:r>
    </w:p>
    <w:p w14:paraId="313AA749">
      <w:pPr>
        <w:spacing w:line="307" w:lineRule="auto"/>
        <w:rPr>
          <w:rFonts w:ascii="Arial"/>
          <w:sz w:val="21"/>
        </w:rPr>
      </w:pPr>
    </w:p>
    <w:p w14:paraId="034C23EA">
      <w:pPr>
        <w:spacing w:line="307" w:lineRule="auto"/>
        <w:rPr>
          <w:rFonts w:ascii="Arial"/>
          <w:sz w:val="21"/>
        </w:rPr>
      </w:pPr>
    </w:p>
    <w:p w14:paraId="07C0C83B">
      <w:pPr>
        <w:spacing w:line="307" w:lineRule="auto"/>
        <w:rPr>
          <w:rFonts w:ascii="Arial"/>
          <w:sz w:val="21"/>
        </w:rPr>
      </w:pPr>
    </w:p>
    <w:p w14:paraId="0BBDD5EE">
      <w:pPr>
        <w:spacing w:line="307" w:lineRule="auto"/>
        <w:rPr>
          <w:rFonts w:ascii="Arial"/>
          <w:sz w:val="21"/>
        </w:rPr>
      </w:pPr>
    </w:p>
    <w:p w14:paraId="108F72DD">
      <w:pPr>
        <w:pStyle w:val="2"/>
        <w:spacing w:before="300" w:line="224" w:lineRule="auto"/>
        <w:rPr>
          <w:b/>
          <w:bCs/>
          <w:spacing w:val="3"/>
        </w:rPr>
      </w:pPr>
    </w:p>
    <w:p w14:paraId="4A3A7209">
      <w:pPr>
        <w:pStyle w:val="2"/>
        <w:spacing w:before="300" w:line="360" w:lineRule="auto"/>
        <w:ind w:left="1587"/>
        <w:rPr>
          <w:b/>
          <w:bCs/>
          <w:spacing w:val="3"/>
          <w:sz w:val="28"/>
          <w:szCs w:val="28"/>
        </w:rPr>
      </w:pPr>
      <w:r>
        <w:rPr>
          <w:b/>
          <w:bCs/>
          <w:spacing w:val="3"/>
          <w:sz w:val="28"/>
          <w:szCs w:val="28"/>
        </w:rPr>
        <w:t>甲方</w:t>
      </w:r>
      <w:r>
        <w:rPr>
          <w:rFonts w:hint="eastAsia"/>
          <w:b/>
          <w:bCs/>
          <w:spacing w:val="3"/>
          <w:sz w:val="28"/>
          <w:szCs w:val="28"/>
          <w:lang w:eastAsia="zh-CN"/>
        </w:rPr>
        <w:t>：</w:t>
      </w:r>
      <w:r>
        <w:rPr>
          <w:rFonts w:hint="eastAsia"/>
          <w:b/>
          <w:bCs/>
          <w:spacing w:val="3"/>
          <w:sz w:val="28"/>
          <w:szCs w:val="28"/>
          <w:u w:val="single"/>
          <w:lang w:val="en-US" w:eastAsia="zh-CN"/>
        </w:rPr>
        <w:t>广西财经学院</w:t>
      </w:r>
    </w:p>
    <w:p w14:paraId="518C8EB0">
      <w:pPr>
        <w:pStyle w:val="2"/>
        <w:spacing w:before="300" w:line="360" w:lineRule="auto"/>
        <w:ind w:left="1587"/>
        <w:rPr>
          <w:b/>
          <w:bCs/>
          <w:spacing w:val="3"/>
          <w:sz w:val="28"/>
          <w:szCs w:val="28"/>
        </w:rPr>
      </w:pPr>
      <w:r>
        <w:rPr>
          <w:b/>
          <w:bCs/>
          <w:spacing w:val="3"/>
          <w:sz w:val="28"/>
          <w:szCs w:val="28"/>
        </w:rPr>
        <w:t>住   所 ：</w:t>
      </w:r>
      <w:r>
        <w:rPr>
          <w:rFonts w:hint="eastAsia"/>
          <w:b/>
          <w:bCs/>
          <w:spacing w:val="3"/>
          <w:sz w:val="28"/>
          <w:szCs w:val="28"/>
          <w:u w:val="single"/>
          <w:lang w:val="zh-CN"/>
        </w:rPr>
        <w:t>南宁市西乡塘区明秀西路100号</w:t>
      </w:r>
    </w:p>
    <w:p w14:paraId="6A468B85">
      <w:pPr>
        <w:pStyle w:val="2"/>
        <w:spacing w:before="300" w:line="360" w:lineRule="auto"/>
        <w:ind w:left="1587"/>
        <w:rPr>
          <w:rFonts w:hint="eastAsia"/>
          <w:b/>
          <w:bCs/>
          <w:spacing w:val="3"/>
          <w:sz w:val="28"/>
          <w:szCs w:val="28"/>
          <w:u w:val="single"/>
          <w:lang w:val="en-US" w:eastAsia="zh-CN"/>
        </w:rPr>
      </w:pPr>
      <w:r>
        <w:rPr>
          <w:b/>
          <w:bCs/>
          <w:spacing w:val="3"/>
          <w:sz w:val="28"/>
          <w:szCs w:val="28"/>
        </w:rPr>
        <w:t>乙方</w:t>
      </w:r>
      <w:r>
        <w:rPr>
          <w:rFonts w:hint="eastAsia"/>
          <w:b/>
          <w:bCs/>
          <w:spacing w:val="3"/>
          <w:sz w:val="28"/>
          <w:szCs w:val="28"/>
          <w:lang w:eastAsia="zh-CN"/>
        </w:rPr>
        <w:t>：</w:t>
      </w:r>
      <w:r>
        <w:rPr>
          <w:rFonts w:hint="eastAsia"/>
          <w:b/>
          <w:bCs/>
          <w:spacing w:val="3"/>
          <w:sz w:val="28"/>
          <w:szCs w:val="28"/>
          <w:lang w:val="en-US" w:eastAsia="zh-CN"/>
        </w:rPr>
        <w:t xml:space="preserve">     </w:t>
      </w:r>
      <w:r>
        <w:rPr>
          <w:rFonts w:hint="eastAsia"/>
          <w:b/>
          <w:bCs/>
          <w:spacing w:val="3"/>
          <w:sz w:val="28"/>
          <w:szCs w:val="28"/>
          <w:u w:val="single"/>
          <w:lang w:val="en-US" w:eastAsia="zh-CN"/>
        </w:rPr>
        <w:t xml:space="preserve">                        </w:t>
      </w:r>
    </w:p>
    <w:p w14:paraId="3B57BE7F">
      <w:pPr>
        <w:pStyle w:val="2"/>
        <w:spacing w:before="300" w:line="360" w:lineRule="auto"/>
        <w:ind w:left="1587"/>
        <w:rPr>
          <w:rFonts w:hint="default"/>
          <w:b/>
          <w:bCs/>
          <w:spacing w:val="3"/>
          <w:sz w:val="28"/>
          <w:szCs w:val="28"/>
          <w:lang w:val="en-US"/>
        </w:rPr>
      </w:pPr>
      <w:r>
        <w:rPr>
          <w:b/>
          <w:bCs/>
          <w:spacing w:val="3"/>
          <w:sz w:val="28"/>
          <w:szCs w:val="28"/>
        </w:rPr>
        <w:t>住   所 ：</w:t>
      </w:r>
      <w:r>
        <w:rPr>
          <w:rFonts w:hint="eastAsia"/>
          <w:b/>
          <w:bCs/>
          <w:spacing w:val="3"/>
          <w:sz w:val="28"/>
          <w:szCs w:val="28"/>
          <w:u w:val="single"/>
          <w:lang w:val="en-US" w:eastAsia="zh-CN"/>
        </w:rPr>
        <w:t xml:space="preserve">                         </w:t>
      </w:r>
    </w:p>
    <w:p w14:paraId="7C037F10">
      <w:pPr>
        <w:spacing w:line="243" w:lineRule="auto"/>
        <w:rPr>
          <w:rFonts w:ascii="Arial"/>
          <w:sz w:val="21"/>
        </w:rPr>
      </w:pPr>
    </w:p>
    <w:p w14:paraId="7587C223">
      <w:pPr>
        <w:pStyle w:val="2"/>
        <w:widowControl/>
        <w:kinsoku w:val="0"/>
        <w:autoSpaceDE w:val="0"/>
        <w:autoSpaceDN w:val="0"/>
        <w:adjustRightInd w:val="0"/>
        <w:snapToGrid w:val="0"/>
        <w:spacing w:before="169" w:line="219" w:lineRule="auto"/>
        <w:jc w:val="center"/>
        <w:textAlignment w:val="baseline"/>
        <w:outlineLvl w:val="0"/>
        <w:rPr>
          <w:rFonts w:hint="eastAsia"/>
          <w:b/>
          <w:bCs/>
          <w:snapToGrid w:val="0"/>
          <w:color w:val="000000"/>
          <w:spacing w:val="-6"/>
          <w:kern w:val="0"/>
          <w:sz w:val="52"/>
          <w:szCs w:val="52"/>
        </w:rPr>
      </w:pPr>
    </w:p>
    <w:p w14:paraId="5FAB1005">
      <w:pPr>
        <w:rPr>
          <w:rFonts w:hint="eastAsia"/>
        </w:rPr>
      </w:pPr>
    </w:p>
    <w:p w14:paraId="62940839">
      <w:pPr>
        <w:rPr>
          <w:rFonts w:hint="eastAsia"/>
        </w:rPr>
      </w:pPr>
    </w:p>
    <w:p w14:paraId="16FF4C7F">
      <w:pPr>
        <w:rPr>
          <w:rFonts w:hint="eastAsia"/>
        </w:rPr>
      </w:pPr>
    </w:p>
    <w:p w14:paraId="54BC389D">
      <w:pPr>
        <w:rPr>
          <w:rFonts w:hint="eastAsia"/>
        </w:rPr>
      </w:pPr>
    </w:p>
    <w:p w14:paraId="139C43A3">
      <w:pPr>
        <w:rPr>
          <w:rFonts w:hint="eastAsia"/>
        </w:rPr>
      </w:pPr>
    </w:p>
    <w:p w14:paraId="01691F9E">
      <w:pPr>
        <w:rPr>
          <w:rFonts w:hint="eastAsia"/>
        </w:rPr>
      </w:pPr>
    </w:p>
    <w:p w14:paraId="56770AF6">
      <w:pPr>
        <w:rPr>
          <w:rFonts w:hint="eastAsia"/>
        </w:rPr>
      </w:pPr>
    </w:p>
    <w:p w14:paraId="13D4E668">
      <w:pPr>
        <w:rPr>
          <w:rFonts w:hint="eastAsia"/>
        </w:rPr>
      </w:pPr>
    </w:p>
    <w:p w14:paraId="4B23803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22" w:right="115" w:firstLine="398"/>
        <w:jc w:val="both"/>
        <w:textAlignment w:val="baseline"/>
        <w:rPr>
          <w:rFonts w:hint="eastAsia" w:ascii="宋体" w:hAnsi="宋体" w:eastAsia="宋体" w:cs="宋体"/>
          <w:sz w:val="24"/>
          <w:szCs w:val="24"/>
        </w:rPr>
      </w:pPr>
      <w:r>
        <w:rPr>
          <w:rFonts w:hint="eastAsia" w:ascii="宋体" w:hAnsi="宋体" w:eastAsia="宋体" w:cs="宋体"/>
          <w:spacing w:val="12"/>
          <w:sz w:val="24"/>
          <w:szCs w:val="24"/>
        </w:rPr>
        <w:t>根据《中华人民共和国</w:t>
      </w:r>
      <w:r>
        <w:rPr>
          <w:rFonts w:hint="eastAsia" w:ascii="宋体" w:hAnsi="宋体" w:eastAsia="宋体" w:cs="宋体"/>
          <w:spacing w:val="11"/>
          <w:sz w:val="24"/>
          <w:szCs w:val="24"/>
        </w:rPr>
        <w:t>民法典》等法律、法规规定，</w:t>
      </w:r>
      <w:r>
        <w:rPr>
          <w:rFonts w:hint="eastAsia" w:ascii="宋体" w:hAnsi="宋体" w:eastAsia="宋体" w:cs="宋体"/>
          <w:spacing w:val="8"/>
          <w:sz w:val="24"/>
          <w:szCs w:val="24"/>
        </w:rPr>
        <w:t>甲乙双方签订本合同。</w:t>
      </w:r>
    </w:p>
    <w:p w14:paraId="1BEABAA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40"/>
        <w:jc w:val="both"/>
        <w:textAlignment w:val="baseline"/>
        <w:outlineLvl w:val="2"/>
        <w:rPr>
          <w:rFonts w:hint="eastAsia" w:ascii="宋体" w:hAnsi="宋体" w:eastAsia="宋体" w:cs="宋体"/>
          <w:sz w:val="24"/>
          <w:szCs w:val="24"/>
        </w:rPr>
      </w:pPr>
      <w:r>
        <w:rPr>
          <w:rFonts w:hint="eastAsia" w:ascii="宋体" w:hAnsi="宋体" w:eastAsia="宋体" w:cs="宋体"/>
          <w:b/>
          <w:bCs/>
          <w:spacing w:val="6"/>
          <w:sz w:val="24"/>
          <w:szCs w:val="24"/>
        </w:rPr>
        <w:t>第一条</w:t>
      </w:r>
      <w:r>
        <w:rPr>
          <w:rFonts w:hint="eastAsia" w:ascii="宋体" w:hAnsi="宋体" w:eastAsia="宋体" w:cs="宋体"/>
          <w:spacing w:val="6"/>
          <w:sz w:val="24"/>
          <w:szCs w:val="24"/>
        </w:rPr>
        <w:t xml:space="preserve">  </w:t>
      </w:r>
      <w:r>
        <w:rPr>
          <w:rFonts w:hint="eastAsia" w:ascii="宋体" w:hAnsi="宋体" w:eastAsia="宋体" w:cs="宋体"/>
          <w:b/>
          <w:bCs/>
          <w:spacing w:val="6"/>
          <w:sz w:val="24"/>
          <w:szCs w:val="24"/>
        </w:rPr>
        <w:t>合同标的</w:t>
      </w:r>
    </w:p>
    <w:p w14:paraId="0206B36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55"/>
        <w:jc w:val="both"/>
        <w:textAlignment w:val="baseline"/>
        <w:rPr>
          <w:rFonts w:hint="eastAsia" w:ascii="宋体" w:hAnsi="宋体" w:eastAsia="宋体" w:cs="宋体"/>
          <w:spacing w:val="5"/>
          <w:sz w:val="24"/>
          <w:szCs w:val="24"/>
        </w:rPr>
      </w:pPr>
      <w:r>
        <w:rPr>
          <w:rFonts w:hint="eastAsia" w:ascii="宋体" w:hAnsi="宋体" w:eastAsia="宋体" w:cs="宋体"/>
          <w:spacing w:val="5"/>
          <w:sz w:val="24"/>
          <w:szCs w:val="24"/>
        </w:rPr>
        <w:t>1.供货一览表</w:t>
      </w:r>
    </w:p>
    <w:tbl>
      <w:tblPr>
        <w:tblStyle w:val="3"/>
        <w:tblW w:w="99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0" w:type="dxa"/>
          <w:right w:w="108" w:type="dxa"/>
        </w:tblCellMar>
      </w:tblPr>
      <w:tblGrid>
        <w:gridCol w:w="1149"/>
        <w:gridCol w:w="5295"/>
        <w:gridCol w:w="525"/>
        <w:gridCol w:w="541"/>
        <w:gridCol w:w="1368"/>
        <w:gridCol w:w="1065"/>
      </w:tblGrid>
      <w:tr w14:paraId="193B7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0" w:type="dxa"/>
            <w:right w:w="108" w:type="dxa"/>
          </w:tblCellMar>
        </w:tblPrEx>
        <w:trPr>
          <w:trHeight w:val="818" w:hRule="atLeast"/>
          <w:jc w:val="center"/>
        </w:trPr>
        <w:tc>
          <w:tcPr>
            <w:tcW w:w="1149" w:type="dxa"/>
            <w:noWrap w:val="0"/>
            <w:vAlign w:val="center"/>
          </w:tcPr>
          <w:p w14:paraId="0664DD8E">
            <w:pPr>
              <w:spacing w:line="500" w:lineRule="exact"/>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项目</w:t>
            </w:r>
            <w:r>
              <w:rPr>
                <w:rFonts w:hint="eastAsia" w:ascii="宋体" w:hAnsi="宋体" w:eastAsia="宋体" w:cs="宋体"/>
                <w:sz w:val="24"/>
                <w:szCs w:val="24"/>
                <w:highlight w:val="none"/>
                <w:lang w:val="en-US" w:eastAsia="zh-CN"/>
              </w:rPr>
              <w:t>名称</w:t>
            </w:r>
          </w:p>
        </w:tc>
        <w:tc>
          <w:tcPr>
            <w:tcW w:w="5295" w:type="dxa"/>
            <w:noWrap w:val="0"/>
            <w:vAlign w:val="center"/>
          </w:tcPr>
          <w:p w14:paraId="2BCC8C79">
            <w:pPr>
              <w:spacing w:line="5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技术参数及配置要求</w:t>
            </w:r>
          </w:p>
        </w:tc>
        <w:tc>
          <w:tcPr>
            <w:tcW w:w="525" w:type="dxa"/>
            <w:noWrap w:val="0"/>
            <w:vAlign w:val="center"/>
          </w:tcPr>
          <w:p w14:paraId="2D5C0AF1">
            <w:pPr>
              <w:spacing w:line="5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单位</w:t>
            </w:r>
          </w:p>
        </w:tc>
        <w:tc>
          <w:tcPr>
            <w:tcW w:w="541" w:type="dxa"/>
            <w:tcBorders>
              <w:right w:val="single" w:color="auto" w:sz="4" w:space="0"/>
            </w:tcBorders>
            <w:noWrap w:val="0"/>
            <w:vAlign w:val="center"/>
          </w:tcPr>
          <w:p w14:paraId="40306E88">
            <w:pPr>
              <w:spacing w:line="5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1368" w:type="dxa"/>
            <w:tcBorders>
              <w:left w:val="single" w:color="auto" w:sz="4" w:space="0"/>
              <w:right w:val="single" w:color="auto" w:sz="4" w:space="0"/>
            </w:tcBorders>
            <w:shd w:val="clear" w:color="auto" w:fill="auto"/>
            <w:noWrap w:val="0"/>
            <w:vAlign w:val="center"/>
          </w:tcPr>
          <w:p w14:paraId="7D4C2D3F">
            <w:pPr>
              <w:spacing w:line="5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金额</w:t>
            </w:r>
            <w:r>
              <w:rPr>
                <w:rFonts w:hint="eastAsia" w:ascii="宋体" w:hAnsi="宋体" w:eastAsia="宋体" w:cs="宋体"/>
                <w:sz w:val="24"/>
                <w:szCs w:val="24"/>
                <w:highlight w:val="none"/>
              </w:rPr>
              <w:t>（元）</w:t>
            </w:r>
          </w:p>
        </w:tc>
        <w:tc>
          <w:tcPr>
            <w:tcW w:w="1065" w:type="dxa"/>
            <w:tcBorders>
              <w:left w:val="single" w:color="auto" w:sz="4" w:space="0"/>
            </w:tcBorders>
            <w:noWrap w:val="0"/>
            <w:vAlign w:val="center"/>
          </w:tcPr>
          <w:p w14:paraId="38CDC7E9">
            <w:pPr>
              <w:spacing w:line="500" w:lineRule="exact"/>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品牌型号</w:t>
            </w:r>
          </w:p>
        </w:tc>
      </w:tr>
      <w:tr w14:paraId="23F6A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0" w:type="dxa"/>
            <w:right w:w="108" w:type="dxa"/>
          </w:tblCellMar>
        </w:tblPrEx>
        <w:trPr>
          <w:trHeight w:val="977" w:hRule="atLeast"/>
          <w:jc w:val="center"/>
        </w:trPr>
        <w:tc>
          <w:tcPr>
            <w:tcW w:w="1149" w:type="dxa"/>
            <w:noWrap w:val="0"/>
            <w:vAlign w:val="center"/>
          </w:tcPr>
          <w:p w14:paraId="2E8D0271">
            <w:pPr>
              <w:pStyle w:val="2"/>
              <w:spacing w:before="242" w:line="360" w:lineRule="auto"/>
              <w:jc w:val="both"/>
              <w:rPr>
                <w:rFonts w:hint="default" w:ascii="宋体" w:hAnsi="宋体" w:eastAsia="宋体" w:cs="宋体"/>
                <w:sz w:val="24"/>
                <w:szCs w:val="24"/>
                <w:highlight w:val="none"/>
                <w:lang w:val="en-US"/>
              </w:rPr>
            </w:pPr>
            <w:r>
              <w:rPr>
                <w:rFonts w:hint="eastAsia" w:ascii="宋体" w:hAnsi="宋体" w:eastAsia="宋体" w:cs="宋体"/>
                <w:color w:val="000000"/>
                <w:sz w:val="24"/>
                <w:szCs w:val="24"/>
                <w:highlight w:val="none"/>
                <w:lang w:val="en-US" w:eastAsia="zh-CN"/>
              </w:rPr>
              <w:t>广西财经学院2026年国产GPU卡及其配套的采购</w:t>
            </w:r>
            <w:r>
              <w:rPr>
                <w:rFonts w:hint="eastAsia" w:cs="宋体"/>
                <w:color w:val="000000"/>
                <w:sz w:val="24"/>
                <w:szCs w:val="24"/>
                <w:highlight w:val="none"/>
                <w:lang w:val="en-US" w:eastAsia="zh-CN"/>
              </w:rPr>
              <w:t>项目</w:t>
            </w:r>
          </w:p>
        </w:tc>
        <w:tc>
          <w:tcPr>
            <w:tcW w:w="5295" w:type="dxa"/>
            <w:noWrap w:val="0"/>
            <w:vAlign w:val="center"/>
          </w:tcPr>
          <w:p w14:paraId="2F2884AF">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一、总体技术要求</w:t>
            </w:r>
          </w:p>
          <w:p w14:paraId="7C0D1B70">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★1、本次采购设备为国产AI推理加速卡8张，需适配服务器机架式安装，支持人工智能推理、视频智能分析、大模型轻量化推理、算法运算等业务场景。</w:t>
            </w:r>
          </w:p>
          <w:p w14:paraId="66A68E34">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2、设备总线接口必须支持PCIe 4.0及向下兼容规范，满足高速数据传输带宽要求。</w:t>
            </w:r>
          </w:p>
          <w:p w14:paraId="3F898118">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3、产品形态为标准全高全长双槽位PCIe结构，适配通用服务器机箱风道及安装空间，采用标准机箱固定卡扣设计。</w:t>
            </w:r>
          </w:p>
          <w:p w14:paraId="1DC43FA0">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二、核心算力性能要求</w:t>
            </w:r>
          </w:p>
          <w:p w14:paraId="588A0D71">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 单卡FP16、BF16半精度浮点算力不低于280 TFLOPS，支持大模型、多模态模型推理运算。</w:t>
            </w:r>
          </w:p>
          <w:p w14:paraId="3A1BD354">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★2、设备FP32单精度浮点算力不低于75 TFLOPS，满足通用AI算法并行计算需求。</w:t>
            </w:r>
          </w:p>
          <w:p w14:paraId="7AFFEC42">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三、显存及带宽性能要求</w:t>
            </w:r>
          </w:p>
          <w:p w14:paraId="23228F87">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 板载高速HBM显存容量不低于64GB。</w:t>
            </w:r>
          </w:p>
          <w:p w14:paraId="2D3440D8">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★2、 显存带宽不低于1600GB/s，满足高并发、高吞吐AI推理数据读写需求。</w:t>
            </w:r>
          </w:p>
          <w:p w14:paraId="6615C01C">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四、功耗散热</w:t>
            </w:r>
          </w:p>
          <w:p w14:paraId="49CBCD62">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 设备最大工作功耗不高于350W，适配标准服务器电源供电规范。</w:t>
            </w:r>
          </w:p>
          <w:p w14:paraId="0412C158">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2、 采用被动式高效散热结构，无风扇设计，依托服务器机箱风道完成整体散热，运行稳定、低噪音、低故障率。</w:t>
            </w:r>
          </w:p>
          <w:p w14:paraId="424CCDBC">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3、 设备工作环境温度区间为5℃-45℃，满足机房全年恒温恒湿运行环境要求。</w:t>
            </w:r>
          </w:p>
          <w:p w14:paraId="10E42E65">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五、人工智能视觉SDK创新工具</w:t>
            </w:r>
          </w:p>
          <w:p w14:paraId="77ECE940">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1.支持人脸检测：快速检测图片中的人脸并标记出人脸坐标；支持同时检测多张人脸；</w:t>
            </w:r>
          </w:p>
          <w:p w14:paraId="62D06FE4">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★2.支持人脸关键点检测：精准定位包括脸颊、眉、眼、口、鼻等人脸五官及轮廓的不少于106个关键点，供货时需提供视频演示证明。</w:t>
            </w:r>
          </w:p>
          <w:p w14:paraId="6497E2C4">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3.支持人体检测：快速检测图片中的人体并标记出人体坐标；支持同时检测多张人体。</w:t>
            </w:r>
          </w:p>
          <w:p w14:paraId="7B88250F">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4.支持人体关键点检测：精准定位人体的不少于14个关键点，包括头、肩膀、手臂、腰、腿等关键点；</w:t>
            </w:r>
          </w:p>
          <w:p w14:paraId="7807CEC7">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5.支持人脸特征提取：提取人脸特征信息。</w:t>
            </w:r>
          </w:p>
          <w:p w14:paraId="37437784">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6.支持手部检测：检测图像中的所有手部。</w:t>
            </w:r>
          </w:p>
          <w:p w14:paraId="3E5ED74E">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7.支持手部关键点检测：精准定位手部手指的不少于5个主要关键点；</w:t>
            </w:r>
          </w:p>
          <w:p w14:paraId="40ACA73F">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★8.支持手部动作识别：识别多种手势的动作和方向，可识别的动作包括V字、点赞、五指、拳头、666等手势的平移（上下左右），供货时提供视频演示证明。</w:t>
            </w:r>
          </w:p>
          <w:p w14:paraId="4D1BE13E">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9.支持通用特征提取：提取图像的通用特征。</w:t>
            </w:r>
          </w:p>
          <w:p w14:paraId="4EE5830D">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10.支持将照片渲染成有艺术风格的画作，支持的风格转换包括Wave、Sketch、Mononoke等。</w:t>
            </w:r>
          </w:p>
          <w:p w14:paraId="67B18526">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★11.支持人脸识别互动游戏软件，供货时提供以下完整内容视频演示证明：</w:t>
            </w:r>
          </w:p>
          <w:p w14:paraId="4B27471A">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①支持通过识别人脸在画面中的上下移动，控制小鸟的上下位移，人脸向上位移则小鸟往上飞，人脸向下位移则小鸟往下飞；</w:t>
            </w:r>
          </w:p>
          <w:p w14:paraId="2E98C960">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②支持小鸟穿过柱子且不撞上时进行计分，每穿过一根柱子即得1分，得分支持累计；</w:t>
            </w:r>
          </w:p>
          <w:p w14:paraId="487BC676">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③支持小鸟撞到柱子时则终止游戏。</w:t>
            </w:r>
          </w:p>
          <w:p w14:paraId="2AA65ACA">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★12．支持真人肢体识别互动游戏软件，供货时提供以下完整内容视频演示证明：</w:t>
            </w:r>
          </w:p>
          <w:p w14:paraId="39342E37">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①运行软件后将出现一个对话框并显示两个画面，一个画面显示摄像头所拍摄的实时画面，一个画面显示白色小人动画；</w:t>
            </w:r>
          </w:p>
          <w:p w14:paraId="33823711">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②支持通过识别真人肢体动作在画面中的移动，控制白色小人的肢体移动，真人手臂向上位移则白色小人手部向上位移，真人大腿左右位移则白色小人左右位移；</w:t>
            </w:r>
          </w:p>
          <w:p w14:paraId="29465B5E">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③支持识别真人的肢体关键点，并用红点标记出头、脖子、肩膀、手臂、腰等关键位置；</w:t>
            </w:r>
          </w:p>
          <w:p w14:paraId="10C8D771">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④支持识别真人在画面中的位置，并用黑框标记出人体的整体范围；</w:t>
            </w:r>
          </w:p>
          <w:p w14:paraId="21184F6F">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⑤支持根据真人动作进行判断，包含如拳击、举重等动作，并用中文或英文表达动作结果。</w:t>
            </w:r>
          </w:p>
          <w:p w14:paraId="3B57EC5B">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★13．支持手部动作识别互动游戏软件，投标时提供以下完整内容视频演示证明：</w:t>
            </w:r>
          </w:p>
          <w:p w14:paraId="06B4AC13">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①运行软件后将出项两个对话框，一个显示摄像头所拍摄的实时画面并将画面中的手进行绿框标记，一个显示打地鼠的游戏画面。</w:t>
            </w:r>
          </w:p>
          <w:p w14:paraId="3CE32EEA">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②支持通过识别手的位置在画面中的上下移动，控制小宠物的上下左右位移，手向上位移则小宠物往上移动，手向左移动则小宠物向左移动；</w:t>
            </w:r>
          </w:p>
          <w:p w14:paraId="4F91C235">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③支持通过识别手的张开与握拳，控制小宠物执行抓捕地鼠的动作，握拳后冒出来的地鼠将被抓取从画面中消失；</w:t>
            </w:r>
          </w:p>
          <w:p w14:paraId="5BD63591">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④支持地鼠随机从画面9个洞中进行出现，且每次出现的数量和位置均为随机；</w:t>
            </w:r>
          </w:p>
          <w:p w14:paraId="76F95F0F">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⑤支持使用笔记本自带摄像头或USB摄像头进行实时画面捕捉；</w:t>
            </w:r>
          </w:p>
          <w:p w14:paraId="73DE7DBE">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⑥为确保交互界面美观，出现的小宠物和地鼠为不同配色，画面包含植物、花卉等装饰图案。</w:t>
            </w:r>
          </w:p>
          <w:p w14:paraId="7944F702">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六、安全软件系统</w:t>
            </w:r>
          </w:p>
          <w:p w14:paraId="219BA681">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1.产品可以纯软件交付，包含管理控制中心软件及终端客户端软件，其中管理控制中心可云化部署；同时也支持硬件管理平台交付；</w:t>
            </w:r>
          </w:p>
          <w:p w14:paraId="3CF60AE8">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2.管理平台支持在64位的Centos7或ubuntu操作系统环境部署；</w:t>
            </w:r>
          </w:p>
          <w:p w14:paraId="36D500B1">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3.服务器客户端支持Windows Server 2003/Windows Server 2008/Windows Server 2008 R2/Windows Server 2012/Windows Server 2016；</w:t>
            </w:r>
          </w:p>
          <w:p w14:paraId="7FD0D82E">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4.★支持全网风险展示，包括但不限于未处理的勒索病毒数量、暴力破解数量、WebShell后门数量、高危漏洞及其各自影响的终端数量（投标时提供产品功能截图并加盖投标人公章）；</w:t>
            </w:r>
          </w:p>
          <w:p w14:paraId="620D71D9">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5.支持按“最近7天”、“最近30天”、“最近三个月”不同时间维度展示病毒查杀事件爆发趋势和病毒TOP5排行榜，并展示对应的事件数及终端数；</w:t>
            </w:r>
          </w:p>
          <w:p w14:paraId="12CA9967">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6.★支持同时展示跟同品牌安全检测与响应平台、下一代防火墙、安全感知平台、上网行为管理，云端SOC平台，SAAS化管理平台的联动状态（投标时提供产品功能截图并加盖投标人公章）；</w:t>
            </w:r>
          </w:p>
          <w:p w14:paraId="4E62B739">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7.★支持跳转链接至云端安全威胁响应系统，针对已发生的威胁提供详细的分析结果，包含威胁分析、网络行为、静态分析、分析环境和影响分析（投标时提供产品功能截图并加盖投标人公章）</w:t>
            </w:r>
          </w:p>
          <w:p w14:paraId="4771705F">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8.支持终端自动分组管理，新接入的终端可以根据网段自动分配到对应的分组；</w:t>
            </w:r>
          </w:p>
          <w:p w14:paraId="727E75FD">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9.支持收集并展示单个终端的硬件信息，包括CPU、内存、硬盘、主板、网卡、声卡及显卡信息；</w:t>
            </w:r>
          </w:p>
          <w:p w14:paraId="78FCE30D">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10.支持对系统高危端口执行一键封堵；</w:t>
            </w:r>
          </w:p>
          <w:p w14:paraId="36EAC3BD">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11.★支持客户端的错峰升级或灰度升级，可根据实际情况控制客户端同时升级的最大数量，避免大量终端程序同时更新造成网络拥堵或I/O风暴；</w:t>
            </w:r>
          </w:p>
          <w:p w14:paraId="0B800DA0">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12.支持配置不同的权限角色，支持超级管理员、普通管理员（管理）、审计管理员（查看）三种权限，并配置可管辖的终端范围，支持管理员账号限制IP登录；支持管理员账号采用用户名密码和USBKey双因素认证；</w:t>
            </w:r>
          </w:p>
          <w:p w14:paraId="5DCB375E">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13.支持本地查杀缓存，具备二级缓存机制：终端侧使用全盘文件缓存，加速本地二次扫描速度，减少对本地虚拟化环境的资源消耗；管理平台侧使用全网文件缓存，加速云查杀速度，减少通过互联网进行云查杀的带宽消耗；</w:t>
            </w:r>
          </w:p>
          <w:p w14:paraId="1CCAA5BB">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14.★基于勒索病毒攻击过程，建立多维度立体防护机制，提供事前入侵防御-事中反加密-事后检测响应的完整防护体系，展示勒索病毒处置情况，对勒索病毒及变种实现专门有效防御（投标时提供产品功能截图并加盖投标人公章）；</w:t>
            </w:r>
          </w:p>
          <w:p w14:paraId="1453825C">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15.★支持基于威胁情报的病毒文件哈希值、行为、域名、网络连接等各项终端系统层、应用层行为数据在全网终端发起搜索，挖掘潜伏攻击，快速定位出全网终端感染该威胁的情况；</w:t>
            </w:r>
          </w:p>
          <w:p w14:paraId="08113C04">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16.扩展支持与同厂商的网络防火墙进行安全联动，管理员可以在网络防火墙管理界面下发快速查杀任务，并查看任务状态、结果并进行处置，支持在管理平台查询和统计联动信息；</w:t>
            </w:r>
          </w:p>
          <w:p w14:paraId="06F63866">
            <w:pPr>
              <w:widowControl/>
              <w:spacing w:line="280" w:lineRule="exact"/>
              <w:textAlignment w:val="center"/>
              <w:rPr>
                <w:rFonts w:hint="eastAsia" w:ascii="宋体" w:hAnsi="宋体" w:eastAsia="宋体" w:cs="宋体"/>
                <w:color w:val="000000"/>
                <w:kern w:val="0"/>
                <w:sz w:val="20"/>
                <w:szCs w:val="21"/>
                <w:lang w:bidi="ar"/>
              </w:rPr>
            </w:pPr>
            <w:r>
              <w:rPr>
                <w:rFonts w:hint="eastAsia" w:ascii="宋体" w:hAnsi="宋体" w:eastAsia="宋体" w:cs="宋体"/>
                <w:color w:val="000000"/>
                <w:kern w:val="0"/>
                <w:sz w:val="20"/>
                <w:szCs w:val="21"/>
                <w:lang w:bidi="ar"/>
              </w:rPr>
              <w:t>17.★支持对勒索入侵的主流方式RDP暴破做全方位保护，包括RDP登录校验、RDP文件加白二次校验等功能（投标时提供产品功能截图证明并加盖投标人公章）</w:t>
            </w:r>
          </w:p>
          <w:p w14:paraId="305BDAE3">
            <w:pPr>
              <w:keepNext w:val="0"/>
              <w:keepLines w:val="0"/>
              <w:pageBreakBefore w:val="0"/>
              <w:widowControl w:val="0"/>
              <w:numPr>
                <w:ilvl w:val="0"/>
                <w:numId w:val="0"/>
              </w:numPr>
              <w:kinsoku/>
              <w:wordWrap/>
              <w:overflowPunct/>
              <w:topLinePunct w:val="0"/>
              <w:autoSpaceDE/>
              <w:autoSpaceDN/>
              <w:bidi w:val="0"/>
              <w:adjustRightInd/>
              <w:snapToGrid w:val="0"/>
              <w:spacing w:after="0" w:line="300" w:lineRule="auto"/>
              <w:ind w:leftChars="0" w:right="0" w:right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kern w:val="0"/>
                <w:sz w:val="20"/>
                <w:szCs w:val="21"/>
                <w:lang w:bidi="ar"/>
              </w:rPr>
              <w:t>18.★流量线详情支持展示该流量线对应的控制策略；图形化显示服务器间流量关系，包括访问详情、流量趋势等。</w:t>
            </w:r>
          </w:p>
        </w:tc>
        <w:tc>
          <w:tcPr>
            <w:tcW w:w="525" w:type="dxa"/>
            <w:noWrap w:val="0"/>
            <w:vAlign w:val="center"/>
          </w:tcPr>
          <w:p w14:paraId="1E58A75C">
            <w:pPr>
              <w:spacing w:line="500" w:lineRule="exact"/>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套</w:t>
            </w:r>
          </w:p>
        </w:tc>
        <w:tc>
          <w:tcPr>
            <w:tcW w:w="541" w:type="dxa"/>
            <w:tcBorders>
              <w:right w:val="single" w:color="auto" w:sz="4" w:space="0"/>
            </w:tcBorders>
            <w:noWrap w:val="0"/>
            <w:vAlign w:val="center"/>
          </w:tcPr>
          <w:p w14:paraId="7B686C43">
            <w:pPr>
              <w:spacing w:line="500" w:lineRule="exact"/>
              <w:jc w:val="center"/>
              <w:rPr>
                <w:rFonts w:hint="eastAsia" w:ascii="宋体" w:hAnsi="宋体" w:eastAsia="宋体" w:cs="宋体"/>
                <w:sz w:val="24"/>
                <w:szCs w:val="24"/>
                <w:highlight w:val="none"/>
                <w:lang w:eastAsia="zh-CN"/>
              </w:rPr>
            </w:pPr>
            <w:r>
              <w:rPr>
                <w:rFonts w:hint="eastAsia" w:ascii="宋体" w:hAnsi="宋体" w:eastAsia="宋体" w:cs="宋体"/>
                <w:color w:val="000000"/>
                <w:kern w:val="0"/>
                <w:szCs w:val="21"/>
                <w:lang w:bidi="ar"/>
              </w:rPr>
              <w:t>1</w:t>
            </w:r>
          </w:p>
        </w:tc>
        <w:tc>
          <w:tcPr>
            <w:tcW w:w="1368" w:type="dxa"/>
            <w:tcBorders>
              <w:left w:val="single" w:color="auto" w:sz="4" w:space="0"/>
              <w:right w:val="single" w:color="auto" w:sz="4" w:space="0"/>
            </w:tcBorders>
            <w:shd w:val="clear" w:color="auto" w:fill="auto"/>
            <w:noWrap w:val="0"/>
            <w:vAlign w:val="center"/>
          </w:tcPr>
          <w:p w14:paraId="6710A9A3">
            <w:pPr>
              <w:spacing w:line="500" w:lineRule="exact"/>
              <w:jc w:val="center"/>
              <w:rPr>
                <w:rFonts w:hint="default" w:ascii="宋体" w:hAnsi="宋体" w:eastAsia="宋体" w:cs="宋体"/>
                <w:sz w:val="24"/>
                <w:szCs w:val="24"/>
                <w:highlight w:val="none"/>
                <w:lang w:val="en-US" w:eastAsia="zh-CN"/>
              </w:rPr>
            </w:pPr>
          </w:p>
        </w:tc>
        <w:tc>
          <w:tcPr>
            <w:tcW w:w="1065" w:type="dxa"/>
            <w:tcBorders>
              <w:left w:val="single" w:color="auto" w:sz="4" w:space="0"/>
            </w:tcBorders>
            <w:noWrap w:val="0"/>
            <w:vAlign w:val="center"/>
          </w:tcPr>
          <w:p w14:paraId="79103ADB">
            <w:pPr>
              <w:keepNext w:val="0"/>
              <w:keepLines w:val="0"/>
              <w:widowControl/>
              <w:suppressLineNumbers w:val="0"/>
              <w:jc w:val="left"/>
              <w:rPr>
                <w:rFonts w:hint="eastAsia" w:ascii="宋体" w:hAnsi="宋体" w:eastAsia="宋体" w:cs="宋体"/>
                <w:sz w:val="24"/>
                <w:szCs w:val="24"/>
                <w:highlight w:val="none"/>
                <w:lang w:val="en-US" w:eastAsia="zh-CN"/>
              </w:rPr>
            </w:pPr>
          </w:p>
        </w:tc>
      </w:tr>
      <w:tr w14:paraId="33CB2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0" w:type="dxa"/>
            <w:right w:w="108" w:type="dxa"/>
          </w:tblCellMar>
        </w:tblPrEx>
        <w:trPr>
          <w:trHeight w:val="1066" w:hRule="atLeast"/>
          <w:jc w:val="center"/>
        </w:trPr>
        <w:tc>
          <w:tcPr>
            <w:tcW w:w="9943" w:type="dxa"/>
            <w:gridSpan w:val="6"/>
            <w:noWrap w:val="0"/>
            <w:vAlign w:val="center"/>
          </w:tcPr>
          <w:p w14:paraId="63A7B28D">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合计（人民币）小写</w:t>
            </w:r>
            <w:r>
              <w:rPr>
                <w:rFonts w:hint="eastAsia" w:ascii="宋体" w:hAnsi="宋体" w:eastAsia="宋体" w:cs="宋体"/>
                <w:kern w:val="0"/>
                <w:sz w:val="24"/>
                <w:szCs w:val="24"/>
                <w:u w:val="single"/>
                <w:lang w:val="en-US" w:eastAsia="zh-CN" w:bidi="ar"/>
              </w:rPr>
              <w:t xml:space="preserve">   ¥          </w:t>
            </w:r>
            <w:r>
              <w:rPr>
                <w:rFonts w:hint="eastAsia" w:ascii="宋体" w:hAnsi="宋体" w:eastAsia="宋体" w:cs="宋体"/>
                <w:kern w:val="0"/>
                <w:sz w:val="24"/>
                <w:szCs w:val="24"/>
                <w:lang w:val="en-US" w:eastAsia="zh-CN" w:bidi="ar"/>
              </w:rPr>
              <w:t>元，大写：</w:t>
            </w:r>
            <w:r>
              <w:rPr>
                <w:rFonts w:hint="eastAsia" w:ascii="宋体" w:hAnsi="宋体" w:eastAsia="宋体" w:cs="宋体"/>
                <w:kern w:val="0"/>
                <w:sz w:val="24"/>
                <w:szCs w:val="24"/>
                <w:u w:val="single"/>
                <w:lang w:val="en-US" w:eastAsia="zh-CN" w:bidi="ar"/>
              </w:rPr>
              <w:t xml:space="preserve">             </w:t>
            </w:r>
          </w:p>
        </w:tc>
      </w:tr>
    </w:tbl>
    <w:p w14:paraId="5CC21C2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55"/>
        <w:jc w:val="both"/>
        <w:textAlignment w:val="baseline"/>
        <w:rPr>
          <w:rFonts w:hint="eastAsia" w:ascii="宋体" w:hAnsi="宋体" w:eastAsia="宋体" w:cs="宋体"/>
          <w:spacing w:val="5"/>
          <w:sz w:val="24"/>
          <w:szCs w:val="24"/>
        </w:rPr>
      </w:pPr>
    </w:p>
    <w:p w14:paraId="5FD4DDD5">
      <w:pPr>
        <w:pStyle w:val="2"/>
        <w:keepNext w:val="0"/>
        <w:keepLines w:val="0"/>
        <w:pageBreakBefore w:val="0"/>
        <w:widowControl/>
        <w:kinsoku w:val="0"/>
        <w:wordWrap/>
        <w:overflowPunct/>
        <w:topLinePunct w:val="0"/>
        <w:autoSpaceDE w:val="0"/>
        <w:autoSpaceDN w:val="0"/>
        <w:bidi w:val="0"/>
        <w:adjustRightInd w:val="0"/>
        <w:snapToGrid w:val="0"/>
        <w:spacing w:before="156" w:beforeLines="50" w:line="360" w:lineRule="auto"/>
        <w:ind w:left="119" w:right="113" w:firstLine="420"/>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2．合同合计金额包括货物价款，备件、专用工具、安装、调试、检验、技术培训及技术资料</w:t>
      </w:r>
      <w:r>
        <w:rPr>
          <w:rFonts w:hint="eastAsia" w:ascii="宋体" w:hAnsi="宋体" w:eastAsia="宋体" w:cs="宋体"/>
          <w:spacing w:val="9"/>
          <w:sz w:val="24"/>
          <w:szCs w:val="24"/>
        </w:rPr>
        <w:t>和包装、运输等全部费用。</w:t>
      </w:r>
    </w:p>
    <w:p w14:paraId="1622550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40"/>
        <w:jc w:val="both"/>
        <w:textAlignment w:val="baseline"/>
        <w:outlineLvl w:val="2"/>
        <w:rPr>
          <w:rFonts w:hint="eastAsia" w:ascii="宋体" w:hAnsi="宋体" w:eastAsia="宋体" w:cs="宋体"/>
          <w:sz w:val="24"/>
          <w:szCs w:val="24"/>
        </w:rPr>
      </w:pPr>
      <w:r>
        <w:rPr>
          <w:rFonts w:hint="eastAsia" w:ascii="宋体" w:hAnsi="宋体" w:eastAsia="宋体" w:cs="宋体"/>
          <w:b/>
          <w:bCs/>
          <w:spacing w:val="6"/>
          <w:sz w:val="24"/>
          <w:szCs w:val="24"/>
        </w:rPr>
        <w:t>第二条</w:t>
      </w:r>
      <w:r>
        <w:rPr>
          <w:rFonts w:hint="eastAsia" w:ascii="宋体" w:hAnsi="宋体" w:eastAsia="宋体" w:cs="宋体"/>
          <w:spacing w:val="6"/>
          <w:sz w:val="24"/>
          <w:szCs w:val="24"/>
        </w:rPr>
        <w:t xml:space="preserve">  </w:t>
      </w:r>
      <w:r>
        <w:rPr>
          <w:rFonts w:hint="eastAsia" w:ascii="宋体" w:hAnsi="宋体" w:eastAsia="宋体" w:cs="宋体"/>
          <w:b/>
          <w:bCs/>
          <w:spacing w:val="6"/>
          <w:sz w:val="24"/>
          <w:szCs w:val="24"/>
        </w:rPr>
        <w:t>质量保证</w:t>
      </w:r>
    </w:p>
    <w:p w14:paraId="38A9F14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23" w:right="114" w:firstLine="432"/>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1．乙方所提供的货物型号、技术规格、技术参数等质量必须与</w:t>
      </w:r>
      <w:r>
        <w:rPr>
          <w:rFonts w:hint="eastAsia" w:cs="宋体"/>
          <w:spacing w:val="8"/>
          <w:sz w:val="24"/>
          <w:szCs w:val="24"/>
          <w:lang w:eastAsia="zh-CN"/>
        </w:rPr>
        <w:t>合同</w:t>
      </w:r>
      <w:r>
        <w:rPr>
          <w:rFonts w:hint="eastAsia" w:ascii="宋体" w:hAnsi="宋体" w:eastAsia="宋体" w:cs="宋体"/>
          <w:spacing w:val="8"/>
          <w:sz w:val="24"/>
          <w:szCs w:val="24"/>
        </w:rPr>
        <w:t>承诺相</w:t>
      </w:r>
      <w:r>
        <w:rPr>
          <w:rFonts w:hint="eastAsia" w:ascii="宋体" w:hAnsi="宋体" w:eastAsia="宋体" w:cs="宋体"/>
          <w:spacing w:val="9"/>
          <w:sz w:val="24"/>
          <w:szCs w:val="24"/>
        </w:rPr>
        <w:t>一致。乙方提供的节能和环保产品必须是列入政府采购清单的产品。</w:t>
      </w:r>
    </w:p>
    <w:p w14:paraId="11ACEBB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21" w:right="60" w:firstLine="421"/>
        <w:jc w:val="both"/>
        <w:textAlignment w:val="baseline"/>
        <w:rPr>
          <w:rFonts w:hint="eastAsia" w:ascii="宋体" w:hAnsi="宋体" w:eastAsia="宋体" w:cs="宋体"/>
          <w:sz w:val="24"/>
          <w:szCs w:val="24"/>
        </w:rPr>
      </w:pPr>
      <w:r>
        <w:rPr>
          <w:rFonts w:hint="eastAsia" w:ascii="宋体" w:hAnsi="宋体" w:eastAsia="宋体" w:cs="宋体"/>
          <w:spacing w:val="5"/>
          <w:sz w:val="24"/>
          <w:szCs w:val="24"/>
        </w:rPr>
        <w:t>2．乙方所提供的货物必须是</w:t>
      </w:r>
      <w:r>
        <w:rPr>
          <w:rFonts w:hint="eastAsia" w:cs="宋体"/>
          <w:spacing w:val="5"/>
          <w:sz w:val="24"/>
          <w:szCs w:val="24"/>
          <w:lang w:val="en-US" w:eastAsia="zh-CN"/>
        </w:rPr>
        <w:t>正品、</w:t>
      </w:r>
      <w:r>
        <w:rPr>
          <w:rFonts w:hint="eastAsia" w:ascii="宋体" w:hAnsi="宋体" w:eastAsia="宋体" w:cs="宋体"/>
          <w:spacing w:val="5"/>
          <w:sz w:val="24"/>
          <w:szCs w:val="24"/>
        </w:rPr>
        <w:t>全新、未经使用的原装产品，且在正常安装</w:t>
      </w:r>
      <w:r>
        <w:rPr>
          <w:rFonts w:hint="eastAsia" w:ascii="宋体" w:hAnsi="宋体" w:eastAsia="宋体" w:cs="宋体"/>
          <w:spacing w:val="4"/>
          <w:sz w:val="24"/>
          <w:szCs w:val="24"/>
        </w:rPr>
        <w:t>、使用和保养条件下，</w:t>
      </w:r>
      <w:r>
        <w:rPr>
          <w:rFonts w:hint="eastAsia" w:ascii="宋体" w:hAnsi="宋体" w:eastAsia="宋体" w:cs="宋体"/>
          <w:spacing w:val="8"/>
          <w:sz w:val="24"/>
          <w:szCs w:val="24"/>
        </w:rPr>
        <w:t>其使用寿命期内各项指标均达到质量要求。</w:t>
      </w:r>
    </w:p>
    <w:p w14:paraId="20A5059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40"/>
        <w:jc w:val="both"/>
        <w:textAlignment w:val="baseline"/>
        <w:outlineLvl w:val="2"/>
        <w:rPr>
          <w:rFonts w:hint="eastAsia" w:ascii="宋体" w:hAnsi="宋体" w:eastAsia="宋体" w:cs="宋体"/>
          <w:sz w:val="24"/>
          <w:szCs w:val="24"/>
        </w:rPr>
      </w:pPr>
      <w:r>
        <w:rPr>
          <w:rFonts w:hint="eastAsia" w:ascii="宋体" w:hAnsi="宋体" w:eastAsia="宋体" w:cs="宋体"/>
          <w:b/>
          <w:bCs/>
          <w:spacing w:val="6"/>
          <w:sz w:val="24"/>
          <w:szCs w:val="24"/>
        </w:rPr>
        <w:t>第三条</w:t>
      </w:r>
      <w:r>
        <w:rPr>
          <w:rFonts w:hint="eastAsia" w:ascii="宋体" w:hAnsi="宋体" w:eastAsia="宋体" w:cs="宋体"/>
          <w:spacing w:val="6"/>
          <w:sz w:val="24"/>
          <w:szCs w:val="24"/>
        </w:rPr>
        <w:t xml:space="preserve">  </w:t>
      </w:r>
      <w:r>
        <w:rPr>
          <w:rFonts w:hint="eastAsia" w:ascii="宋体" w:hAnsi="宋体" w:eastAsia="宋体" w:cs="宋体"/>
          <w:b/>
          <w:bCs/>
          <w:spacing w:val="6"/>
          <w:sz w:val="24"/>
          <w:szCs w:val="24"/>
        </w:rPr>
        <w:t>权利保证</w:t>
      </w:r>
    </w:p>
    <w:p w14:paraId="08F0A30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20" w:right="115" w:firstLine="435"/>
        <w:jc w:val="both"/>
        <w:textAlignment w:val="baseline"/>
        <w:rPr>
          <w:rFonts w:hint="eastAsia" w:ascii="宋体" w:hAnsi="宋体" w:eastAsia="宋体" w:cs="宋体"/>
          <w:sz w:val="24"/>
          <w:szCs w:val="24"/>
        </w:rPr>
      </w:pPr>
      <w:r>
        <w:rPr>
          <w:rFonts w:hint="eastAsia" w:ascii="宋体" w:hAnsi="宋体" w:eastAsia="宋体" w:cs="宋体"/>
          <w:spacing w:val="11"/>
          <w:sz w:val="24"/>
          <w:szCs w:val="24"/>
        </w:rPr>
        <w:t>1.乙方应保证所提供货物在使用时不会侵犯任何</w:t>
      </w:r>
      <w:r>
        <w:rPr>
          <w:rFonts w:hint="eastAsia" w:ascii="宋体" w:hAnsi="宋体" w:eastAsia="宋体" w:cs="宋体"/>
          <w:spacing w:val="10"/>
          <w:sz w:val="24"/>
          <w:szCs w:val="24"/>
        </w:rPr>
        <w:t>第三方的专利权、商标权、工业设计权或其</w:t>
      </w:r>
      <w:r>
        <w:rPr>
          <w:rFonts w:hint="eastAsia" w:ascii="宋体" w:hAnsi="宋体" w:eastAsia="宋体" w:cs="宋体"/>
          <w:spacing w:val="5"/>
          <w:sz w:val="24"/>
          <w:szCs w:val="24"/>
        </w:rPr>
        <w:t>他权利。</w:t>
      </w:r>
    </w:p>
    <w:p w14:paraId="74AF4D6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20" w:right="112" w:firstLine="422"/>
        <w:jc w:val="both"/>
        <w:textAlignment w:val="baseline"/>
        <w:rPr>
          <w:rFonts w:hint="eastAsia" w:ascii="宋体" w:hAnsi="宋体" w:eastAsia="宋体" w:cs="宋体"/>
          <w:sz w:val="24"/>
          <w:szCs w:val="24"/>
        </w:rPr>
      </w:pPr>
      <w:r>
        <w:rPr>
          <w:rFonts w:hint="eastAsia" w:ascii="宋体" w:hAnsi="宋体" w:eastAsia="宋体" w:cs="宋体"/>
          <w:spacing w:val="16"/>
          <w:sz w:val="24"/>
          <w:szCs w:val="24"/>
        </w:rPr>
        <w:t>2.乙方应按</w:t>
      </w:r>
      <w:r>
        <w:rPr>
          <w:rFonts w:hint="eastAsia" w:cs="宋体"/>
          <w:spacing w:val="16"/>
          <w:sz w:val="24"/>
          <w:szCs w:val="24"/>
          <w:lang w:eastAsia="zh-CN"/>
        </w:rPr>
        <w:t>合同</w:t>
      </w:r>
      <w:r>
        <w:rPr>
          <w:rFonts w:hint="eastAsia" w:ascii="宋体" w:hAnsi="宋体" w:eastAsia="宋体" w:cs="宋体"/>
          <w:spacing w:val="16"/>
          <w:sz w:val="24"/>
          <w:szCs w:val="24"/>
        </w:rPr>
        <w:t>规定的时间向甲方提供使用货物的有关技术资</w:t>
      </w:r>
      <w:r>
        <w:rPr>
          <w:rFonts w:hint="eastAsia" w:ascii="宋体" w:hAnsi="宋体" w:eastAsia="宋体" w:cs="宋体"/>
          <w:sz w:val="24"/>
          <w:szCs w:val="24"/>
        </w:rPr>
        <w:t>料。</w:t>
      </w:r>
    </w:p>
    <w:p w14:paraId="36FF45C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24" w:right="43" w:firstLine="420"/>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3.没有甲方事先书面同意，乙方不得将由甲方</w:t>
      </w:r>
      <w:r>
        <w:rPr>
          <w:rFonts w:hint="eastAsia" w:ascii="宋体" w:hAnsi="宋体" w:eastAsia="宋体" w:cs="宋体"/>
          <w:spacing w:val="7"/>
          <w:sz w:val="24"/>
          <w:szCs w:val="24"/>
        </w:rPr>
        <w:t>提供的有关合同或任何合同条文、规格、计划、</w:t>
      </w:r>
      <w:r>
        <w:rPr>
          <w:rFonts w:hint="eastAsia" w:ascii="宋体" w:hAnsi="宋体" w:eastAsia="宋体" w:cs="宋体"/>
          <w:spacing w:val="11"/>
          <w:sz w:val="24"/>
          <w:szCs w:val="24"/>
        </w:rPr>
        <w:t>图纸、样品或资料提供给与履行本合同无关的任何其他人。即使向履行本合同有关的人员提供，</w:t>
      </w:r>
      <w:r>
        <w:rPr>
          <w:rFonts w:hint="eastAsia" w:ascii="宋体" w:hAnsi="宋体" w:eastAsia="宋体" w:cs="宋体"/>
          <w:spacing w:val="8"/>
          <w:sz w:val="24"/>
          <w:szCs w:val="24"/>
        </w:rPr>
        <w:t>也应注意保密并限于履行合同的必需范围。</w:t>
      </w:r>
    </w:p>
    <w:p w14:paraId="3B53FF9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24" w:right="43" w:firstLine="420"/>
        <w:jc w:val="both"/>
        <w:textAlignment w:val="baseline"/>
        <w:rPr>
          <w:rFonts w:hint="eastAsia" w:ascii="宋体" w:hAnsi="宋体" w:eastAsia="宋体" w:cs="宋体"/>
          <w:sz w:val="24"/>
          <w:szCs w:val="24"/>
        </w:rPr>
      </w:pPr>
      <w:r>
        <w:rPr>
          <w:rFonts w:hint="eastAsia" w:ascii="宋体" w:hAnsi="宋体" w:eastAsia="宋体" w:cs="宋体"/>
          <w:spacing w:val="9"/>
          <w:sz w:val="24"/>
          <w:szCs w:val="24"/>
        </w:rPr>
        <w:t>4.乙方保证所</w:t>
      </w:r>
      <w:r>
        <w:rPr>
          <w:rFonts w:hint="eastAsia" w:ascii="宋体" w:hAnsi="宋体" w:eastAsia="宋体" w:cs="宋体"/>
          <w:spacing w:val="11"/>
          <w:sz w:val="24"/>
          <w:szCs w:val="24"/>
        </w:rPr>
        <w:t>交付</w:t>
      </w:r>
      <w:r>
        <w:rPr>
          <w:rFonts w:hint="eastAsia" w:ascii="宋体" w:hAnsi="宋体" w:eastAsia="宋体" w:cs="宋体"/>
          <w:spacing w:val="9"/>
          <w:sz w:val="24"/>
          <w:szCs w:val="24"/>
        </w:rPr>
        <w:t>的货物的所有权完全属于乙方且无任何抵押、质押、查封等产权瑕疵。</w:t>
      </w:r>
    </w:p>
    <w:p w14:paraId="51C6183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80"/>
        <w:jc w:val="both"/>
        <w:textAlignment w:val="baseline"/>
        <w:outlineLvl w:val="2"/>
        <w:rPr>
          <w:rFonts w:hint="eastAsia" w:ascii="宋体" w:hAnsi="宋体" w:eastAsia="宋体" w:cs="宋体"/>
          <w:sz w:val="24"/>
          <w:szCs w:val="24"/>
        </w:rPr>
      </w:pPr>
      <w:r>
        <w:rPr>
          <w:rFonts w:hint="eastAsia" w:ascii="宋体" w:hAnsi="宋体" w:eastAsia="宋体" w:cs="宋体"/>
          <w:b/>
          <w:bCs/>
          <w:spacing w:val="6"/>
          <w:sz w:val="24"/>
          <w:szCs w:val="24"/>
        </w:rPr>
        <w:t>第四条</w:t>
      </w:r>
      <w:r>
        <w:rPr>
          <w:rFonts w:hint="eastAsia" w:ascii="宋体" w:hAnsi="宋体" w:eastAsia="宋体" w:cs="宋体"/>
          <w:spacing w:val="6"/>
          <w:sz w:val="24"/>
          <w:szCs w:val="24"/>
        </w:rPr>
        <w:t xml:space="preserve">  </w:t>
      </w:r>
      <w:r>
        <w:rPr>
          <w:rFonts w:hint="eastAsia" w:ascii="宋体" w:hAnsi="宋体" w:eastAsia="宋体" w:cs="宋体"/>
          <w:b/>
          <w:bCs/>
          <w:spacing w:val="6"/>
          <w:sz w:val="24"/>
          <w:szCs w:val="24"/>
        </w:rPr>
        <w:t>包装和运输</w:t>
      </w:r>
    </w:p>
    <w:p w14:paraId="0E520E0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0" w:right="71" w:firstLine="435"/>
        <w:jc w:val="both"/>
        <w:textAlignment w:val="baseline"/>
        <w:rPr>
          <w:rFonts w:hint="eastAsia" w:ascii="宋体" w:hAnsi="宋体" w:eastAsia="宋体" w:cs="宋体"/>
          <w:sz w:val="24"/>
          <w:szCs w:val="24"/>
        </w:rPr>
      </w:pPr>
      <w:r>
        <w:rPr>
          <w:rFonts w:hint="eastAsia" w:ascii="宋体" w:hAnsi="宋体" w:eastAsia="宋体" w:cs="宋体"/>
          <w:spacing w:val="11"/>
          <w:sz w:val="24"/>
          <w:szCs w:val="24"/>
        </w:rPr>
        <w:t>1.乙方提供的货物均应按谈判文件、响应文件要</w:t>
      </w:r>
      <w:r>
        <w:rPr>
          <w:rFonts w:hint="eastAsia" w:ascii="宋体" w:hAnsi="宋体" w:eastAsia="宋体" w:cs="宋体"/>
          <w:spacing w:val="10"/>
          <w:sz w:val="24"/>
          <w:szCs w:val="24"/>
        </w:rPr>
        <w:t>求的包装材料、包装标准、包装方式进行包</w:t>
      </w:r>
      <w:r>
        <w:rPr>
          <w:rFonts w:hint="eastAsia" w:ascii="宋体" w:hAnsi="宋体" w:eastAsia="宋体" w:cs="宋体"/>
          <w:spacing w:val="9"/>
          <w:sz w:val="24"/>
          <w:szCs w:val="24"/>
        </w:rPr>
        <w:t>装，每一包装单元内应附详细的装箱单和质量合格证。</w:t>
      </w:r>
    </w:p>
    <w:p w14:paraId="2DB81E4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83"/>
        <w:jc w:val="both"/>
        <w:textAlignment w:val="baseline"/>
        <w:rPr>
          <w:rFonts w:hint="eastAsia" w:ascii="宋体" w:hAnsi="宋体" w:eastAsia="宋体" w:cs="宋体"/>
          <w:sz w:val="24"/>
          <w:szCs w:val="24"/>
        </w:rPr>
      </w:pPr>
      <w:r>
        <w:rPr>
          <w:rFonts w:hint="eastAsia" w:ascii="宋体" w:hAnsi="宋体" w:eastAsia="宋体" w:cs="宋体"/>
          <w:spacing w:val="5"/>
          <w:sz w:val="24"/>
          <w:szCs w:val="24"/>
        </w:rPr>
        <w:t>2.货物的运输方式：</w:t>
      </w:r>
      <w:r>
        <w:rPr>
          <w:rFonts w:hint="eastAsia" w:ascii="宋体" w:hAnsi="宋体" w:eastAsia="宋体" w:cs="宋体"/>
          <w:spacing w:val="51"/>
          <w:sz w:val="24"/>
          <w:szCs w:val="24"/>
          <w:u w:val="single" w:color="auto"/>
        </w:rPr>
        <w:t xml:space="preserve"> </w:t>
      </w:r>
      <w:r>
        <w:rPr>
          <w:rFonts w:hint="eastAsia" w:ascii="宋体" w:hAnsi="宋体" w:eastAsia="宋体" w:cs="宋体"/>
          <w:spacing w:val="5"/>
          <w:sz w:val="24"/>
          <w:szCs w:val="24"/>
          <w:u w:val="single" w:color="auto"/>
        </w:rPr>
        <w:t>由乙方负责</w:t>
      </w:r>
      <w:r>
        <w:rPr>
          <w:rFonts w:hint="eastAsia" w:ascii="宋体" w:hAnsi="宋体" w:eastAsia="宋体" w:cs="宋体"/>
          <w:spacing w:val="37"/>
          <w:sz w:val="24"/>
          <w:szCs w:val="24"/>
          <w:u w:val="single" w:color="auto"/>
        </w:rPr>
        <w:t xml:space="preserve"> </w:t>
      </w:r>
      <w:r>
        <w:rPr>
          <w:rFonts w:hint="eastAsia" w:ascii="宋体" w:hAnsi="宋体" w:eastAsia="宋体" w:cs="宋体"/>
          <w:spacing w:val="5"/>
          <w:sz w:val="24"/>
          <w:szCs w:val="24"/>
          <w:u w:val="single" w:color="auto"/>
        </w:rPr>
        <w:t>。</w:t>
      </w:r>
    </w:p>
    <w:p w14:paraId="1FF27F1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85"/>
        <w:jc w:val="both"/>
        <w:textAlignment w:val="baseline"/>
        <w:rPr>
          <w:rFonts w:hint="eastAsia" w:ascii="宋体" w:hAnsi="宋体" w:eastAsia="宋体" w:cs="宋体"/>
          <w:sz w:val="24"/>
          <w:szCs w:val="24"/>
          <w:lang w:eastAsia="zh-CN"/>
        </w:rPr>
      </w:pPr>
      <w:r>
        <w:rPr>
          <w:rFonts w:hint="eastAsia" w:ascii="宋体" w:hAnsi="宋体" w:eastAsia="宋体" w:cs="宋体"/>
          <w:spacing w:val="9"/>
          <w:sz w:val="24"/>
          <w:szCs w:val="24"/>
        </w:rPr>
        <w:t>3.乙方负责货物运输，货物运输合理损耗及计算方法：</w:t>
      </w:r>
      <w:r>
        <w:rPr>
          <w:rFonts w:hint="eastAsia" w:ascii="宋体" w:hAnsi="宋体" w:eastAsia="宋体" w:cs="宋体"/>
          <w:spacing w:val="8"/>
          <w:sz w:val="24"/>
          <w:szCs w:val="24"/>
          <w:u w:val="single" w:color="auto"/>
        </w:rPr>
        <w:t>所有货物运输损耗由乙方承担</w:t>
      </w:r>
      <w:r>
        <w:rPr>
          <w:rFonts w:hint="eastAsia" w:cs="宋体"/>
          <w:spacing w:val="8"/>
          <w:sz w:val="24"/>
          <w:szCs w:val="24"/>
          <w:u w:val="single" w:color="auto"/>
          <w:lang w:eastAsia="zh-CN"/>
        </w:rPr>
        <w:t>。</w:t>
      </w:r>
    </w:p>
    <w:p w14:paraId="5D6817B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80"/>
        <w:jc w:val="both"/>
        <w:textAlignment w:val="baseline"/>
        <w:outlineLvl w:val="2"/>
        <w:rPr>
          <w:rFonts w:hint="eastAsia" w:ascii="宋体" w:hAnsi="宋体" w:eastAsia="宋体" w:cs="宋体"/>
          <w:sz w:val="24"/>
          <w:szCs w:val="24"/>
        </w:rPr>
      </w:pPr>
      <w:r>
        <w:rPr>
          <w:rFonts w:hint="eastAsia" w:ascii="宋体" w:hAnsi="宋体" w:eastAsia="宋体" w:cs="宋体"/>
          <w:b/>
          <w:bCs/>
          <w:spacing w:val="6"/>
          <w:sz w:val="24"/>
          <w:szCs w:val="24"/>
        </w:rPr>
        <w:t>第五条</w:t>
      </w:r>
      <w:r>
        <w:rPr>
          <w:rFonts w:hint="eastAsia" w:ascii="宋体" w:hAnsi="宋体" w:eastAsia="宋体" w:cs="宋体"/>
          <w:spacing w:val="6"/>
          <w:sz w:val="24"/>
          <w:szCs w:val="24"/>
        </w:rPr>
        <w:t xml:space="preserve">  </w:t>
      </w:r>
      <w:r>
        <w:rPr>
          <w:rFonts w:hint="eastAsia" w:ascii="宋体" w:hAnsi="宋体" w:eastAsia="宋体" w:cs="宋体"/>
          <w:b/>
          <w:bCs/>
          <w:spacing w:val="6"/>
          <w:sz w:val="24"/>
          <w:szCs w:val="24"/>
        </w:rPr>
        <w:t>交付和验收</w:t>
      </w:r>
    </w:p>
    <w:p w14:paraId="057790C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2" w:right="71" w:firstLine="422"/>
        <w:jc w:val="both"/>
        <w:textAlignment w:val="baseline"/>
        <w:rPr>
          <w:rFonts w:hint="eastAsia" w:ascii="宋体" w:hAnsi="宋体" w:eastAsia="宋体" w:cs="宋体"/>
          <w:spacing w:val="5"/>
          <w:sz w:val="24"/>
          <w:szCs w:val="24"/>
          <w:u w:val="single" w:color="auto"/>
        </w:rPr>
      </w:pPr>
      <w:r>
        <w:rPr>
          <w:rFonts w:hint="eastAsia" w:ascii="宋体" w:hAnsi="宋体" w:eastAsia="宋体" w:cs="宋体"/>
          <w:spacing w:val="5"/>
          <w:sz w:val="24"/>
          <w:szCs w:val="24"/>
        </w:rPr>
        <w:t>1.交付使用时间：</w:t>
      </w:r>
      <w:r>
        <w:rPr>
          <w:rFonts w:hint="eastAsia" w:ascii="宋体" w:hAnsi="宋体" w:eastAsia="宋体" w:cs="宋体"/>
          <w:spacing w:val="5"/>
          <w:sz w:val="24"/>
          <w:szCs w:val="24"/>
          <w:u w:val="single" w:color="auto"/>
        </w:rPr>
        <w:t>自合同签订之日起</w:t>
      </w:r>
      <w:r>
        <w:rPr>
          <w:rFonts w:hint="eastAsia" w:cs="宋体"/>
          <w:spacing w:val="5"/>
          <w:sz w:val="24"/>
          <w:szCs w:val="24"/>
          <w:u w:val="single" w:color="auto"/>
          <w:lang w:val="en-US" w:eastAsia="zh-CN"/>
        </w:rPr>
        <w:t>3</w:t>
      </w:r>
      <w:bookmarkStart w:id="0" w:name="_GoBack"/>
      <w:bookmarkEnd w:id="0"/>
      <w:r>
        <w:rPr>
          <w:rFonts w:hint="eastAsia" w:ascii="宋体" w:hAnsi="宋体" w:eastAsia="宋体" w:cs="宋体"/>
          <w:spacing w:val="5"/>
          <w:sz w:val="24"/>
          <w:szCs w:val="24"/>
          <w:u w:val="single" w:color="auto"/>
        </w:rPr>
        <w:t>日内供货。</w:t>
      </w:r>
    </w:p>
    <w:p w14:paraId="167AED9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2" w:right="71" w:firstLine="422"/>
        <w:jc w:val="both"/>
        <w:textAlignment w:val="baseline"/>
        <w:rPr>
          <w:rFonts w:hint="eastAsia" w:ascii="宋体" w:hAnsi="宋体" w:eastAsia="宋体" w:cs="宋体"/>
          <w:sz w:val="24"/>
          <w:szCs w:val="24"/>
        </w:rPr>
      </w:pPr>
      <w:r>
        <w:rPr>
          <w:rFonts w:hint="eastAsia" w:ascii="宋体" w:hAnsi="宋体" w:eastAsia="宋体" w:cs="宋体"/>
          <w:spacing w:val="5"/>
          <w:sz w:val="24"/>
          <w:szCs w:val="24"/>
        </w:rPr>
        <w:t>地点：</w:t>
      </w:r>
      <w:r>
        <w:rPr>
          <w:rFonts w:hint="eastAsia" w:ascii="宋体" w:hAnsi="宋体" w:eastAsia="宋体" w:cs="宋体"/>
          <w:spacing w:val="1"/>
          <w:sz w:val="24"/>
          <w:szCs w:val="24"/>
          <w:u w:val="single" w:color="auto"/>
        </w:rPr>
        <w:t xml:space="preserve"> </w:t>
      </w:r>
      <w:r>
        <w:rPr>
          <w:rFonts w:hint="eastAsia" w:cs="宋体"/>
          <w:spacing w:val="1"/>
          <w:sz w:val="24"/>
          <w:szCs w:val="24"/>
          <w:u w:val="single" w:color="auto"/>
          <w:lang w:eastAsia="zh-CN"/>
        </w:rPr>
        <w:t>甲方指定地点</w:t>
      </w:r>
      <w:r>
        <w:rPr>
          <w:rFonts w:hint="eastAsia" w:ascii="宋体" w:hAnsi="宋体" w:eastAsia="宋体" w:cs="宋体"/>
          <w:spacing w:val="1"/>
          <w:sz w:val="24"/>
          <w:szCs w:val="24"/>
          <w:u w:val="single" w:color="auto"/>
        </w:rPr>
        <w:t xml:space="preserve"> </w:t>
      </w:r>
      <w:r>
        <w:rPr>
          <w:rFonts w:hint="eastAsia" w:ascii="宋体" w:hAnsi="宋体" w:eastAsia="宋体" w:cs="宋体"/>
          <w:spacing w:val="5"/>
          <w:sz w:val="24"/>
          <w:szCs w:val="24"/>
        </w:rPr>
        <w:t>。</w:t>
      </w:r>
    </w:p>
    <w:p w14:paraId="643D570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2" w:right="71" w:firstLine="422"/>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2.乙方提供不符合本合同规定的货物，甲方有权拒绝</w:t>
      </w:r>
      <w:r>
        <w:rPr>
          <w:rFonts w:hint="eastAsia" w:ascii="宋体" w:hAnsi="宋体" w:eastAsia="宋体" w:cs="宋体"/>
          <w:spacing w:val="7"/>
          <w:sz w:val="24"/>
          <w:szCs w:val="24"/>
        </w:rPr>
        <w:t>接受。</w:t>
      </w:r>
    </w:p>
    <w:p w14:paraId="2F438DD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2" w:right="71" w:firstLine="422"/>
        <w:jc w:val="both"/>
        <w:textAlignment w:val="baseline"/>
        <w:rPr>
          <w:rFonts w:hint="eastAsia" w:ascii="宋体" w:hAnsi="宋体" w:eastAsia="宋体" w:cs="宋体"/>
          <w:sz w:val="24"/>
          <w:szCs w:val="24"/>
        </w:rPr>
      </w:pPr>
      <w:r>
        <w:rPr>
          <w:rFonts w:hint="eastAsia" w:ascii="宋体" w:hAnsi="宋体" w:eastAsia="宋体" w:cs="宋体"/>
          <w:spacing w:val="11"/>
          <w:sz w:val="24"/>
          <w:szCs w:val="24"/>
        </w:rPr>
        <w:t>3.乙方应将所提供货物的装箱清单、用户手册、原厂保修卡、随机资料、工</w:t>
      </w:r>
      <w:r>
        <w:rPr>
          <w:rFonts w:hint="eastAsia" w:ascii="宋体" w:hAnsi="宋体" w:eastAsia="宋体" w:cs="宋体"/>
          <w:spacing w:val="10"/>
          <w:sz w:val="24"/>
          <w:szCs w:val="24"/>
        </w:rPr>
        <w:t>具和备品、备件</w:t>
      </w:r>
      <w:r>
        <w:rPr>
          <w:rFonts w:hint="eastAsia" w:ascii="宋体" w:hAnsi="宋体" w:eastAsia="宋体" w:cs="宋体"/>
          <w:spacing w:val="9"/>
          <w:sz w:val="24"/>
          <w:szCs w:val="24"/>
        </w:rPr>
        <w:t>等交付给甲方，如有缺失应及时补齐，否则视为逾期交货。</w:t>
      </w:r>
    </w:p>
    <w:p w14:paraId="6A00F70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0" w:firstLine="419"/>
        <w:jc w:val="both"/>
        <w:textAlignment w:val="baseline"/>
        <w:rPr>
          <w:rFonts w:hint="eastAsia" w:ascii="宋体" w:hAnsi="宋体" w:eastAsia="宋体" w:cs="宋体"/>
          <w:sz w:val="24"/>
          <w:szCs w:val="24"/>
        </w:rPr>
      </w:pPr>
      <w:r>
        <w:rPr>
          <w:rFonts w:hint="eastAsia" w:ascii="宋体" w:hAnsi="宋体" w:eastAsia="宋体" w:cs="宋体"/>
          <w:spacing w:val="11"/>
          <w:sz w:val="24"/>
          <w:szCs w:val="24"/>
        </w:rPr>
        <w:t>4.甲方应当在到货（安装、调试完）后</w:t>
      </w:r>
      <w:r>
        <w:rPr>
          <w:rFonts w:hint="eastAsia" w:cs="宋体"/>
          <w:spacing w:val="11"/>
          <w:sz w:val="24"/>
          <w:szCs w:val="24"/>
          <w:u w:val="single"/>
          <w:lang w:val="en-US" w:eastAsia="zh-CN"/>
        </w:rPr>
        <w:t xml:space="preserve"> 三 </w:t>
      </w:r>
      <w:r>
        <w:rPr>
          <w:rFonts w:hint="eastAsia" w:ascii="宋体" w:hAnsi="宋体" w:eastAsia="宋体" w:cs="宋体"/>
          <w:spacing w:val="11"/>
          <w:sz w:val="24"/>
          <w:szCs w:val="24"/>
        </w:rPr>
        <w:t>个工作日内进行验收。验收合格后由甲乙双方</w:t>
      </w:r>
      <w:r>
        <w:rPr>
          <w:rFonts w:hint="eastAsia" w:ascii="宋体" w:hAnsi="宋体" w:eastAsia="宋体" w:cs="宋体"/>
          <w:spacing w:val="10"/>
          <w:sz w:val="24"/>
          <w:szCs w:val="24"/>
        </w:rPr>
        <w:t>签署</w:t>
      </w:r>
      <w:r>
        <w:rPr>
          <w:rFonts w:hint="eastAsia" w:ascii="宋体" w:hAnsi="宋体" w:eastAsia="宋体" w:cs="宋体"/>
          <w:spacing w:val="9"/>
          <w:sz w:val="24"/>
          <w:szCs w:val="24"/>
        </w:rPr>
        <w:t>货物验收单并加盖甲方公章，甲乙双方各执一份。甲方签署货物验收单并不免除乙方对货物的质</w:t>
      </w:r>
      <w:r>
        <w:rPr>
          <w:rFonts w:hint="eastAsia" w:ascii="宋体" w:hAnsi="宋体" w:eastAsia="宋体" w:cs="宋体"/>
          <w:spacing w:val="8"/>
          <w:sz w:val="24"/>
          <w:szCs w:val="24"/>
        </w:rPr>
        <w:t>量保证责任，甲方在使用货物过程中，货物存在产品质量问题的，乙方承担因此产生的</w:t>
      </w:r>
      <w:r>
        <w:rPr>
          <w:rFonts w:hint="eastAsia" w:ascii="宋体" w:hAnsi="宋体" w:eastAsia="宋体" w:cs="宋体"/>
          <w:spacing w:val="7"/>
          <w:sz w:val="24"/>
          <w:szCs w:val="24"/>
        </w:rPr>
        <w:t>所有责任。</w:t>
      </w:r>
    </w:p>
    <w:p w14:paraId="177AF10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2" w:right="16" w:firstLine="422"/>
        <w:jc w:val="both"/>
        <w:textAlignment w:val="baseline"/>
        <w:rPr>
          <w:rFonts w:hint="eastAsia" w:ascii="宋体" w:hAnsi="宋体" w:eastAsia="宋体" w:cs="宋体"/>
          <w:spacing w:val="11"/>
          <w:sz w:val="24"/>
          <w:szCs w:val="24"/>
        </w:rPr>
      </w:pPr>
      <w:r>
        <w:rPr>
          <w:rFonts w:hint="eastAsia" w:ascii="宋体" w:hAnsi="宋体" w:eastAsia="宋体" w:cs="宋体"/>
          <w:spacing w:val="11"/>
          <w:sz w:val="24"/>
          <w:szCs w:val="24"/>
        </w:rPr>
        <w:t>5.最终验收（如有）：安装调测完毕后，乙方应配合甲方进行最终验收，验收结果以甲方签署的验收证明为准。</w:t>
      </w:r>
    </w:p>
    <w:p w14:paraId="5FD5865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5" w:right="71" w:firstLine="417"/>
        <w:jc w:val="both"/>
        <w:textAlignment w:val="baseline"/>
        <w:rPr>
          <w:rFonts w:hint="eastAsia" w:ascii="宋体" w:hAnsi="宋体" w:eastAsia="宋体" w:cs="宋体"/>
          <w:sz w:val="24"/>
          <w:szCs w:val="24"/>
        </w:rPr>
      </w:pPr>
      <w:r>
        <w:rPr>
          <w:rFonts w:hint="eastAsia" w:ascii="宋体" w:hAnsi="宋体" w:eastAsia="宋体" w:cs="宋体"/>
          <w:spacing w:val="11"/>
          <w:sz w:val="24"/>
          <w:szCs w:val="24"/>
        </w:rPr>
        <w:t>6.甲方对验收有异议的，在验收后五个工作日内以书面形式向乙方提出，乙方应</w:t>
      </w:r>
      <w:r>
        <w:rPr>
          <w:rFonts w:hint="eastAsia" w:ascii="宋体" w:hAnsi="宋体" w:eastAsia="宋体" w:cs="宋体"/>
          <w:spacing w:val="10"/>
          <w:sz w:val="24"/>
          <w:szCs w:val="24"/>
        </w:rPr>
        <w:t>自收到甲方</w:t>
      </w:r>
      <w:r>
        <w:rPr>
          <w:rFonts w:hint="eastAsia" w:ascii="宋体" w:hAnsi="宋体" w:eastAsia="宋体" w:cs="宋体"/>
          <w:spacing w:val="5"/>
          <w:sz w:val="24"/>
          <w:szCs w:val="24"/>
        </w:rPr>
        <w:t>书面异议后</w:t>
      </w:r>
      <w:r>
        <w:rPr>
          <w:rFonts w:hint="eastAsia" w:ascii="宋体" w:hAnsi="宋体" w:eastAsia="宋体" w:cs="宋体"/>
          <w:spacing w:val="5"/>
          <w:sz w:val="24"/>
          <w:szCs w:val="24"/>
          <w:u w:val="single" w:color="auto"/>
        </w:rPr>
        <w:t xml:space="preserve"> 3</w:t>
      </w:r>
      <w:r>
        <w:rPr>
          <w:rFonts w:hint="eastAsia" w:ascii="宋体" w:hAnsi="宋体" w:eastAsia="宋体" w:cs="宋体"/>
          <w:spacing w:val="50"/>
          <w:sz w:val="24"/>
          <w:szCs w:val="24"/>
          <w:u w:val="single" w:color="auto"/>
        </w:rPr>
        <w:t xml:space="preserve"> </w:t>
      </w:r>
      <w:r>
        <w:rPr>
          <w:rFonts w:hint="eastAsia" w:ascii="宋体" w:hAnsi="宋体" w:eastAsia="宋体" w:cs="宋体"/>
          <w:spacing w:val="5"/>
          <w:sz w:val="24"/>
          <w:szCs w:val="24"/>
        </w:rPr>
        <w:t>日内及时予以解决。</w:t>
      </w:r>
    </w:p>
    <w:p w14:paraId="063DCCC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80"/>
        <w:jc w:val="both"/>
        <w:textAlignment w:val="baseline"/>
        <w:outlineLvl w:val="2"/>
        <w:rPr>
          <w:rFonts w:hint="eastAsia" w:ascii="宋体" w:hAnsi="宋体" w:eastAsia="宋体" w:cs="宋体"/>
          <w:sz w:val="24"/>
          <w:szCs w:val="24"/>
        </w:rPr>
      </w:pPr>
      <w:r>
        <w:rPr>
          <w:rFonts w:hint="eastAsia" w:ascii="宋体" w:hAnsi="宋体" w:eastAsia="宋体" w:cs="宋体"/>
          <w:b/>
          <w:bCs/>
          <w:spacing w:val="6"/>
          <w:sz w:val="24"/>
          <w:szCs w:val="24"/>
        </w:rPr>
        <w:t>第六条</w:t>
      </w:r>
      <w:r>
        <w:rPr>
          <w:rFonts w:hint="eastAsia" w:ascii="宋体" w:hAnsi="宋体" w:eastAsia="宋体" w:cs="宋体"/>
          <w:spacing w:val="6"/>
          <w:sz w:val="24"/>
          <w:szCs w:val="24"/>
        </w:rPr>
        <w:t xml:space="preserve">  </w:t>
      </w:r>
      <w:r>
        <w:rPr>
          <w:rFonts w:hint="eastAsia" w:ascii="宋体" w:hAnsi="宋体" w:eastAsia="宋体" w:cs="宋体"/>
          <w:b/>
          <w:bCs/>
          <w:spacing w:val="6"/>
          <w:sz w:val="24"/>
          <w:szCs w:val="24"/>
        </w:rPr>
        <w:t>安装和培训</w:t>
      </w:r>
    </w:p>
    <w:p w14:paraId="4804649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5" w:right="71" w:firstLine="417"/>
        <w:jc w:val="both"/>
        <w:textAlignment w:val="baseline"/>
        <w:rPr>
          <w:rFonts w:hint="eastAsia" w:ascii="宋体" w:hAnsi="宋体" w:eastAsia="宋体" w:cs="宋体"/>
          <w:sz w:val="24"/>
          <w:szCs w:val="24"/>
        </w:rPr>
      </w:pPr>
      <w:r>
        <w:rPr>
          <w:rFonts w:hint="eastAsia" w:ascii="宋体" w:hAnsi="宋体" w:eastAsia="宋体" w:cs="宋体"/>
          <w:spacing w:val="6"/>
          <w:sz w:val="24"/>
          <w:szCs w:val="24"/>
        </w:rPr>
        <w:t>1.甲方应提供必要安装条件（如场地、</w:t>
      </w:r>
      <w:r>
        <w:rPr>
          <w:rFonts w:hint="eastAsia" w:ascii="宋体" w:hAnsi="宋体" w:eastAsia="宋体" w:cs="宋体"/>
          <w:spacing w:val="-52"/>
          <w:sz w:val="24"/>
          <w:szCs w:val="24"/>
        </w:rPr>
        <w:t xml:space="preserve"> </w:t>
      </w:r>
      <w:r>
        <w:rPr>
          <w:rFonts w:hint="eastAsia" w:ascii="宋体" w:hAnsi="宋体" w:eastAsia="宋体" w:cs="宋体"/>
          <w:spacing w:val="6"/>
          <w:sz w:val="24"/>
          <w:szCs w:val="24"/>
        </w:rPr>
        <w:t>电源、水源等）。</w:t>
      </w:r>
    </w:p>
    <w:p w14:paraId="73DE830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5" w:right="71" w:firstLine="417"/>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2.乙方</w:t>
      </w:r>
      <w:r>
        <w:rPr>
          <w:rFonts w:hint="eastAsia" w:ascii="宋体" w:hAnsi="宋体" w:eastAsia="宋体" w:cs="宋体"/>
          <w:spacing w:val="5"/>
          <w:sz w:val="24"/>
          <w:szCs w:val="24"/>
        </w:rPr>
        <w:t>负责</w:t>
      </w:r>
      <w:r>
        <w:rPr>
          <w:rFonts w:hint="eastAsia" w:ascii="宋体" w:hAnsi="宋体" w:eastAsia="宋体" w:cs="宋体"/>
          <w:spacing w:val="8"/>
          <w:sz w:val="24"/>
          <w:szCs w:val="24"/>
        </w:rPr>
        <w:t>甲方有关人员的培训。培训时间、地点：</w:t>
      </w:r>
      <w:r>
        <w:rPr>
          <w:rFonts w:hint="eastAsia" w:ascii="宋体" w:hAnsi="宋体" w:eastAsia="宋体" w:cs="宋体"/>
          <w:spacing w:val="43"/>
          <w:sz w:val="24"/>
          <w:szCs w:val="24"/>
          <w:u w:val="single" w:color="auto"/>
        </w:rPr>
        <w:t xml:space="preserve"> </w:t>
      </w:r>
      <w:r>
        <w:rPr>
          <w:rFonts w:hint="eastAsia" w:ascii="宋体" w:hAnsi="宋体" w:eastAsia="宋体" w:cs="宋体"/>
          <w:spacing w:val="8"/>
          <w:sz w:val="24"/>
          <w:szCs w:val="24"/>
          <w:u w:val="single" w:color="auto"/>
        </w:rPr>
        <w:t>由甲方根据情况合理安排</w:t>
      </w:r>
      <w:r>
        <w:rPr>
          <w:rFonts w:hint="eastAsia" w:ascii="宋体" w:hAnsi="宋体" w:eastAsia="宋体" w:cs="宋体"/>
          <w:spacing w:val="37"/>
          <w:sz w:val="24"/>
          <w:szCs w:val="24"/>
          <w:u w:val="single" w:color="auto"/>
        </w:rPr>
        <w:t xml:space="preserve"> </w:t>
      </w:r>
      <w:r>
        <w:rPr>
          <w:rFonts w:hint="eastAsia" w:ascii="宋体" w:hAnsi="宋体" w:eastAsia="宋体" w:cs="宋体"/>
          <w:spacing w:val="8"/>
          <w:sz w:val="24"/>
          <w:szCs w:val="24"/>
          <w:u w:val="single" w:color="auto"/>
        </w:rPr>
        <w:t>。</w:t>
      </w:r>
    </w:p>
    <w:p w14:paraId="1F61A3A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80"/>
        <w:jc w:val="both"/>
        <w:textAlignment w:val="baseline"/>
        <w:outlineLvl w:val="2"/>
        <w:rPr>
          <w:rFonts w:hint="eastAsia" w:ascii="宋体" w:hAnsi="宋体" w:eastAsia="宋体" w:cs="宋体"/>
          <w:sz w:val="24"/>
          <w:szCs w:val="24"/>
        </w:rPr>
      </w:pPr>
      <w:r>
        <w:rPr>
          <w:rFonts w:hint="eastAsia" w:ascii="宋体" w:hAnsi="宋体" w:eastAsia="宋体" w:cs="宋体"/>
          <w:b/>
          <w:bCs/>
          <w:spacing w:val="7"/>
          <w:sz w:val="24"/>
          <w:szCs w:val="24"/>
        </w:rPr>
        <w:t>第七条</w:t>
      </w:r>
      <w:r>
        <w:rPr>
          <w:rFonts w:hint="eastAsia" w:ascii="宋体" w:hAnsi="宋体" w:eastAsia="宋体" w:cs="宋体"/>
          <w:spacing w:val="7"/>
          <w:sz w:val="24"/>
          <w:szCs w:val="24"/>
        </w:rPr>
        <w:t xml:space="preserve">  </w:t>
      </w:r>
      <w:r>
        <w:rPr>
          <w:rFonts w:hint="eastAsia" w:ascii="宋体" w:hAnsi="宋体" w:eastAsia="宋体" w:cs="宋体"/>
          <w:b/>
          <w:bCs/>
          <w:spacing w:val="7"/>
          <w:sz w:val="24"/>
          <w:szCs w:val="24"/>
        </w:rPr>
        <w:t>售后服务、保修期</w:t>
      </w:r>
    </w:p>
    <w:p w14:paraId="476D673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2" w:right="70" w:firstLine="433"/>
        <w:jc w:val="both"/>
        <w:textAlignment w:val="baseline"/>
        <w:rPr>
          <w:rFonts w:hint="eastAsia" w:ascii="宋体" w:hAnsi="宋体" w:eastAsia="宋体" w:cs="宋体"/>
          <w:sz w:val="24"/>
          <w:szCs w:val="24"/>
        </w:rPr>
      </w:pPr>
      <w:r>
        <w:rPr>
          <w:rFonts w:hint="eastAsia" w:ascii="宋体" w:hAnsi="宋体" w:eastAsia="宋体" w:cs="宋体"/>
          <w:spacing w:val="5"/>
          <w:sz w:val="24"/>
          <w:szCs w:val="24"/>
        </w:rPr>
        <w:t>1.乙方应按照国家有关法律法规和“三包”规定和本</w:t>
      </w:r>
      <w:r>
        <w:rPr>
          <w:rFonts w:hint="eastAsia" w:ascii="宋体" w:hAnsi="宋体" w:eastAsia="宋体" w:cs="宋体"/>
          <w:spacing w:val="4"/>
          <w:sz w:val="24"/>
          <w:szCs w:val="24"/>
        </w:rPr>
        <w:t>合同</w:t>
      </w:r>
      <w:r>
        <w:rPr>
          <w:rFonts w:hint="eastAsia" w:cs="宋体"/>
          <w:spacing w:val="4"/>
          <w:sz w:val="24"/>
          <w:szCs w:val="24"/>
          <w:lang w:eastAsia="zh-CN"/>
        </w:rPr>
        <w:t>要求</w:t>
      </w:r>
      <w:r>
        <w:rPr>
          <w:rFonts w:hint="eastAsia" w:ascii="宋体" w:hAnsi="宋体" w:eastAsia="宋体" w:cs="宋体"/>
          <w:spacing w:val="8"/>
          <w:sz w:val="24"/>
          <w:szCs w:val="24"/>
        </w:rPr>
        <w:t>，为甲方提供售后服务。</w:t>
      </w:r>
    </w:p>
    <w:p w14:paraId="48F754D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83"/>
        <w:jc w:val="both"/>
        <w:textAlignment w:val="baseline"/>
        <w:rPr>
          <w:rFonts w:hint="eastAsia" w:ascii="宋体" w:hAnsi="宋体" w:eastAsia="宋体" w:cs="宋体"/>
          <w:sz w:val="24"/>
          <w:szCs w:val="24"/>
        </w:rPr>
      </w:pPr>
      <w:r>
        <w:rPr>
          <w:rFonts w:hint="eastAsia" w:ascii="宋体" w:hAnsi="宋体" w:eastAsia="宋体" w:cs="宋体"/>
          <w:spacing w:val="6"/>
          <w:sz w:val="24"/>
          <w:szCs w:val="24"/>
        </w:rPr>
        <w:t>2.货物保修期</w:t>
      </w:r>
      <w:r>
        <w:rPr>
          <w:rFonts w:hint="eastAsia" w:cs="宋体"/>
          <w:spacing w:val="6"/>
          <w:sz w:val="24"/>
          <w:szCs w:val="24"/>
          <w:lang w:eastAsia="zh-CN"/>
        </w:rPr>
        <w:t>：</w:t>
      </w:r>
      <w:r>
        <w:rPr>
          <w:rFonts w:hint="eastAsia" w:ascii="宋体" w:hAnsi="宋体" w:eastAsia="宋体" w:cs="宋体"/>
          <w:spacing w:val="1"/>
          <w:sz w:val="24"/>
          <w:szCs w:val="24"/>
          <w:u w:val="single" w:color="auto"/>
        </w:rPr>
        <w:t>自双方代表在货物验收单上签字之日起36个月</w:t>
      </w:r>
      <w:r>
        <w:rPr>
          <w:rFonts w:hint="eastAsia" w:ascii="宋体" w:hAnsi="宋体" w:eastAsia="宋体" w:cs="宋体"/>
          <w:spacing w:val="6"/>
          <w:sz w:val="24"/>
          <w:szCs w:val="24"/>
          <w:u w:val="single" w:color="auto"/>
        </w:rPr>
        <w:t>。</w:t>
      </w:r>
    </w:p>
    <w:p w14:paraId="5CC3599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80"/>
        <w:jc w:val="both"/>
        <w:textAlignment w:val="baseline"/>
        <w:outlineLvl w:val="2"/>
        <w:rPr>
          <w:rFonts w:hint="eastAsia" w:ascii="宋体" w:hAnsi="宋体" w:eastAsia="宋体" w:cs="宋体"/>
          <w:sz w:val="24"/>
          <w:szCs w:val="24"/>
        </w:rPr>
      </w:pPr>
      <w:r>
        <w:rPr>
          <w:rFonts w:hint="eastAsia" w:ascii="宋体" w:hAnsi="宋体" w:eastAsia="宋体" w:cs="宋体"/>
          <w:b/>
          <w:bCs/>
          <w:spacing w:val="6"/>
          <w:sz w:val="24"/>
          <w:szCs w:val="24"/>
        </w:rPr>
        <w:t>第八条</w:t>
      </w:r>
      <w:r>
        <w:rPr>
          <w:rFonts w:hint="eastAsia" w:ascii="宋体" w:hAnsi="宋体" w:eastAsia="宋体" w:cs="宋体"/>
          <w:spacing w:val="6"/>
          <w:sz w:val="24"/>
          <w:szCs w:val="24"/>
        </w:rPr>
        <w:t xml:space="preserve">  </w:t>
      </w:r>
      <w:r>
        <w:rPr>
          <w:rFonts w:hint="eastAsia" w:ascii="宋体" w:hAnsi="宋体" w:eastAsia="宋体" w:cs="宋体"/>
          <w:b/>
          <w:bCs/>
          <w:spacing w:val="6"/>
          <w:sz w:val="24"/>
          <w:szCs w:val="24"/>
        </w:rPr>
        <w:t>付款方式</w:t>
      </w:r>
    </w:p>
    <w:p w14:paraId="700420E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2" w:right="71" w:firstLine="433"/>
        <w:jc w:val="both"/>
        <w:textAlignment w:val="baseline"/>
        <w:rPr>
          <w:rFonts w:hint="eastAsia" w:ascii="宋体" w:hAnsi="宋体" w:eastAsia="宋体" w:cs="宋体"/>
          <w:sz w:val="24"/>
          <w:szCs w:val="24"/>
        </w:rPr>
      </w:pPr>
      <w:r>
        <w:rPr>
          <w:rFonts w:hint="eastAsia" w:ascii="宋体" w:hAnsi="宋体" w:eastAsia="宋体" w:cs="宋体"/>
          <w:spacing w:val="11"/>
          <w:sz w:val="24"/>
          <w:szCs w:val="24"/>
        </w:rPr>
        <w:t>1.当采购数量与实际使用数量不一致时，乙方应</w:t>
      </w:r>
      <w:r>
        <w:rPr>
          <w:rFonts w:hint="eastAsia" w:ascii="宋体" w:hAnsi="宋体" w:eastAsia="宋体" w:cs="宋体"/>
          <w:spacing w:val="10"/>
          <w:sz w:val="24"/>
          <w:szCs w:val="24"/>
        </w:rPr>
        <w:t>根据实际使用量供货，合同的最终结算金额</w:t>
      </w:r>
      <w:r>
        <w:rPr>
          <w:rFonts w:hint="eastAsia" w:ascii="宋体" w:hAnsi="宋体" w:eastAsia="宋体" w:cs="宋体"/>
          <w:spacing w:val="8"/>
          <w:sz w:val="24"/>
          <w:szCs w:val="24"/>
        </w:rPr>
        <w:t>按实际使用量乘以成交单价进行计算。</w:t>
      </w:r>
    </w:p>
    <w:p w14:paraId="6F0B709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2" w:right="71" w:firstLine="433"/>
        <w:jc w:val="both"/>
        <w:textAlignment w:val="baseline"/>
        <w:rPr>
          <w:rFonts w:hint="eastAsia" w:ascii="宋体" w:hAnsi="宋体" w:eastAsia="宋体" w:cs="宋体"/>
          <w:spacing w:val="11"/>
          <w:sz w:val="24"/>
          <w:szCs w:val="24"/>
        </w:rPr>
      </w:pPr>
      <w:r>
        <w:rPr>
          <w:rFonts w:hint="eastAsia" w:ascii="宋体" w:hAnsi="宋体" w:eastAsia="宋体" w:cs="宋体"/>
          <w:spacing w:val="11"/>
          <w:sz w:val="24"/>
          <w:szCs w:val="24"/>
          <w:lang w:val="en-US" w:eastAsia="zh-CN"/>
        </w:rPr>
        <w:t>2</w:t>
      </w:r>
      <w:r>
        <w:rPr>
          <w:rFonts w:hint="eastAsia" w:ascii="宋体" w:hAnsi="宋体" w:eastAsia="宋体" w:cs="宋体"/>
          <w:spacing w:val="11"/>
          <w:sz w:val="24"/>
          <w:szCs w:val="24"/>
        </w:rPr>
        <w:t>.付款方式：</w:t>
      </w:r>
      <w:r>
        <w:rPr>
          <w:rFonts w:hint="eastAsia" w:cs="宋体"/>
          <w:spacing w:val="11"/>
          <w:sz w:val="24"/>
          <w:szCs w:val="24"/>
          <w:lang w:val="en-US" w:eastAsia="zh-CN"/>
        </w:rPr>
        <w:t>乙方</w:t>
      </w:r>
      <w:r>
        <w:rPr>
          <w:rFonts w:hint="eastAsia" w:ascii="宋体" w:hAnsi="宋体" w:eastAsia="宋体" w:cs="宋体"/>
          <w:spacing w:val="11"/>
          <w:sz w:val="24"/>
          <w:szCs w:val="24"/>
        </w:rPr>
        <w:t>将全部货物送达指定地点安装并验收合格后三个工作日内开具发票给</w:t>
      </w:r>
      <w:r>
        <w:rPr>
          <w:rFonts w:hint="eastAsia" w:cs="宋体"/>
          <w:spacing w:val="11"/>
          <w:sz w:val="24"/>
          <w:szCs w:val="24"/>
          <w:lang w:val="en-US" w:eastAsia="zh-CN"/>
        </w:rPr>
        <w:t>甲方</w:t>
      </w:r>
      <w:r>
        <w:rPr>
          <w:rFonts w:hint="eastAsia" w:ascii="宋体" w:hAnsi="宋体" w:eastAsia="宋体" w:cs="宋体"/>
          <w:spacing w:val="11"/>
          <w:sz w:val="24"/>
          <w:szCs w:val="24"/>
        </w:rPr>
        <w:t>，</w:t>
      </w:r>
      <w:r>
        <w:rPr>
          <w:rFonts w:hint="eastAsia" w:cs="宋体"/>
          <w:spacing w:val="11"/>
          <w:sz w:val="24"/>
          <w:szCs w:val="24"/>
          <w:lang w:val="en-US" w:eastAsia="zh-CN"/>
        </w:rPr>
        <w:t>甲方</w:t>
      </w:r>
      <w:r>
        <w:rPr>
          <w:rFonts w:hint="eastAsia" w:ascii="宋体" w:hAnsi="宋体" w:eastAsia="宋体" w:cs="宋体"/>
          <w:spacing w:val="11"/>
          <w:sz w:val="24"/>
          <w:szCs w:val="24"/>
        </w:rPr>
        <w:t>自收到</w:t>
      </w:r>
      <w:r>
        <w:rPr>
          <w:rFonts w:hint="eastAsia" w:cs="宋体"/>
          <w:spacing w:val="11"/>
          <w:sz w:val="24"/>
          <w:szCs w:val="24"/>
          <w:lang w:val="en-US" w:eastAsia="zh-CN"/>
        </w:rPr>
        <w:t>乙方</w:t>
      </w:r>
      <w:r>
        <w:rPr>
          <w:rFonts w:hint="eastAsia" w:ascii="宋体" w:hAnsi="宋体" w:eastAsia="宋体" w:cs="宋体"/>
          <w:spacing w:val="11"/>
          <w:sz w:val="24"/>
          <w:szCs w:val="24"/>
        </w:rPr>
        <w:t>发票之日起二十个工作日内，由</w:t>
      </w:r>
      <w:r>
        <w:rPr>
          <w:rFonts w:hint="eastAsia" w:cs="宋体"/>
          <w:spacing w:val="11"/>
          <w:sz w:val="24"/>
          <w:szCs w:val="24"/>
          <w:lang w:val="en-US" w:eastAsia="zh-CN"/>
        </w:rPr>
        <w:t>甲方</w:t>
      </w:r>
      <w:r>
        <w:rPr>
          <w:rFonts w:hint="eastAsia" w:ascii="宋体" w:hAnsi="宋体" w:eastAsia="宋体" w:cs="宋体"/>
          <w:spacing w:val="11"/>
          <w:sz w:val="24"/>
          <w:szCs w:val="24"/>
        </w:rPr>
        <w:t>一次性付清</w:t>
      </w:r>
      <w:r>
        <w:rPr>
          <w:rFonts w:hint="eastAsia" w:cs="宋体"/>
          <w:spacing w:val="11"/>
          <w:sz w:val="24"/>
          <w:szCs w:val="24"/>
          <w:lang w:val="en-US" w:eastAsia="zh-CN"/>
        </w:rPr>
        <w:t>乙方</w:t>
      </w:r>
      <w:r>
        <w:rPr>
          <w:rFonts w:hint="eastAsia" w:ascii="宋体" w:hAnsi="宋体" w:eastAsia="宋体" w:cs="宋体"/>
          <w:spacing w:val="11"/>
          <w:sz w:val="24"/>
          <w:szCs w:val="24"/>
        </w:rPr>
        <w:t>同总金额100%的款项（无预付款）。</w:t>
      </w:r>
    </w:p>
    <w:p w14:paraId="6BB7DDA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15"/>
        <w:jc w:val="both"/>
        <w:textAlignment w:val="baseline"/>
        <w:outlineLvl w:val="2"/>
        <w:rPr>
          <w:rFonts w:hint="eastAsia" w:ascii="宋体" w:hAnsi="宋体" w:eastAsia="宋体" w:cs="宋体"/>
          <w:sz w:val="24"/>
          <w:szCs w:val="24"/>
        </w:rPr>
      </w:pPr>
      <w:r>
        <w:rPr>
          <w:rFonts w:hint="eastAsia" w:ascii="宋体" w:hAnsi="宋体" w:eastAsia="宋体" w:cs="宋体"/>
          <w:b/>
          <w:bCs/>
          <w:spacing w:val="5"/>
          <w:sz w:val="24"/>
          <w:szCs w:val="24"/>
        </w:rPr>
        <w:t>第九条</w:t>
      </w:r>
      <w:r>
        <w:rPr>
          <w:rFonts w:hint="eastAsia" w:ascii="宋体" w:hAnsi="宋体" w:eastAsia="宋体" w:cs="宋体"/>
          <w:spacing w:val="15"/>
          <w:sz w:val="24"/>
          <w:szCs w:val="24"/>
        </w:rPr>
        <w:t xml:space="preserve">  </w:t>
      </w:r>
      <w:r>
        <w:rPr>
          <w:rFonts w:hint="eastAsia" w:ascii="宋体" w:hAnsi="宋体" w:eastAsia="宋体" w:cs="宋体"/>
          <w:b/>
          <w:bCs/>
          <w:spacing w:val="5"/>
          <w:sz w:val="24"/>
          <w:szCs w:val="24"/>
        </w:rPr>
        <w:t>履约保证金</w:t>
      </w:r>
    </w:p>
    <w:p w14:paraId="2E16411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6" w:right="71" w:firstLine="405"/>
        <w:jc w:val="both"/>
        <w:textAlignment w:val="baseline"/>
        <w:rPr>
          <w:rFonts w:hint="eastAsia" w:ascii="宋体" w:hAnsi="宋体" w:eastAsia="宋体" w:cs="宋体"/>
          <w:sz w:val="24"/>
          <w:szCs w:val="24"/>
          <w:lang w:eastAsia="zh-CN"/>
        </w:rPr>
      </w:pPr>
      <w:r>
        <w:rPr>
          <w:rFonts w:hint="eastAsia" w:cs="宋体"/>
          <w:sz w:val="24"/>
          <w:szCs w:val="24"/>
          <w:lang w:eastAsia="zh-CN"/>
        </w:rPr>
        <w:t>无。</w:t>
      </w:r>
    </w:p>
    <w:p w14:paraId="42CBC18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15"/>
        <w:jc w:val="both"/>
        <w:textAlignment w:val="baseline"/>
        <w:outlineLvl w:val="2"/>
        <w:rPr>
          <w:rFonts w:hint="eastAsia" w:ascii="宋体" w:hAnsi="宋体" w:eastAsia="宋体" w:cs="宋体"/>
          <w:sz w:val="24"/>
          <w:szCs w:val="24"/>
        </w:rPr>
      </w:pPr>
      <w:r>
        <w:rPr>
          <w:rFonts w:hint="eastAsia" w:ascii="宋体" w:hAnsi="宋体" w:eastAsia="宋体" w:cs="宋体"/>
          <w:b/>
          <w:bCs/>
          <w:spacing w:val="5"/>
          <w:sz w:val="24"/>
          <w:szCs w:val="24"/>
        </w:rPr>
        <w:t>第十条</w:t>
      </w:r>
      <w:r>
        <w:rPr>
          <w:rFonts w:hint="eastAsia" w:ascii="宋体" w:hAnsi="宋体" w:eastAsia="宋体" w:cs="宋体"/>
          <w:spacing w:val="10"/>
          <w:sz w:val="24"/>
          <w:szCs w:val="24"/>
        </w:rPr>
        <w:t xml:space="preserve">  </w:t>
      </w:r>
      <w:r>
        <w:rPr>
          <w:rFonts w:hint="eastAsia" w:ascii="宋体" w:hAnsi="宋体" w:eastAsia="宋体" w:cs="宋体"/>
          <w:b/>
          <w:bCs/>
          <w:spacing w:val="5"/>
          <w:sz w:val="24"/>
          <w:szCs w:val="24"/>
        </w:rPr>
        <w:t>税费</w:t>
      </w:r>
    </w:p>
    <w:p w14:paraId="0EBF06A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16"/>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本合同执行中相关的一切税费均由乙方负担。</w:t>
      </w:r>
    </w:p>
    <w:p w14:paraId="5E87FDD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15"/>
        <w:jc w:val="both"/>
        <w:textAlignment w:val="baseline"/>
        <w:outlineLvl w:val="2"/>
        <w:rPr>
          <w:rFonts w:hint="eastAsia" w:ascii="宋体" w:hAnsi="宋体" w:eastAsia="宋体" w:cs="宋体"/>
          <w:sz w:val="24"/>
          <w:szCs w:val="24"/>
        </w:rPr>
      </w:pPr>
      <w:r>
        <w:rPr>
          <w:rFonts w:hint="eastAsia" w:ascii="宋体" w:hAnsi="宋体" w:eastAsia="宋体" w:cs="宋体"/>
          <w:b/>
          <w:bCs/>
          <w:spacing w:val="7"/>
          <w:sz w:val="24"/>
          <w:szCs w:val="24"/>
        </w:rPr>
        <w:t>第十一条</w:t>
      </w:r>
      <w:r>
        <w:rPr>
          <w:rFonts w:hint="eastAsia" w:ascii="宋体" w:hAnsi="宋体" w:eastAsia="宋体" w:cs="宋体"/>
          <w:spacing w:val="7"/>
          <w:sz w:val="24"/>
          <w:szCs w:val="24"/>
        </w:rPr>
        <w:t xml:space="preserve">  </w:t>
      </w:r>
      <w:r>
        <w:rPr>
          <w:rFonts w:hint="eastAsia" w:ascii="宋体" w:hAnsi="宋体" w:eastAsia="宋体" w:cs="宋体"/>
          <w:b/>
          <w:bCs/>
          <w:spacing w:val="7"/>
          <w:sz w:val="24"/>
          <w:szCs w:val="24"/>
        </w:rPr>
        <w:t>质量保证及售后服务</w:t>
      </w:r>
    </w:p>
    <w:p w14:paraId="1D09A9B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0" w:right="71" w:firstLine="436"/>
        <w:jc w:val="both"/>
        <w:textAlignment w:val="baseline"/>
        <w:rPr>
          <w:rFonts w:hint="eastAsia" w:ascii="宋体" w:hAnsi="宋体" w:eastAsia="宋体" w:cs="宋体"/>
          <w:sz w:val="24"/>
          <w:szCs w:val="24"/>
        </w:rPr>
      </w:pPr>
      <w:r>
        <w:rPr>
          <w:rFonts w:hint="eastAsia" w:ascii="宋体" w:hAnsi="宋体" w:eastAsia="宋体" w:cs="宋体"/>
          <w:spacing w:val="11"/>
          <w:sz w:val="24"/>
          <w:szCs w:val="24"/>
        </w:rPr>
        <w:t>1.乙方应按</w:t>
      </w:r>
      <w:r>
        <w:rPr>
          <w:rFonts w:hint="eastAsia" w:cs="宋体"/>
          <w:spacing w:val="11"/>
          <w:sz w:val="24"/>
          <w:szCs w:val="24"/>
          <w:lang w:eastAsia="zh-CN"/>
        </w:rPr>
        <w:t>合同</w:t>
      </w:r>
      <w:r>
        <w:rPr>
          <w:rFonts w:hint="eastAsia" w:ascii="宋体" w:hAnsi="宋体" w:eastAsia="宋体" w:cs="宋体"/>
          <w:spacing w:val="11"/>
          <w:sz w:val="24"/>
          <w:szCs w:val="24"/>
        </w:rPr>
        <w:t>承诺的货物</w:t>
      </w:r>
      <w:r>
        <w:rPr>
          <w:rFonts w:hint="eastAsia" w:ascii="宋体" w:hAnsi="宋体" w:eastAsia="宋体" w:cs="宋体"/>
          <w:spacing w:val="10"/>
          <w:sz w:val="24"/>
          <w:szCs w:val="24"/>
        </w:rPr>
        <w:t>性能、技术要求、质量标准向甲方提供未经使用的</w:t>
      </w:r>
      <w:r>
        <w:rPr>
          <w:rFonts w:hint="eastAsia" w:cs="宋体"/>
          <w:spacing w:val="10"/>
          <w:sz w:val="24"/>
          <w:szCs w:val="24"/>
          <w:lang w:val="en-US" w:eastAsia="zh-CN"/>
        </w:rPr>
        <w:t>正品、</w:t>
      </w:r>
      <w:r>
        <w:rPr>
          <w:rFonts w:hint="eastAsia" w:ascii="宋体" w:hAnsi="宋体" w:eastAsia="宋体" w:cs="宋体"/>
          <w:spacing w:val="10"/>
          <w:sz w:val="24"/>
          <w:szCs w:val="24"/>
        </w:rPr>
        <w:t>全新产品。乙方提供货物的质量保证期按交货验收合格之日起计。在保证期内因货物本身的质量问题发生故障，乙方应负责免费修理和更换零部</w:t>
      </w:r>
      <w:r>
        <w:rPr>
          <w:rFonts w:hint="eastAsia" w:ascii="宋体" w:hAnsi="宋体" w:eastAsia="宋体" w:cs="宋体"/>
          <w:spacing w:val="9"/>
          <w:sz w:val="24"/>
          <w:szCs w:val="24"/>
        </w:rPr>
        <w:t>件。对达不到技术要求者，根据实际情况，经双方协商，可按以下办法处理：</w:t>
      </w:r>
    </w:p>
    <w:p w14:paraId="0BFD2C1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9" w:firstLine="414"/>
        <w:jc w:val="both"/>
        <w:textAlignment w:val="baseline"/>
        <w:rPr>
          <w:rFonts w:hint="eastAsia" w:ascii="宋体" w:hAnsi="宋体" w:eastAsia="宋体" w:cs="宋体"/>
          <w:spacing w:val="9"/>
          <w:sz w:val="24"/>
          <w:szCs w:val="24"/>
        </w:rPr>
      </w:pPr>
      <w:r>
        <w:rPr>
          <w:rFonts w:hint="eastAsia" w:ascii="宋体" w:hAnsi="宋体" w:eastAsia="宋体" w:cs="宋体"/>
          <w:spacing w:val="9"/>
          <w:sz w:val="24"/>
          <w:szCs w:val="24"/>
        </w:rPr>
        <w:t>（1）更换：由乙方承担所发生的全部费用。</w:t>
      </w:r>
    </w:p>
    <w:p w14:paraId="74A9FC9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9" w:firstLine="414"/>
        <w:jc w:val="both"/>
        <w:textAlignment w:val="baseline"/>
        <w:rPr>
          <w:rFonts w:hint="eastAsia" w:ascii="宋体" w:hAnsi="宋体" w:eastAsia="宋体" w:cs="宋体"/>
          <w:spacing w:val="9"/>
          <w:sz w:val="24"/>
          <w:szCs w:val="24"/>
        </w:rPr>
      </w:pPr>
      <w:r>
        <w:rPr>
          <w:rFonts w:hint="eastAsia" w:ascii="宋体" w:hAnsi="宋体" w:eastAsia="宋体" w:cs="宋体"/>
          <w:spacing w:val="9"/>
          <w:sz w:val="24"/>
          <w:szCs w:val="24"/>
        </w:rPr>
        <w:t>（2）贬值处理：由甲乙双方合议定价。</w:t>
      </w:r>
    </w:p>
    <w:p w14:paraId="6E405D2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9" w:firstLine="414"/>
        <w:jc w:val="both"/>
        <w:textAlignment w:val="baseline"/>
        <w:rPr>
          <w:rFonts w:hint="eastAsia" w:ascii="宋体" w:hAnsi="宋体" w:eastAsia="宋体" w:cs="宋体"/>
          <w:sz w:val="24"/>
          <w:szCs w:val="24"/>
        </w:rPr>
      </w:pPr>
      <w:r>
        <w:rPr>
          <w:rFonts w:hint="eastAsia" w:ascii="宋体" w:hAnsi="宋体" w:eastAsia="宋体" w:cs="宋体"/>
          <w:spacing w:val="9"/>
          <w:sz w:val="24"/>
          <w:szCs w:val="24"/>
        </w:rPr>
        <w:t>（3）退货处理：乙方应退还甲方支付的合同款，同时</w:t>
      </w:r>
      <w:r>
        <w:rPr>
          <w:rFonts w:hint="eastAsia" w:ascii="宋体" w:hAnsi="宋体" w:eastAsia="宋体" w:cs="宋体"/>
          <w:spacing w:val="8"/>
          <w:sz w:val="24"/>
          <w:szCs w:val="24"/>
        </w:rPr>
        <w:t>应承担</w:t>
      </w:r>
      <w:r>
        <w:rPr>
          <w:rFonts w:hint="eastAsia" w:ascii="宋体" w:hAnsi="宋体" w:eastAsia="宋体" w:cs="宋体"/>
          <w:spacing w:val="9"/>
          <w:sz w:val="24"/>
          <w:szCs w:val="24"/>
        </w:rPr>
        <w:t>该货物的直接费用（运输、保险、</w:t>
      </w:r>
      <w:r>
        <w:rPr>
          <w:rFonts w:hint="eastAsia" w:ascii="宋体" w:hAnsi="宋体" w:eastAsia="宋体" w:cs="宋体"/>
          <w:spacing w:val="3"/>
          <w:sz w:val="24"/>
          <w:szCs w:val="24"/>
        </w:rPr>
        <w:t>检验、</w:t>
      </w:r>
      <w:r>
        <w:rPr>
          <w:rFonts w:hint="eastAsia" w:ascii="宋体" w:hAnsi="宋体" w:eastAsia="宋体" w:cs="宋体"/>
          <w:spacing w:val="7"/>
          <w:sz w:val="24"/>
          <w:szCs w:val="24"/>
        </w:rPr>
        <w:t>货款利息及银行手续费等）。</w:t>
      </w:r>
    </w:p>
    <w:p w14:paraId="2AB17A7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9" w:firstLine="414"/>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2.如在使用过程中发生质量问题，乙方在接到甲方通知后在</w:t>
      </w:r>
      <w:r>
        <w:rPr>
          <w:rFonts w:hint="eastAsia" w:ascii="宋体" w:hAnsi="宋体" w:eastAsia="宋体" w:cs="宋体"/>
          <w:spacing w:val="-98"/>
          <w:sz w:val="24"/>
          <w:szCs w:val="24"/>
        </w:rPr>
        <w:t xml:space="preserve"> </w:t>
      </w:r>
      <w:r>
        <w:rPr>
          <w:rFonts w:hint="eastAsia" w:ascii="宋体" w:hAnsi="宋体" w:eastAsia="宋体" w:cs="宋体"/>
          <w:spacing w:val="5"/>
          <w:sz w:val="24"/>
          <w:szCs w:val="24"/>
          <w:u w:val="single" w:color="auto"/>
        </w:rPr>
        <w:t xml:space="preserve"> </w:t>
      </w:r>
      <w:r>
        <w:rPr>
          <w:rFonts w:hint="eastAsia" w:cs="宋体"/>
          <w:spacing w:val="5"/>
          <w:sz w:val="24"/>
          <w:szCs w:val="24"/>
          <w:u w:val="single" w:color="auto"/>
          <w:lang w:val="en-US" w:eastAsia="zh-CN"/>
        </w:rPr>
        <w:t>2</w:t>
      </w:r>
      <w:r>
        <w:rPr>
          <w:rFonts w:hint="eastAsia" w:ascii="宋体" w:hAnsi="宋体" w:eastAsia="宋体" w:cs="宋体"/>
          <w:spacing w:val="5"/>
          <w:sz w:val="24"/>
          <w:szCs w:val="24"/>
          <w:u w:val="single" w:color="auto"/>
        </w:rPr>
        <w:t xml:space="preserve"> </w:t>
      </w:r>
      <w:r>
        <w:rPr>
          <w:rFonts w:hint="eastAsia" w:ascii="宋体" w:hAnsi="宋体" w:eastAsia="宋体" w:cs="宋体"/>
          <w:spacing w:val="-86"/>
          <w:sz w:val="24"/>
          <w:szCs w:val="24"/>
        </w:rPr>
        <w:t xml:space="preserve"> </w:t>
      </w:r>
      <w:r>
        <w:rPr>
          <w:rFonts w:hint="eastAsia" w:ascii="宋体" w:hAnsi="宋体" w:eastAsia="宋体" w:cs="宋体"/>
          <w:spacing w:val="8"/>
          <w:sz w:val="24"/>
          <w:szCs w:val="24"/>
        </w:rPr>
        <w:t>小时内到达甲方现</w:t>
      </w:r>
      <w:r>
        <w:rPr>
          <w:rFonts w:hint="eastAsia" w:ascii="宋体" w:hAnsi="宋体" w:eastAsia="宋体" w:cs="宋体"/>
          <w:spacing w:val="7"/>
          <w:sz w:val="24"/>
          <w:szCs w:val="24"/>
        </w:rPr>
        <w:t>场。乙方不</w:t>
      </w:r>
      <w:r>
        <w:rPr>
          <w:rFonts w:hint="eastAsia" w:ascii="宋体" w:hAnsi="宋体" w:eastAsia="宋体" w:cs="宋体"/>
          <w:spacing w:val="8"/>
          <w:sz w:val="24"/>
          <w:szCs w:val="24"/>
        </w:rPr>
        <w:t>能或拒绝到达现场进行维修的，甲方有权请求第三方进行维修，维修</w:t>
      </w:r>
      <w:r>
        <w:rPr>
          <w:rFonts w:hint="eastAsia" w:ascii="宋体" w:hAnsi="宋体" w:eastAsia="宋体" w:cs="宋体"/>
          <w:spacing w:val="7"/>
          <w:sz w:val="24"/>
          <w:szCs w:val="24"/>
        </w:rPr>
        <w:t>所产生的维修费由乙方承担。</w:t>
      </w:r>
    </w:p>
    <w:p w14:paraId="3903244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right="120" w:firstLine="396"/>
        <w:jc w:val="both"/>
        <w:textAlignment w:val="baseline"/>
        <w:rPr>
          <w:rFonts w:hint="eastAsia" w:ascii="宋体" w:hAnsi="宋体" w:eastAsia="宋体" w:cs="宋体"/>
          <w:sz w:val="24"/>
          <w:szCs w:val="24"/>
        </w:rPr>
      </w:pPr>
      <w:r>
        <w:rPr>
          <w:rFonts w:hint="eastAsia" w:ascii="宋体" w:hAnsi="宋体" w:eastAsia="宋体" w:cs="宋体"/>
          <w:spacing w:val="9"/>
          <w:sz w:val="24"/>
          <w:szCs w:val="24"/>
        </w:rPr>
        <w:t>3.在质保期内，乙方应对货物出现的质量及安全问题负责处理解决并承担一切费用。</w:t>
      </w:r>
    </w:p>
    <w:p w14:paraId="7BB9870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right="120" w:firstLine="396"/>
        <w:jc w:val="both"/>
        <w:textAlignment w:val="baseline"/>
        <w:rPr>
          <w:rFonts w:hint="eastAsia" w:ascii="宋体" w:hAnsi="宋体" w:eastAsia="宋体" w:cs="宋体"/>
          <w:sz w:val="24"/>
          <w:szCs w:val="24"/>
        </w:rPr>
      </w:pPr>
      <w:r>
        <w:rPr>
          <w:rFonts w:hint="eastAsia" w:ascii="宋体" w:hAnsi="宋体" w:eastAsia="宋体" w:cs="宋体"/>
          <w:spacing w:val="10"/>
          <w:sz w:val="24"/>
          <w:szCs w:val="24"/>
        </w:rPr>
        <w:t>4.在货物免费保修期内，因人为因素出现的故障不在免费保修范围内。超过保修期的机器设备，</w:t>
      </w:r>
      <w:r>
        <w:rPr>
          <w:rFonts w:hint="eastAsia" w:ascii="宋体" w:hAnsi="宋体" w:eastAsia="宋体" w:cs="宋体"/>
          <w:spacing w:val="8"/>
          <w:sz w:val="24"/>
          <w:szCs w:val="24"/>
        </w:rPr>
        <w:t>终生维修，维修时只收部件成本费。</w:t>
      </w:r>
    </w:p>
    <w:p w14:paraId="368B73A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55"/>
        <w:jc w:val="both"/>
        <w:textAlignment w:val="baseline"/>
        <w:outlineLvl w:val="2"/>
        <w:rPr>
          <w:rFonts w:hint="eastAsia" w:ascii="宋体" w:hAnsi="宋体" w:eastAsia="宋体" w:cs="宋体"/>
          <w:sz w:val="24"/>
          <w:szCs w:val="24"/>
        </w:rPr>
      </w:pPr>
      <w:r>
        <w:rPr>
          <w:rFonts w:hint="eastAsia" w:ascii="宋体" w:hAnsi="宋体" w:eastAsia="宋体" w:cs="宋体"/>
          <w:b/>
          <w:bCs/>
          <w:spacing w:val="7"/>
          <w:sz w:val="24"/>
          <w:szCs w:val="24"/>
        </w:rPr>
        <w:t>第十二条</w:t>
      </w:r>
      <w:r>
        <w:rPr>
          <w:rFonts w:hint="eastAsia" w:ascii="宋体" w:hAnsi="宋体" w:eastAsia="宋体" w:cs="宋体"/>
          <w:spacing w:val="7"/>
          <w:sz w:val="24"/>
          <w:szCs w:val="24"/>
        </w:rPr>
        <w:t xml:space="preserve">  </w:t>
      </w:r>
      <w:r>
        <w:rPr>
          <w:rFonts w:hint="eastAsia" w:ascii="宋体" w:hAnsi="宋体" w:eastAsia="宋体" w:cs="宋体"/>
          <w:b/>
          <w:bCs/>
          <w:spacing w:val="7"/>
          <w:sz w:val="24"/>
          <w:szCs w:val="24"/>
        </w:rPr>
        <w:t>调试和验收</w:t>
      </w:r>
    </w:p>
    <w:p w14:paraId="0A46EBB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right="71" w:firstLine="402"/>
        <w:jc w:val="both"/>
        <w:textAlignment w:val="baseline"/>
        <w:rPr>
          <w:rFonts w:hint="eastAsia" w:ascii="宋体" w:hAnsi="宋体" w:eastAsia="宋体" w:cs="宋体"/>
          <w:sz w:val="24"/>
          <w:szCs w:val="24"/>
        </w:rPr>
      </w:pPr>
      <w:r>
        <w:rPr>
          <w:rFonts w:hint="eastAsia" w:ascii="宋体" w:hAnsi="宋体" w:eastAsia="宋体" w:cs="宋体"/>
          <w:spacing w:val="9"/>
          <w:sz w:val="24"/>
          <w:szCs w:val="24"/>
        </w:rPr>
        <w:t>1.甲方对乙方提交的货物</w:t>
      </w:r>
      <w:r>
        <w:rPr>
          <w:rFonts w:hint="eastAsia" w:ascii="宋体" w:hAnsi="宋体" w:eastAsia="宋体" w:cs="宋体"/>
          <w:spacing w:val="11"/>
          <w:sz w:val="24"/>
          <w:szCs w:val="24"/>
        </w:rPr>
        <w:t>依据</w:t>
      </w:r>
      <w:r>
        <w:rPr>
          <w:rFonts w:hint="eastAsia" w:cs="宋体"/>
          <w:spacing w:val="9"/>
          <w:sz w:val="24"/>
          <w:szCs w:val="24"/>
          <w:lang w:eastAsia="zh-CN"/>
        </w:rPr>
        <w:t>合同</w:t>
      </w:r>
      <w:r>
        <w:rPr>
          <w:rFonts w:hint="eastAsia" w:ascii="宋体" w:hAnsi="宋体" w:eastAsia="宋体" w:cs="宋体"/>
          <w:spacing w:val="9"/>
          <w:sz w:val="24"/>
          <w:szCs w:val="24"/>
        </w:rPr>
        <w:t>上的技术规格要求和国家有关质量标准进行现场初步验收，外观、说明书符合谈判文件技术要求的，给予签收，初步验收</w:t>
      </w:r>
      <w:r>
        <w:rPr>
          <w:rFonts w:hint="eastAsia" w:ascii="宋体" w:hAnsi="宋体" w:eastAsia="宋体" w:cs="宋体"/>
          <w:spacing w:val="8"/>
          <w:sz w:val="24"/>
          <w:szCs w:val="24"/>
        </w:rPr>
        <w:t>不合格的不予签收。货到后，甲方</w:t>
      </w:r>
      <w:r>
        <w:rPr>
          <w:rFonts w:hint="eastAsia" w:ascii="宋体" w:hAnsi="宋体" w:eastAsia="宋体" w:cs="宋体"/>
          <w:spacing w:val="9"/>
          <w:sz w:val="24"/>
          <w:szCs w:val="24"/>
        </w:rPr>
        <w:t>应当在到货（安装、调试完）后</w:t>
      </w:r>
      <w:r>
        <w:rPr>
          <w:rFonts w:hint="eastAsia" w:cs="宋体"/>
          <w:spacing w:val="9"/>
          <w:sz w:val="24"/>
          <w:szCs w:val="24"/>
          <w:u w:val="single"/>
          <w:lang w:val="en-US" w:eastAsia="zh-CN"/>
        </w:rPr>
        <w:t xml:space="preserve"> 三 </w:t>
      </w:r>
      <w:r>
        <w:rPr>
          <w:rFonts w:hint="eastAsia" w:ascii="宋体" w:hAnsi="宋体" w:eastAsia="宋体" w:cs="宋体"/>
          <w:spacing w:val="9"/>
          <w:sz w:val="24"/>
          <w:szCs w:val="24"/>
        </w:rPr>
        <w:t>个工作日内进行验收。</w:t>
      </w:r>
    </w:p>
    <w:p w14:paraId="19AAC25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right="71" w:firstLine="402"/>
        <w:jc w:val="both"/>
        <w:textAlignment w:val="baseline"/>
        <w:rPr>
          <w:rFonts w:hint="eastAsia" w:ascii="宋体" w:hAnsi="宋体" w:eastAsia="宋体" w:cs="宋体"/>
          <w:sz w:val="24"/>
          <w:szCs w:val="24"/>
        </w:rPr>
      </w:pPr>
      <w:r>
        <w:rPr>
          <w:rFonts w:hint="eastAsia" w:ascii="宋体" w:hAnsi="宋体" w:eastAsia="宋体" w:cs="宋体"/>
          <w:spacing w:val="11"/>
          <w:sz w:val="24"/>
          <w:szCs w:val="24"/>
        </w:rPr>
        <w:t>2.乙方交货前应对产品作出全面检查和对验收文件进行整理，并列出清单，作为甲方收货验收和</w:t>
      </w:r>
      <w:r>
        <w:rPr>
          <w:rFonts w:hint="eastAsia" w:ascii="宋体" w:hAnsi="宋体" w:eastAsia="宋体" w:cs="宋体"/>
          <w:spacing w:val="9"/>
          <w:sz w:val="24"/>
          <w:szCs w:val="24"/>
        </w:rPr>
        <w:t>使用的技术条件依据，检验的结果应随货物交甲方。</w:t>
      </w:r>
    </w:p>
    <w:p w14:paraId="7993CFA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right="121" w:rightChars="0" w:firstLine="403"/>
        <w:jc w:val="both"/>
        <w:textAlignment w:val="baseline"/>
        <w:rPr>
          <w:rFonts w:hint="eastAsia" w:ascii="宋体" w:hAnsi="宋体" w:eastAsia="宋体" w:cs="宋体"/>
          <w:sz w:val="24"/>
          <w:szCs w:val="24"/>
        </w:rPr>
      </w:pPr>
      <w:r>
        <w:rPr>
          <w:rFonts w:hint="eastAsia" w:ascii="宋体" w:hAnsi="宋体" w:eastAsia="宋体" w:cs="宋体"/>
          <w:spacing w:val="11"/>
          <w:sz w:val="24"/>
          <w:szCs w:val="24"/>
        </w:rPr>
        <w:t>3.甲方对乙方提供的货物在使用前进行调试时，乙方需负责安装并培训甲方的使用操作人员，并</w:t>
      </w:r>
      <w:r>
        <w:rPr>
          <w:rFonts w:hint="eastAsia" w:ascii="宋体" w:hAnsi="宋体" w:eastAsia="宋体" w:cs="宋体"/>
          <w:spacing w:val="8"/>
          <w:sz w:val="24"/>
          <w:szCs w:val="24"/>
        </w:rPr>
        <w:t>协助甲方一起调试，直到符合技术要求，甲</w:t>
      </w:r>
      <w:r>
        <w:rPr>
          <w:rFonts w:hint="eastAsia" w:ascii="宋体" w:hAnsi="宋体" w:eastAsia="宋体" w:cs="宋体"/>
          <w:spacing w:val="7"/>
          <w:sz w:val="24"/>
          <w:szCs w:val="24"/>
        </w:rPr>
        <w:t>方才做最终验收。</w:t>
      </w:r>
    </w:p>
    <w:p w14:paraId="6A30805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right="71" w:firstLine="399"/>
        <w:jc w:val="both"/>
        <w:textAlignment w:val="baseline"/>
        <w:rPr>
          <w:rFonts w:hint="eastAsia" w:ascii="宋体" w:hAnsi="宋体" w:eastAsia="宋体" w:cs="宋体"/>
          <w:sz w:val="24"/>
          <w:szCs w:val="24"/>
        </w:rPr>
      </w:pPr>
      <w:r>
        <w:rPr>
          <w:rFonts w:hint="eastAsia" w:ascii="宋体" w:hAnsi="宋体" w:eastAsia="宋体" w:cs="宋体"/>
          <w:spacing w:val="10"/>
          <w:sz w:val="24"/>
          <w:szCs w:val="24"/>
        </w:rPr>
        <w:t>4.对技术复杂的货物，甲方应请国家认可的专业检测机构参与初步验收及最终验收，并由其出具</w:t>
      </w:r>
      <w:r>
        <w:rPr>
          <w:rFonts w:hint="eastAsia" w:ascii="宋体" w:hAnsi="宋体" w:eastAsia="宋体" w:cs="宋体"/>
          <w:spacing w:val="7"/>
          <w:sz w:val="24"/>
          <w:szCs w:val="24"/>
        </w:rPr>
        <w:t>质量检测报告。</w:t>
      </w:r>
    </w:p>
    <w:p w14:paraId="1B69A23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right="71" w:firstLine="399"/>
        <w:jc w:val="both"/>
        <w:textAlignment w:val="baseline"/>
        <w:rPr>
          <w:rFonts w:hint="eastAsia" w:ascii="宋体" w:hAnsi="宋体" w:eastAsia="宋体" w:cs="宋体"/>
          <w:sz w:val="24"/>
          <w:szCs w:val="24"/>
        </w:rPr>
      </w:pPr>
      <w:r>
        <w:rPr>
          <w:rFonts w:hint="eastAsia" w:ascii="宋体" w:hAnsi="宋体" w:eastAsia="宋体" w:cs="宋体"/>
          <w:spacing w:val="9"/>
          <w:sz w:val="24"/>
          <w:szCs w:val="24"/>
        </w:rPr>
        <w:t>5.验收时乙方必须在现场，验收完毕后作出验收结果报告；验收费用由乙方负责。</w:t>
      </w:r>
    </w:p>
    <w:p w14:paraId="6752D9E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55"/>
        <w:jc w:val="both"/>
        <w:textAlignment w:val="baseline"/>
        <w:outlineLvl w:val="2"/>
        <w:rPr>
          <w:rFonts w:hint="eastAsia" w:ascii="宋体" w:hAnsi="宋体" w:eastAsia="宋体" w:cs="宋体"/>
          <w:sz w:val="24"/>
          <w:szCs w:val="24"/>
        </w:rPr>
      </w:pPr>
      <w:r>
        <w:rPr>
          <w:rFonts w:hint="eastAsia" w:ascii="宋体" w:hAnsi="宋体" w:eastAsia="宋体" w:cs="宋体"/>
          <w:b/>
          <w:bCs/>
          <w:spacing w:val="7"/>
          <w:sz w:val="24"/>
          <w:szCs w:val="24"/>
        </w:rPr>
        <w:t>第十三条</w:t>
      </w:r>
      <w:r>
        <w:rPr>
          <w:rFonts w:hint="eastAsia" w:ascii="宋体" w:hAnsi="宋体" w:eastAsia="宋体" w:cs="宋体"/>
          <w:spacing w:val="7"/>
          <w:sz w:val="24"/>
          <w:szCs w:val="24"/>
        </w:rPr>
        <w:t xml:space="preserve">  </w:t>
      </w:r>
      <w:r>
        <w:rPr>
          <w:rFonts w:hint="eastAsia" w:ascii="宋体" w:hAnsi="宋体" w:eastAsia="宋体" w:cs="宋体"/>
          <w:b/>
          <w:bCs/>
          <w:spacing w:val="7"/>
          <w:sz w:val="24"/>
          <w:szCs w:val="24"/>
        </w:rPr>
        <w:t>货物包装、发运及运输</w:t>
      </w:r>
    </w:p>
    <w:p w14:paraId="55F1221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right="71" w:firstLine="399"/>
        <w:jc w:val="both"/>
        <w:textAlignment w:val="baseline"/>
        <w:rPr>
          <w:rFonts w:hint="eastAsia" w:ascii="宋体" w:hAnsi="宋体" w:eastAsia="宋体" w:cs="宋体"/>
          <w:spacing w:val="9"/>
          <w:sz w:val="24"/>
          <w:szCs w:val="24"/>
        </w:rPr>
      </w:pPr>
      <w:r>
        <w:rPr>
          <w:rFonts w:hint="eastAsia" w:ascii="宋体" w:hAnsi="宋体" w:eastAsia="宋体" w:cs="宋体"/>
          <w:spacing w:val="9"/>
          <w:sz w:val="24"/>
          <w:szCs w:val="24"/>
        </w:rPr>
        <w:t>1.乙方应在货物发运前对其进行满足运输距离、防潮、防震、防锈和防破损装卸等要求包装，以保证货物安全运达甲方指定地点。</w:t>
      </w:r>
    </w:p>
    <w:p w14:paraId="4DA9500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right="71" w:firstLine="399"/>
        <w:jc w:val="both"/>
        <w:textAlignment w:val="baseline"/>
        <w:rPr>
          <w:rFonts w:hint="eastAsia" w:ascii="宋体" w:hAnsi="宋体" w:eastAsia="宋体" w:cs="宋体"/>
          <w:spacing w:val="9"/>
          <w:sz w:val="24"/>
          <w:szCs w:val="24"/>
        </w:rPr>
      </w:pPr>
      <w:r>
        <w:rPr>
          <w:rFonts w:hint="eastAsia" w:ascii="宋体" w:hAnsi="宋体" w:eastAsia="宋体" w:cs="宋体"/>
          <w:spacing w:val="9"/>
          <w:sz w:val="24"/>
          <w:szCs w:val="24"/>
        </w:rPr>
        <w:t>2.使用说明书、质量检验证明书、随配附件和工具以及清单一并附于货物内。</w:t>
      </w:r>
    </w:p>
    <w:p w14:paraId="174B7A9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right="71" w:firstLine="399"/>
        <w:jc w:val="both"/>
        <w:textAlignment w:val="baseline"/>
        <w:rPr>
          <w:rFonts w:hint="eastAsia" w:ascii="宋体" w:hAnsi="宋体" w:eastAsia="宋体" w:cs="宋体"/>
          <w:spacing w:val="9"/>
          <w:sz w:val="24"/>
          <w:szCs w:val="24"/>
        </w:rPr>
      </w:pPr>
      <w:r>
        <w:rPr>
          <w:rFonts w:hint="eastAsia" w:ascii="宋体" w:hAnsi="宋体" w:eastAsia="宋体" w:cs="宋体"/>
          <w:spacing w:val="9"/>
          <w:sz w:val="24"/>
          <w:szCs w:val="24"/>
        </w:rPr>
        <w:t>3.乙方在货物发运手续办理完毕后二十四小时内或货到甲方四十八小时前通知甲方，以准备接货。</w:t>
      </w:r>
    </w:p>
    <w:p w14:paraId="3BE7C1A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right="71" w:firstLine="399"/>
        <w:jc w:val="both"/>
        <w:textAlignment w:val="baseline"/>
        <w:rPr>
          <w:rFonts w:hint="eastAsia" w:ascii="宋体" w:hAnsi="宋体" w:eastAsia="宋体" w:cs="宋体"/>
          <w:spacing w:val="9"/>
          <w:sz w:val="24"/>
          <w:szCs w:val="24"/>
        </w:rPr>
      </w:pPr>
      <w:r>
        <w:rPr>
          <w:rFonts w:hint="eastAsia" w:ascii="宋体" w:hAnsi="宋体" w:eastAsia="宋体" w:cs="宋体"/>
          <w:spacing w:val="9"/>
          <w:sz w:val="24"/>
          <w:szCs w:val="24"/>
        </w:rPr>
        <w:t>4.货物在交付甲方前发生的风险均由乙方负责。</w:t>
      </w:r>
    </w:p>
    <w:p w14:paraId="6866221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right="71" w:firstLine="399"/>
        <w:jc w:val="both"/>
        <w:textAlignment w:val="baseline"/>
        <w:rPr>
          <w:rFonts w:hint="eastAsia" w:ascii="宋体" w:hAnsi="宋体" w:eastAsia="宋体" w:cs="宋体"/>
          <w:spacing w:val="9"/>
          <w:sz w:val="24"/>
          <w:szCs w:val="24"/>
        </w:rPr>
      </w:pPr>
      <w:r>
        <w:rPr>
          <w:rFonts w:hint="eastAsia" w:ascii="宋体" w:hAnsi="宋体" w:eastAsia="宋体" w:cs="宋体"/>
          <w:spacing w:val="9"/>
          <w:sz w:val="24"/>
          <w:szCs w:val="24"/>
        </w:rPr>
        <w:t>5.货物在规定的交付期限内由乙方送达甲方指定的地点视为交付，乙方同时需通知甲方货物已送达。</w:t>
      </w:r>
    </w:p>
    <w:p w14:paraId="613F44A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55"/>
        <w:jc w:val="both"/>
        <w:textAlignment w:val="baseline"/>
        <w:outlineLvl w:val="2"/>
        <w:rPr>
          <w:rFonts w:hint="eastAsia" w:ascii="宋体" w:hAnsi="宋体" w:eastAsia="宋体" w:cs="宋体"/>
          <w:sz w:val="24"/>
          <w:szCs w:val="24"/>
        </w:rPr>
      </w:pPr>
      <w:r>
        <w:rPr>
          <w:rFonts w:hint="eastAsia" w:ascii="宋体" w:hAnsi="宋体" w:eastAsia="宋体" w:cs="宋体"/>
          <w:b/>
          <w:bCs/>
          <w:spacing w:val="7"/>
          <w:sz w:val="24"/>
          <w:szCs w:val="24"/>
        </w:rPr>
        <w:t>第十四条</w:t>
      </w:r>
      <w:r>
        <w:rPr>
          <w:rFonts w:hint="eastAsia" w:ascii="宋体" w:hAnsi="宋体" w:eastAsia="宋体" w:cs="宋体"/>
          <w:spacing w:val="7"/>
          <w:sz w:val="24"/>
          <w:szCs w:val="24"/>
        </w:rPr>
        <w:t xml:space="preserve">  </w:t>
      </w:r>
      <w:r>
        <w:rPr>
          <w:rFonts w:hint="eastAsia" w:ascii="宋体" w:hAnsi="宋体" w:eastAsia="宋体" w:cs="宋体"/>
          <w:b/>
          <w:bCs/>
          <w:spacing w:val="7"/>
          <w:sz w:val="24"/>
          <w:szCs w:val="24"/>
        </w:rPr>
        <w:t>违约责任</w:t>
      </w:r>
    </w:p>
    <w:p w14:paraId="6BCDFC6D">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70" w:firstLine="542"/>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1.乙方所提供的货物规格、技术标准、材料等质量不合格的，</w:t>
      </w:r>
      <w:r>
        <w:rPr>
          <w:rFonts w:hint="eastAsia" w:cs="宋体"/>
          <w:spacing w:val="8"/>
          <w:sz w:val="24"/>
          <w:szCs w:val="24"/>
          <w:lang w:val="en-US" w:eastAsia="zh-CN"/>
        </w:rPr>
        <w:t>甲方有权拒收。同时乙方</w:t>
      </w:r>
      <w:r>
        <w:rPr>
          <w:rFonts w:hint="eastAsia" w:ascii="宋体" w:hAnsi="宋体" w:eastAsia="宋体" w:cs="宋体"/>
          <w:spacing w:val="8"/>
          <w:sz w:val="24"/>
          <w:szCs w:val="24"/>
        </w:rPr>
        <w:t>应及时更换，更换不及时的按</w:t>
      </w:r>
      <w:r>
        <w:rPr>
          <w:rFonts w:hint="eastAsia" w:ascii="宋体" w:hAnsi="宋体" w:eastAsia="宋体" w:cs="宋体"/>
          <w:spacing w:val="10"/>
          <w:sz w:val="24"/>
          <w:szCs w:val="24"/>
        </w:rPr>
        <w:t>逾期交货处罚</w:t>
      </w:r>
      <w:r>
        <w:rPr>
          <w:rFonts w:hint="eastAsia" w:ascii="宋体" w:hAnsi="宋体" w:eastAsia="宋体" w:cs="宋体"/>
          <w:spacing w:val="8"/>
          <w:sz w:val="24"/>
          <w:szCs w:val="24"/>
        </w:rPr>
        <w:t>。</w:t>
      </w:r>
    </w:p>
    <w:p w14:paraId="50C9378B">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70" w:firstLine="542"/>
        <w:jc w:val="both"/>
        <w:textAlignment w:val="baseline"/>
        <w:rPr>
          <w:rFonts w:hint="eastAsia" w:ascii="宋体" w:hAnsi="宋体" w:eastAsia="宋体" w:cs="宋体"/>
          <w:sz w:val="24"/>
          <w:szCs w:val="24"/>
        </w:rPr>
      </w:pPr>
      <w:r>
        <w:rPr>
          <w:rFonts w:hint="eastAsia" w:ascii="宋体" w:hAnsi="宋体" w:eastAsia="宋体" w:cs="宋体"/>
          <w:spacing w:val="10"/>
          <w:sz w:val="24"/>
          <w:szCs w:val="24"/>
        </w:rPr>
        <w:t>2.乙方提供的</w:t>
      </w:r>
      <w:r>
        <w:rPr>
          <w:rFonts w:hint="eastAsia" w:ascii="宋体" w:hAnsi="宋体" w:eastAsia="宋体" w:cs="宋体"/>
          <w:spacing w:val="8"/>
          <w:sz w:val="24"/>
          <w:szCs w:val="24"/>
        </w:rPr>
        <w:t>货物</w:t>
      </w:r>
      <w:r>
        <w:rPr>
          <w:rFonts w:hint="eastAsia" w:ascii="宋体" w:hAnsi="宋体" w:eastAsia="宋体" w:cs="宋体"/>
          <w:spacing w:val="10"/>
          <w:sz w:val="24"/>
          <w:szCs w:val="24"/>
        </w:rPr>
        <w:t>如侵犯了第三方合法权益而引发的</w:t>
      </w:r>
      <w:r>
        <w:rPr>
          <w:rFonts w:hint="eastAsia" w:ascii="宋体" w:hAnsi="宋体" w:eastAsia="宋体" w:cs="宋体"/>
          <w:spacing w:val="9"/>
          <w:sz w:val="24"/>
          <w:szCs w:val="24"/>
        </w:rPr>
        <w:t>任何纠纷或诉讼，均由乙方负责交涉并</w:t>
      </w:r>
      <w:r>
        <w:rPr>
          <w:rFonts w:hint="eastAsia" w:ascii="宋体" w:hAnsi="宋体" w:eastAsia="宋体" w:cs="宋体"/>
          <w:spacing w:val="7"/>
          <w:sz w:val="24"/>
          <w:szCs w:val="24"/>
        </w:rPr>
        <w:t>承担全部责任。</w:t>
      </w:r>
    </w:p>
    <w:p w14:paraId="57270AA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24"/>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3.因包装、运输引起的货物损坏，按质量不合格处罚。</w:t>
      </w:r>
    </w:p>
    <w:p w14:paraId="760FC22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0" w:right="23" w:firstLine="398"/>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4.乙方逾期交货的，每天向甲方偿付违约货款额</w:t>
      </w:r>
      <w:r>
        <w:rPr>
          <w:rFonts w:hint="eastAsia" w:ascii="宋体" w:hAnsi="宋体" w:eastAsia="宋体" w:cs="宋体"/>
          <w:spacing w:val="8"/>
          <w:sz w:val="24"/>
          <w:szCs w:val="24"/>
          <w:lang w:val="en-US" w:eastAsia="zh-CN"/>
        </w:rPr>
        <w:t>万分之五的</w:t>
      </w:r>
      <w:r>
        <w:rPr>
          <w:rFonts w:hint="eastAsia" w:ascii="宋体" w:hAnsi="宋体" w:eastAsia="宋体" w:cs="宋体"/>
          <w:spacing w:val="8"/>
          <w:sz w:val="24"/>
          <w:szCs w:val="24"/>
        </w:rPr>
        <w:t>违约金，</w:t>
      </w:r>
      <w:r>
        <w:rPr>
          <w:rFonts w:hint="eastAsia" w:ascii="宋体" w:hAnsi="宋体" w:eastAsia="宋体" w:cs="宋体"/>
          <w:spacing w:val="7"/>
          <w:sz w:val="24"/>
          <w:szCs w:val="24"/>
        </w:rPr>
        <w:t>超过</w:t>
      </w:r>
      <w:r>
        <w:rPr>
          <w:rFonts w:hint="eastAsia" w:ascii="宋体" w:hAnsi="宋体" w:eastAsia="宋体" w:cs="宋体"/>
          <w:spacing w:val="7"/>
          <w:sz w:val="24"/>
          <w:szCs w:val="24"/>
          <w:u w:val="single" w:color="auto"/>
        </w:rPr>
        <w:t xml:space="preserve"> 10 </w:t>
      </w:r>
      <w:r>
        <w:rPr>
          <w:rFonts w:hint="eastAsia" w:ascii="宋体" w:hAnsi="宋体" w:eastAsia="宋体" w:cs="宋体"/>
          <w:spacing w:val="7"/>
          <w:sz w:val="24"/>
          <w:szCs w:val="24"/>
        </w:rPr>
        <w:t>天</w:t>
      </w:r>
      <w:r>
        <w:rPr>
          <w:rFonts w:hint="eastAsia" w:cs="宋体"/>
          <w:spacing w:val="7"/>
          <w:sz w:val="24"/>
          <w:szCs w:val="24"/>
          <w:lang w:val="en-US" w:eastAsia="zh-CN"/>
        </w:rPr>
        <w:t>甲方</w:t>
      </w:r>
      <w:r>
        <w:rPr>
          <w:rFonts w:hint="eastAsia" w:ascii="宋体" w:hAnsi="宋体" w:eastAsia="宋体" w:cs="宋体"/>
          <w:spacing w:val="7"/>
          <w:sz w:val="24"/>
          <w:szCs w:val="24"/>
        </w:rPr>
        <w:t>有权解除合同</w:t>
      </w:r>
      <w:r>
        <w:rPr>
          <w:rFonts w:hint="eastAsia" w:cs="宋体"/>
          <w:spacing w:val="7"/>
          <w:sz w:val="24"/>
          <w:szCs w:val="24"/>
          <w:lang w:eastAsia="zh-CN"/>
        </w:rPr>
        <w:t>。</w:t>
      </w:r>
      <w:r>
        <w:rPr>
          <w:rFonts w:hint="eastAsia" w:cs="宋体"/>
          <w:spacing w:val="7"/>
          <w:sz w:val="24"/>
          <w:szCs w:val="24"/>
          <w:lang w:val="en-US" w:eastAsia="zh-CN"/>
        </w:rPr>
        <w:t>甲方解除合同的，</w:t>
      </w:r>
      <w:r>
        <w:rPr>
          <w:rFonts w:hint="eastAsia" w:ascii="宋体" w:hAnsi="宋体" w:eastAsia="宋体" w:cs="宋体"/>
          <w:spacing w:val="8"/>
          <w:sz w:val="24"/>
          <w:szCs w:val="24"/>
        </w:rPr>
        <w:t>乙方</w:t>
      </w:r>
      <w:r>
        <w:rPr>
          <w:rFonts w:hint="eastAsia" w:cs="宋体"/>
          <w:spacing w:val="8"/>
          <w:sz w:val="24"/>
          <w:szCs w:val="24"/>
          <w:lang w:val="en-US" w:eastAsia="zh-CN"/>
        </w:rPr>
        <w:t>还</w:t>
      </w:r>
      <w:r>
        <w:rPr>
          <w:rFonts w:hint="eastAsia" w:ascii="宋体" w:hAnsi="宋体" w:eastAsia="宋体" w:cs="宋体"/>
          <w:spacing w:val="8"/>
          <w:sz w:val="24"/>
          <w:szCs w:val="24"/>
        </w:rPr>
        <w:t>应按合同总金额的</w:t>
      </w:r>
      <w:r>
        <w:rPr>
          <w:rFonts w:hint="eastAsia" w:ascii="宋体" w:hAnsi="宋体" w:eastAsia="宋体" w:cs="宋体"/>
          <w:spacing w:val="-31"/>
          <w:sz w:val="24"/>
          <w:szCs w:val="24"/>
        </w:rPr>
        <w:t xml:space="preserve"> </w:t>
      </w:r>
      <w:r>
        <w:rPr>
          <w:rFonts w:hint="eastAsia" w:ascii="宋体" w:hAnsi="宋体" w:eastAsia="宋体" w:cs="宋体"/>
          <w:spacing w:val="8"/>
          <w:sz w:val="24"/>
          <w:szCs w:val="24"/>
        </w:rPr>
        <w:t>30%向甲方支付违约金并承担因此给甲方造成经济损失。</w:t>
      </w:r>
    </w:p>
    <w:p w14:paraId="66A2ED1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right="68" w:firstLine="420"/>
        <w:jc w:val="both"/>
        <w:textAlignment w:val="baseline"/>
        <w:rPr>
          <w:rFonts w:hint="eastAsia" w:ascii="宋体" w:hAnsi="宋体" w:eastAsia="宋体" w:cs="宋体"/>
          <w:sz w:val="24"/>
          <w:szCs w:val="24"/>
        </w:rPr>
      </w:pPr>
      <w:r>
        <w:rPr>
          <w:rFonts w:hint="eastAsia" w:ascii="宋体" w:hAnsi="宋体" w:eastAsia="宋体" w:cs="宋体"/>
          <w:spacing w:val="11"/>
          <w:sz w:val="24"/>
          <w:szCs w:val="24"/>
        </w:rPr>
        <w:t>5.乙方未按本合同规定的服务承诺提供售后服务的，乙方应按</w:t>
      </w:r>
      <w:r>
        <w:rPr>
          <w:rFonts w:hint="eastAsia" w:ascii="宋体" w:hAnsi="宋体" w:eastAsia="宋体" w:cs="宋体"/>
          <w:spacing w:val="10"/>
          <w:sz w:val="24"/>
          <w:szCs w:val="24"/>
        </w:rPr>
        <w:t>本合同合计金额</w:t>
      </w:r>
      <w:r>
        <w:rPr>
          <w:rFonts w:hint="eastAsia" w:ascii="宋体" w:hAnsi="宋体" w:eastAsia="宋体" w:cs="宋体"/>
          <w:position w:val="-3"/>
          <w:sz w:val="24"/>
          <w:szCs w:val="24"/>
        </w:rPr>
        <w:drawing>
          <wp:inline distT="0" distB="0" distL="0" distR="0">
            <wp:extent cx="1270" cy="571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4"/>
                    <a:stretch>
                      <a:fillRect/>
                    </a:stretch>
                  </pic:blipFill>
                  <pic:spPr>
                    <a:xfrm>
                      <a:off x="0" y="0"/>
                      <a:ext cx="1413" cy="6096"/>
                    </a:xfrm>
                    <a:prstGeom prst="rect">
                      <a:avLst/>
                    </a:prstGeom>
                  </pic:spPr>
                </pic:pic>
              </a:graphicData>
            </a:graphic>
          </wp:inline>
        </w:drawing>
      </w:r>
      <w:r>
        <w:rPr>
          <w:rFonts w:hint="eastAsia" w:ascii="宋体" w:hAnsi="宋体" w:eastAsia="宋体" w:cs="宋体"/>
          <w:sz w:val="24"/>
          <w:szCs w:val="24"/>
        </w:rPr>
        <w:t xml:space="preserve"> </w:t>
      </w:r>
      <w:r>
        <w:rPr>
          <w:rFonts w:hint="eastAsia" w:ascii="宋体" w:hAnsi="宋体" w:eastAsia="宋体" w:cs="宋体"/>
          <w:spacing w:val="6"/>
          <w:sz w:val="24"/>
          <w:szCs w:val="24"/>
          <w:u w:val="single" w:color="auto"/>
        </w:rPr>
        <w:t>5%</w:t>
      </w:r>
      <w:r>
        <w:rPr>
          <w:rFonts w:hint="eastAsia" w:ascii="宋体" w:hAnsi="宋体" w:eastAsia="宋体" w:cs="宋体"/>
          <w:spacing w:val="6"/>
          <w:sz w:val="24"/>
          <w:szCs w:val="24"/>
        </w:rPr>
        <w:t>向甲方支付违约金</w:t>
      </w:r>
      <w:r>
        <w:rPr>
          <w:rFonts w:hint="eastAsia" w:cs="宋体"/>
          <w:spacing w:val="6"/>
          <w:sz w:val="24"/>
          <w:szCs w:val="24"/>
          <w:lang w:eastAsia="zh-CN"/>
        </w:rPr>
        <w:t>，</w:t>
      </w:r>
      <w:r>
        <w:rPr>
          <w:rFonts w:hint="eastAsia" w:cs="宋体"/>
          <w:spacing w:val="6"/>
          <w:sz w:val="24"/>
          <w:szCs w:val="24"/>
          <w:lang w:val="en-US" w:eastAsia="zh-CN"/>
        </w:rPr>
        <w:t>乙方应在收到甲方书面通知后5个工作日内支付</w:t>
      </w:r>
      <w:r>
        <w:rPr>
          <w:rFonts w:hint="eastAsia" w:ascii="宋体" w:hAnsi="宋体" w:eastAsia="宋体" w:cs="宋体"/>
          <w:spacing w:val="6"/>
          <w:sz w:val="24"/>
          <w:szCs w:val="24"/>
        </w:rPr>
        <w:t>。</w:t>
      </w:r>
    </w:p>
    <w:p w14:paraId="01227C2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5" w:right="16" w:firstLine="396"/>
        <w:jc w:val="both"/>
        <w:textAlignment w:val="baseline"/>
        <w:rPr>
          <w:rFonts w:hint="eastAsia" w:ascii="宋体" w:hAnsi="宋体" w:eastAsia="宋体" w:cs="宋体"/>
          <w:sz w:val="24"/>
          <w:szCs w:val="24"/>
        </w:rPr>
      </w:pPr>
      <w:r>
        <w:rPr>
          <w:rFonts w:hint="eastAsia" w:ascii="宋体" w:hAnsi="宋体" w:eastAsia="宋体" w:cs="宋体"/>
          <w:spacing w:val="7"/>
          <w:sz w:val="24"/>
          <w:szCs w:val="24"/>
        </w:rPr>
        <w:t>6.乙方提供的货物在质量保证期内，因设计、工艺或材料的缺陷和其它质量原因造成</w:t>
      </w:r>
      <w:r>
        <w:rPr>
          <w:rFonts w:hint="eastAsia" w:cs="宋体"/>
          <w:spacing w:val="7"/>
          <w:sz w:val="24"/>
          <w:szCs w:val="24"/>
          <w:lang w:val="en-US" w:eastAsia="zh-CN"/>
        </w:rPr>
        <w:t>甲方无法正常使用的</w:t>
      </w:r>
      <w:r>
        <w:rPr>
          <w:rFonts w:hint="eastAsia" w:ascii="宋体" w:hAnsi="宋体" w:eastAsia="宋体" w:cs="宋体"/>
          <w:spacing w:val="7"/>
          <w:sz w:val="24"/>
          <w:szCs w:val="24"/>
        </w:rPr>
        <w:t>，</w:t>
      </w:r>
      <w:r>
        <w:rPr>
          <w:rFonts w:hint="eastAsia" w:ascii="宋体" w:hAnsi="宋体" w:eastAsia="宋体" w:cs="宋体"/>
          <w:spacing w:val="8"/>
          <w:sz w:val="24"/>
          <w:szCs w:val="24"/>
        </w:rPr>
        <w:t>由乙方负责</w:t>
      </w:r>
      <w:r>
        <w:rPr>
          <w:rFonts w:hint="eastAsia" w:cs="宋体"/>
          <w:spacing w:val="8"/>
          <w:sz w:val="24"/>
          <w:szCs w:val="24"/>
          <w:lang w:val="en-US" w:eastAsia="zh-CN"/>
        </w:rPr>
        <w:t>处理</w:t>
      </w:r>
      <w:r>
        <w:rPr>
          <w:rFonts w:hint="eastAsia" w:cs="宋体"/>
          <w:spacing w:val="8"/>
          <w:sz w:val="24"/>
          <w:szCs w:val="24"/>
          <w:lang w:eastAsia="zh-CN"/>
        </w:rPr>
        <w:t>。</w:t>
      </w:r>
      <w:r>
        <w:rPr>
          <w:rFonts w:hint="eastAsia" w:cs="宋体"/>
          <w:spacing w:val="8"/>
          <w:sz w:val="24"/>
          <w:szCs w:val="24"/>
          <w:lang w:val="en-US" w:eastAsia="zh-CN"/>
        </w:rPr>
        <w:t>乙方在收到甲方书面通知后10天仍未解决的，甲方有权解除合同；甲方解除合同的，乙方应退还全部甲方已支付款项，同时甲方有权要求乙方按照合同总金额的30%承担违约责任</w:t>
      </w:r>
      <w:r>
        <w:rPr>
          <w:rFonts w:hint="eastAsia" w:ascii="宋体" w:hAnsi="宋体" w:eastAsia="宋体" w:cs="宋体"/>
          <w:spacing w:val="8"/>
          <w:sz w:val="24"/>
          <w:szCs w:val="24"/>
        </w:rPr>
        <w:t>。</w:t>
      </w:r>
    </w:p>
    <w:p w14:paraId="072FBDD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25"/>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7</w:t>
      </w:r>
      <w:r>
        <w:rPr>
          <w:rFonts w:hint="eastAsia" w:cs="宋体"/>
          <w:spacing w:val="8"/>
          <w:sz w:val="24"/>
          <w:szCs w:val="24"/>
          <w:lang w:val="en-US" w:eastAsia="zh-CN"/>
        </w:rPr>
        <w:t>.乙方有</w:t>
      </w:r>
      <w:r>
        <w:rPr>
          <w:rFonts w:hint="eastAsia" w:ascii="宋体" w:hAnsi="宋体" w:eastAsia="宋体" w:cs="宋体"/>
          <w:spacing w:val="8"/>
          <w:sz w:val="24"/>
          <w:szCs w:val="24"/>
        </w:rPr>
        <w:t>其它违约行为</w:t>
      </w:r>
      <w:r>
        <w:rPr>
          <w:rFonts w:hint="eastAsia" w:cs="宋体"/>
          <w:spacing w:val="8"/>
          <w:sz w:val="24"/>
          <w:szCs w:val="24"/>
          <w:lang w:val="en-US" w:eastAsia="zh-CN"/>
        </w:rPr>
        <w:t>的，甲方有权</w:t>
      </w:r>
      <w:r>
        <w:rPr>
          <w:rFonts w:hint="eastAsia" w:ascii="宋体" w:hAnsi="宋体" w:eastAsia="宋体" w:cs="宋体"/>
          <w:spacing w:val="8"/>
          <w:sz w:val="24"/>
          <w:szCs w:val="24"/>
        </w:rPr>
        <w:t>按货款额</w:t>
      </w:r>
      <w:r>
        <w:rPr>
          <w:rFonts w:hint="eastAsia" w:ascii="宋体" w:hAnsi="宋体" w:eastAsia="宋体" w:cs="宋体"/>
          <w:spacing w:val="8"/>
          <w:sz w:val="24"/>
          <w:szCs w:val="24"/>
          <w:u w:val="single" w:color="auto"/>
        </w:rPr>
        <w:t xml:space="preserve"> 5 </w:t>
      </w:r>
      <w:r>
        <w:rPr>
          <w:rFonts w:hint="eastAsia" w:ascii="宋体" w:hAnsi="宋体" w:eastAsia="宋体" w:cs="宋体"/>
          <w:spacing w:val="8"/>
          <w:sz w:val="24"/>
          <w:szCs w:val="24"/>
        </w:rPr>
        <w:t>%</w:t>
      </w:r>
      <w:r>
        <w:rPr>
          <w:rFonts w:hint="eastAsia" w:cs="宋体"/>
          <w:spacing w:val="8"/>
          <w:sz w:val="24"/>
          <w:szCs w:val="24"/>
          <w:lang w:val="en-US" w:eastAsia="zh-CN"/>
        </w:rPr>
        <w:t>向乙方</w:t>
      </w:r>
      <w:r>
        <w:rPr>
          <w:rFonts w:hint="eastAsia" w:ascii="宋体" w:hAnsi="宋体" w:eastAsia="宋体" w:cs="宋体"/>
          <w:spacing w:val="8"/>
          <w:sz w:val="24"/>
          <w:szCs w:val="24"/>
        </w:rPr>
        <w:t>收取违约金并</w:t>
      </w:r>
      <w:r>
        <w:rPr>
          <w:rFonts w:hint="eastAsia" w:cs="宋体"/>
          <w:spacing w:val="8"/>
          <w:sz w:val="24"/>
          <w:szCs w:val="24"/>
          <w:lang w:val="en-US" w:eastAsia="zh-CN"/>
        </w:rPr>
        <w:t>要求乙方</w:t>
      </w:r>
      <w:r>
        <w:rPr>
          <w:rFonts w:hint="eastAsia" w:ascii="宋体" w:hAnsi="宋体" w:eastAsia="宋体" w:cs="宋体"/>
          <w:spacing w:val="8"/>
          <w:sz w:val="24"/>
          <w:szCs w:val="24"/>
        </w:rPr>
        <w:t>赔偿经济损失。</w:t>
      </w:r>
    </w:p>
    <w:p w14:paraId="22C3111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20"/>
        <w:jc w:val="both"/>
        <w:textAlignment w:val="baseline"/>
        <w:rPr>
          <w:rFonts w:hint="eastAsia" w:ascii="宋体" w:hAnsi="宋体" w:eastAsia="宋体" w:cs="宋体"/>
          <w:sz w:val="24"/>
          <w:szCs w:val="24"/>
        </w:rPr>
      </w:pPr>
      <w:r>
        <w:rPr>
          <w:rFonts w:hint="eastAsia" w:ascii="宋体" w:hAnsi="宋体" w:eastAsia="宋体" w:cs="宋体"/>
          <w:spacing w:val="9"/>
          <w:sz w:val="24"/>
          <w:szCs w:val="24"/>
        </w:rPr>
        <w:t>8.乙方支付的违约金不足以弥补甲方损失的，还应承担赔偿责任。</w:t>
      </w:r>
    </w:p>
    <w:p w14:paraId="4D8BB56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53"/>
        <w:jc w:val="both"/>
        <w:textAlignment w:val="baseline"/>
        <w:outlineLvl w:val="2"/>
        <w:rPr>
          <w:rFonts w:hint="eastAsia" w:ascii="宋体" w:hAnsi="宋体" w:eastAsia="宋体" w:cs="宋体"/>
          <w:sz w:val="24"/>
          <w:szCs w:val="24"/>
        </w:rPr>
      </w:pPr>
      <w:r>
        <w:rPr>
          <w:rFonts w:hint="eastAsia" w:ascii="宋体" w:hAnsi="宋体" w:eastAsia="宋体" w:cs="宋体"/>
          <w:b/>
          <w:bCs/>
          <w:spacing w:val="7"/>
          <w:sz w:val="24"/>
          <w:szCs w:val="24"/>
        </w:rPr>
        <w:t>第十五条</w:t>
      </w:r>
      <w:r>
        <w:rPr>
          <w:rFonts w:hint="eastAsia" w:ascii="宋体" w:hAnsi="宋体" w:eastAsia="宋体" w:cs="宋体"/>
          <w:spacing w:val="7"/>
          <w:sz w:val="24"/>
          <w:szCs w:val="24"/>
        </w:rPr>
        <w:t xml:space="preserve">  </w:t>
      </w:r>
      <w:r>
        <w:rPr>
          <w:rFonts w:hint="eastAsia" w:ascii="宋体" w:hAnsi="宋体" w:eastAsia="宋体" w:cs="宋体"/>
          <w:b/>
          <w:bCs/>
          <w:spacing w:val="7"/>
          <w:sz w:val="24"/>
          <w:szCs w:val="24"/>
        </w:rPr>
        <w:t>不可抗力事件处理</w:t>
      </w:r>
    </w:p>
    <w:p w14:paraId="6A449BC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right="71" w:firstLine="413"/>
        <w:jc w:val="both"/>
        <w:textAlignment w:val="baseline"/>
        <w:rPr>
          <w:rFonts w:hint="eastAsia" w:ascii="宋体" w:hAnsi="宋体" w:eastAsia="宋体" w:cs="宋体"/>
          <w:sz w:val="24"/>
          <w:szCs w:val="24"/>
        </w:rPr>
      </w:pPr>
      <w:r>
        <w:rPr>
          <w:rFonts w:hint="eastAsia" w:ascii="宋体" w:hAnsi="宋体" w:eastAsia="宋体" w:cs="宋体"/>
          <w:spacing w:val="11"/>
          <w:sz w:val="24"/>
          <w:szCs w:val="24"/>
        </w:rPr>
        <w:t>1.在合同有效期内，任何一方因不可抗力事件导致不能履行合同，则合同履行期可延长，其延长</w:t>
      </w:r>
      <w:r>
        <w:rPr>
          <w:rFonts w:hint="eastAsia" w:ascii="宋体" w:hAnsi="宋体" w:eastAsia="宋体" w:cs="宋体"/>
          <w:spacing w:val="8"/>
          <w:sz w:val="24"/>
          <w:szCs w:val="24"/>
        </w:rPr>
        <w:t>期与不可抗力影响期相同。</w:t>
      </w:r>
    </w:p>
    <w:p w14:paraId="348DAF6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right="71" w:firstLine="413"/>
        <w:jc w:val="both"/>
        <w:textAlignment w:val="baseline"/>
        <w:rPr>
          <w:rFonts w:hint="eastAsia" w:ascii="宋体" w:hAnsi="宋体" w:eastAsia="宋体" w:cs="宋体"/>
          <w:spacing w:val="11"/>
          <w:sz w:val="24"/>
          <w:szCs w:val="24"/>
        </w:rPr>
      </w:pPr>
      <w:r>
        <w:rPr>
          <w:rFonts w:hint="eastAsia" w:ascii="宋体" w:hAnsi="宋体" w:eastAsia="宋体" w:cs="宋体"/>
          <w:spacing w:val="11"/>
          <w:sz w:val="24"/>
          <w:szCs w:val="24"/>
        </w:rPr>
        <w:t>2.不可抗力事件发生后，应立即通知对方，并寄送有关权威机构出具的证明。</w:t>
      </w:r>
    </w:p>
    <w:p w14:paraId="056A09D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right="71" w:firstLine="413"/>
        <w:jc w:val="both"/>
        <w:textAlignment w:val="baseline"/>
        <w:rPr>
          <w:rFonts w:hint="eastAsia" w:ascii="宋体" w:hAnsi="宋体" w:eastAsia="宋体" w:cs="宋体"/>
          <w:spacing w:val="11"/>
          <w:sz w:val="24"/>
          <w:szCs w:val="24"/>
        </w:rPr>
      </w:pPr>
      <w:r>
        <w:rPr>
          <w:rFonts w:hint="eastAsia" w:ascii="宋体" w:hAnsi="宋体" w:eastAsia="宋体" w:cs="宋体"/>
          <w:spacing w:val="11"/>
          <w:sz w:val="24"/>
          <w:szCs w:val="24"/>
        </w:rPr>
        <w:t>3.不可抗力事件延续一百二十天以上，双方应通过友好协商，确定是否继续履行合同。</w:t>
      </w:r>
    </w:p>
    <w:p w14:paraId="192B948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53"/>
        <w:jc w:val="both"/>
        <w:textAlignment w:val="baseline"/>
        <w:outlineLvl w:val="2"/>
        <w:rPr>
          <w:rFonts w:hint="eastAsia" w:ascii="宋体" w:hAnsi="宋体" w:eastAsia="宋体" w:cs="宋体"/>
          <w:sz w:val="24"/>
          <w:szCs w:val="24"/>
        </w:rPr>
      </w:pPr>
      <w:r>
        <w:rPr>
          <w:rFonts w:hint="eastAsia" w:ascii="宋体" w:hAnsi="宋体" w:eastAsia="宋体" w:cs="宋体"/>
          <w:b/>
          <w:bCs/>
          <w:spacing w:val="7"/>
          <w:sz w:val="24"/>
          <w:szCs w:val="24"/>
        </w:rPr>
        <w:t>第十六条</w:t>
      </w:r>
      <w:r>
        <w:rPr>
          <w:rFonts w:hint="eastAsia" w:ascii="宋体" w:hAnsi="宋体" w:eastAsia="宋体" w:cs="宋体"/>
          <w:spacing w:val="7"/>
          <w:sz w:val="24"/>
          <w:szCs w:val="24"/>
        </w:rPr>
        <w:t xml:space="preserve">  </w:t>
      </w:r>
      <w:r>
        <w:rPr>
          <w:rFonts w:hint="eastAsia" w:ascii="宋体" w:hAnsi="宋体" w:eastAsia="宋体" w:cs="宋体"/>
          <w:b/>
          <w:bCs/>
          <w:spacing w:val="7"/>
          <w:sz w:val="24"/>
          <w:szCs w:val="24"/>
        </w:rPr>
        <w:t>合同争议解决</w:t>
      </w:r>
    </w:p>
    <w:p w14:paraId="2FF85C9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right="71" w:firstLine="433"/>
        <w:jc w:val="both"/>
        <w:textAlignment w:val="baseline"/>
        <w:rPr>
          <w:rFonts w:hint="eastAsia" w:ascii="宋体" w:hAnsi="宋体" w:eastAsia="宋体" w:cs="宋体"/>
          <w:sz w:val="24"/>
          <w:szCs w:val="24"/>
        </w:rPr>
      </w:pPr>
      <w:r>
        <w:rPr>
          <w:rFonts w:hint="eastAsia" w:ascii="宋体" w:hAnsi="宋体" w:eastAsia="宋体" w:cs="宋体"/>
          <w:spacing w:val="11"/>
          <w:sz w:val="24"/>
          <w:szCs w:val="24"/>
        </w:rPr>
        <w:t>1.因货物质量问题发生争议的，应邀请国家认可</w:t>
      </w:r>
      <w:r>
        <w:rPr>
          <w:rFonts w:hint="eastAsia" w:ascii="宋体" w:hAnsi="宋体" w:eastAsia="宋体" w:cs="宋体"/>
          <w:spacing w:val="10"/>
          <w:sz w:val="24"/>
          <w:szCs w:val="24"/>
        </w:rPr>
        <w:t>的质量检测机构对货物质量进行鉴定。货物</w:t>
      </w:r>
      <w:r>
        <w:rPr>
          <w:rFonts w:hint="eastAsia" w:ascii="宋体" w:hAnsi="宋体" w:eastAsia="宋体" w:cs="宋体"/>
          <w:spacing w:val="9"/>
          <w:sz w:val="24"/>
          <w:szCs w:val="24"/>
        </w:rPr>
        <w:t>符合标准的，鉴定费由甲方承担；货物不符合标准的，鉴定费由乙方承担。</w:t>
      </w:r>
    </w:p>
    <w:p w14:paraId="0853372D">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421"/>
        <w:jc w:val="both"/>
        <w:textAlignment w:val="baseline"/>
        <w:rPr>
          <w:rFonts w:hint="eastAsia" w:ascii="宋体" w:hAnsi="宋体" w:eastAsia="宋体" w:cs="宋体"/>
          <w:sz w:val="24"/>
          <w:szCs w:val="24"/>
        </w:rPr>
      </w:pPr>
      <w:r>
        <w:rPr>
          <w:rFonts w:hint="eastAsia" w:ascii="宋体" w:hAnsi="宋体" w:eastAsia="宋体" w:cs="宋体"/>
          <w:spacing w:val="10"/>
          <w:sz w:val="24"/>
          <w:szCs w:val="24"/>
        </w:rPr>
        <w:t>2.因履行本合同引起的或与本合同有关的争议，甲乙双方应首先通</w:t>
      </w:r>
      <w:r>
        <w:rPr>
          <w:rFonts w:hint="eastAsia" w:ascii="宋体" w:hAnsi="宋体" w:eastAsia="宋体" w:cs="宋体"/>
          <w:spacing w:val="9"/>
          <w:sz w:val="24"/>
          <w:szCs w:val="24"/>
        </w:rPr>
        <w:t>过友好协商解决，如果协</w:t>
      </w:r>
      <w:r>
        <w:rPr>
          <w:rFonts w:hint="eastAsia" w:ascii="宋体" w:hAnsi="宋体" w:eastAsia="宋体" w:cs="宋体"/>
          <w:spacing w:val="8"/>
          <w:sz w:val="24"/>
          <w:szCs w:val="24"/>
        </w:rPr>
        <w:t>商不能解决，可向甲方所在地有管辖权的人民法院提起诉讼。</w:t>
      </w:r>
      <w:r>
        <w:rPr>
          <w:rFonts w:hint="eastAsia" w:cs="宋体"/>
          <w:spacing w:val="8"/>
          <w:sz w:val="24"/>
          <w:szCs w:val="24"/>
          <w:lang w:val="en-US" w:eastAsia="zh-CN"/>
        </w:rPr>
        <w:t>甲方</w:t>
      </w:r>
      <w:r>
        <w:rPr>
          <w:rFonts w:hint="eastAsia" w:ascii="宋体" w:hAnsi="宋体" w:eastAsia="宋体" w:cs="宋体"/>
          <w:spacing w:val="8"/>
          <w:sz w:val="24"/>
          <w:szCs w:val="24"/>
        </w:rPr>
        <w:t>为主张权利而产</w:t>
      </w:r>
      <w:r>
        <w:rPr>
          <w:rFonts w:hint="eastAsia" w:ascii="宋体" w:hAnsi="宋体" w:eastAsia="宋体" w:cs="宋体"/>
          <w:spacing w:val="7"/>
          <w:sz w:val="24"/>
          <w:szCs w:val="24"/>
        </w:rPr>
        <w:t>生的律师费、</w:t>
      </w:r>
      <w:r>
        <w:rPr>
          <w:rFonts w:hint="eastAsia" w:ascii="宋体" w:hAnsi="宋体" w:eastAsia="宋体" w:cs="宋体"/>
          <w:spacing w:val="9"/>
          <w:sz w:val="24"/>
          <w:szCs w:val="24"/>
        </w:rPr>
        <w:t>保全费、保函费、鉴定费、公告费、公证费等由</w:t>
      </w:r>
      <w:r>
        <w:rPr>
          <w:rFonts w:hint="eastAsia" w:cs="宋体"/>
          <w:spacing w:val="9"/>
          <w:sz w:val="24"/>
          <w:szCs w:val="24"/>
          <w:lang w:val="en-US" w:eastAsia="zh-CN"/>
        </w:rPr>
        <w:t>乙方</w:t>
      </w:r>
      <w:r>
        <w:rPr>
          <w:rFonts w:hint="eastAsia" w:ascii="宋体" w:hAnsi="宋体" w:eastAsia="宋体" w:cs="宋体"/>
          <w:spacing w:val="9"/>
          <w:sz w:val="24"/>
          <w:szCs w:val="24"/>
        </w:rPr>
        <w:t>承担。</w:t>
      </w:r>
    </w:p>
    <w:p w14:paraId="4975ECA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24"/>
        <w:jc w:val="both"/>
        <w:textAlignment w:val="baseline"/>
        <w:rPr>
          <w:rFonts w:hint="eastAsia" w:ascii="宋体" w:hAnsi="宋体" w:eastAsia="宋体" w:cs="宋体"/>
          <w:sz w:val="24"/>
          <w:szCs w:val="24"/>
        </w:rPr>
      </w:pPr>
      <w:r>
        <w:rPr>
          <w:rFonts w:hint="eastAsia" w:ascii="宋体" w:hAnsi="宋体" w:eastAsia="宋体" w:cs="宋体"/>
          <w:spacing w:val="7"/>
          <w:sz w:val="24"/>
          <w:szCs w:val="24"/>
        </w:rPr>
        <w:t>3.诉讼期间，本合同继续履行。</w:t>
      </w:r>
    </w:p>
    <w:p w14:paraId="1B5B5A2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53"/>
        <w:jc w:val="both"/>
        <w:textAlignment w:val="baseline"/>
        <w:outlineLvl w:val="2"/>
        <w:rPr>
          <w:rFonts w:hint="eastAsia" w:ascii="宋体" w:hAnsi="宋体" w:eastAsia="宋体" w:cs="宋体"/>
          <w:sz w:val="24"/>
          <w:szCs w:val="24"/>
        </w:rPr>
      </w:pPr>
      <w:r>
        <w:rPr>
          <w:rFonts w:hint="eastAsia" w:ascii="宋体" w:hAnsi="宋体" w:eastAsia="宋体" w:cs="宋体"/>
          <w:b/>
          <w:bCs/>
          <w:spacing w:val="7"/>
          <w:sz w:val="24"/>
          <w:szCs w:val="24"/>
        </w:rPr>
        <w:t>第十七条</w:t>
      </w:r>
      <w:r>
        <w:rPr>
          <w:rFonts w:hint="eastAsia" w:ascii="宋体" w:hAnsi="宋体" w:eastAsia="宋体" w:cs="宋体"/>
          <w:spacing w:val="7"/>
          <w:sz w:val="24"/>
          <w:szCs w:val="24"/>
        </w:rPr>
        <w:t xml:space="preserve">  </w:t>
      </w:r>
      <w:r>
        <w:rPr>
          <w:rFonts w:hint="eastAsia" w:ascii="宋体" w:hAnsi="宋体" w:eastAsia="宋体" w:cs="宋体"/>
          <w:b/>
          <w:bCs/>
          <w:spacing w:val="7"/>
          <w:sz w:val="24"/>
          <w:szCs w:val="24"/>
        </w:rPr>
        <w:t>合同生效及其它</w:t>
      </w:r>
    </w:p>
    <w:p w14:paraId="1D289A1F">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71" w:firstLine="576"/>
        <w:jc w:val="both"/>
        <w:textAlignment w:val="baseline"/>
        <w:rPr>
          <w:rFonts w:hint="eastAsia" w:ascii="宋体" w:hAnsi="宋体" w:eastAsia="宋体" w:cs="宋体"/>
          <w:sz w:val="24"/>
          <w:szCs w:val="24"/>
        </w:rPr>
      </w:pPr>
      <w:r>
        <w:rPr>
          <w:rFonts w:hint="eastAsia" w:ascii="宋体" w:hAnsi="宋体" w:eastAsia="宋体" w:cs="宋体"/>
          <w:spacing w:val="10"/>
          <w:sz w:val="24"/>
          <w:szCs w:val="24"/>
        </w:rPr>
        <w:t>1．合同经双方法定代表人(负责人)或授权代表</w:t>
      </w:r>
      <w:r>
        <w:rPr>
          <w:rFonts w:hint="eastAsia" w:ascii="宋体" w:hAnsi="宋体" w:eastAsia="宋体" w:cs="宋体"/>
          <w:spacing w:val="9"/>
          <w:sz w:val="24"/>
          <w:szCs w:val="24"/>
        </w:rPr>
        <w:t>（委托代理人）签字并加盖单位公章或合同</w:t>
      </w:r>
      <w:r>
        <w:rPr>
          <w:rFonts w:hint="eastAsia" w:ascii="宋体" w:hAnsi="宋体" w:eastAsia="宋体" w:cs="宋体"/>
          <w:spacing w:val="6"/>
          <w:sz w:val="24"/>
          <w:szCs w:val="24"/>
        </w:rPr>
        <w:t>专用章后生效。</w:t>
      </w:r>
    </w:p>
    <w:p w14:paraId="705A93F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5"/>
        <w:jc w:val="both"/>
        <w:textAlignment w:val="baseline"/>
        <w:rPr>
          <w:rFonts w:hint="eastAsia" w:ascii="宋体" w:hAnsi="宋体" w:eastAsia="宋体" w:cs="宋体"/>
          <w:sz w:val="24"/>
          <w:szCs w:val="24"/>
        </w:rPr>
      </w:pPr>
      <w:r>
        <w:rPr>
          <w:rFonts w:hint="eastAsia" w:cs="宋体"/>
          <w:spacing w:val="9"/>
          <w:sz w:val="24"/>
          <w:szCs w:val="24"/>
          <w:lang w:val="en-US" w:eastAsia="zh-CN"/>
        </w:rPr>
        <w:t>2</w:t>
      </w:r>
      <w:r>
        <w:rPr>
          <w:rFonts w:hint="eastAsia" w:ascii="宋体" w:hAnsi="宋体" w:eastAsia="宋体" w:cs="宋体"/>
          <w:spacing w:val="9"/>
          <w:sz w:val="24"/>
          <w:szCs w:val="24"/>
        </w:rPr>
        <w:t>．本合同未尽事宜，遵照《中华人民共和国民法典》有关条文执行。</w:t>
      </w:r>
    </w:p>
    <w:p w14:paraId="14F9A82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53"/>
        <w:jc w:val="both"/>
        <w:textAlignment w:val="baseline"/>
        <w:outlineLvl w:val="2"/>
        <w:rPr>
          <w:rFonts w:hint="eastAsia" w:ascii="宋体" w:hAnsi="宋体" w:eastAsia="宋体" w:cs="宋体"/>
          <w:sz w:val="24"/>
          <w:szCs w:val="24"/>
        </w:rPr>
      </w:pPr>
      <w:r>
        <w:rPr>
          <w:rFonts w:hint="eastAsia" w:ascii="宋体" w:hAnsi="宋体" w:eastAsia="宋体" w:cs="宋体"/>
          <w:b/>
          <w:bCs/>
          <w:spacing w:val="7"/>
          <w:sz w:val="24"/>
          <w:szCs w:val="24"/>
        </w:rPr>
        <w:t>第十八条</w:t>
      </w:r>
      <w:r>
        <w:rPr>
          <w:rFonts w:hint="eastAsia" w:ascii="宋体" w:hAnsi="宋体" w:eastAsia="宋体" w:cs="宋体"/>
          <w:spacing w:val="7"/>
          <w:sz w:val="24"/>
          <w:szCs w:val="24"/>
        </w:rPr>
        <w:t xml:space="preserve">  </w:t>
      </w:r>
      <w:r>
        <w:rPr>
          <w:rFonts w:hint="eastAsia" w:ascii="宋体" w:hAnsi="宋体" w:eastAsia="宋体" w:cs="宋体"/>
          <w:b/>
          <w:bCs/>
          <w:spacing w:val="7"/>
          <w:sz w:val="24"/>
          <w:szCs w:val="24"/>
        </w:rPr>
        <w:t>合同的变更、终止与转让</w:t>
      </w:r>
    </w:p>
    <w:p w14:paraId="28199929">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70" w:firstLine="434"/>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1．本合同一经签订，甲乙双方不得擅自变更、中止或终止。</w:t>
      </w:r>
    </w:p>
    <w:p w14:paraId="320B7A94">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70" w:firstLine="434"/>
        <w:jc w:val="both"/>
        <w:textAlignment w:val="baseline"/>
        <w:rPr>
          <w:rFonts w:hint="eastAsia" w:ascii="宋体" w:hAnsi="宋体" w:eastAsia="宋体" w:cs="宋体"/>
          <w:sz w:val="24"/>
          <w:szCs w:val="24"/>
        </w:rPr>
      </w:pPr>
      <w:r>
        <w:rPr>
          <w:rFonts w:hint="eastAsia" w:ascii="宋体" w:hAnsi="宋体" w:eastAsia="宋体" w:cs="宋体"/>
          <w:spacing w:val="9"/>
          <w:sz w:val="24"/>
          <w:szCs w:val="24"/>
        </w:rPr>
        <w:t>2．乙方不得擅自转让（无进口资格的供应商委托进口</w:t>
      </w:r>
      <w:r>
        <w:rPr>
          <w:rFonts w:hint="eastAsia" w:ascii="宋体" w:hAnsi="宋体" w:eastAsia="宋体" w:cs="宋体"/>
          <w:spacing w:val="8"/>
          <w:sz w:val="24"/>
          <w:szCs w:val="24"/>
        </w:rPr>
        <w:t>货物</w:t>
      </w:r>
      <w:r>
        <w:rPr>
          <w:rFonts w:hint="eastAsia" w:ascii="宋体" w:hAnsi="宋体" w:eastAsia="宋体" w:cs="宋体"/>
          <w:spacing w:val="9"/>
          <w:sz w:val="24"/>
          <w:szCs w:val="24"/>
        </w:rPr>
        <w:t>除外）其应履行的合同义务。</w:t>
      </w:r>
    </w:p>
    <w:p w14:paraId="36A37F0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0" w:right="99" w:firstLine="409"/>
        <w:jc w:val="both"/>
        <w:textAlignment w:val="baseline"/>
        <w:rPr>
          <w:rFonts w:hint="eastAsia" w:ascii="宋体" w:hAnsi="宋体" w:eastAsia="宋体" w:cs="宋体"/>
          <w:sz w:val="24"/>
          <w:szCs w:val="24"/>
        </w:rPr>
      </w:pPr>
      <w:r>
        <w:rPr>
          <w:rFonts w:hint="eastAsia" w:ascii="宋体" w:hAnsi="宋体" w:eastAsia="宋体" w:cs="宋体"/>
          <w:b/>
          <w:bCs/>
          <w:spacing w:val="8"/>
          <w:sz w:val="24"/>
          <w:szCs w:val="24"/>
        </w:rPr>
        <w:t>第</w:t>
      </w:r>
      <w:r>
        <w:rPr>
          <w:rFonts w:hint="eastAsia" w:cs="宋体"/>
          <w:b/>
          <w:bCs/>
          <w:spacing w:val="8"/>
          <w:sz w:val="24"/>
          <w:szCs w:val="24"/>
          <w:lang w:eastAsia="zh-CN"/>
        </w:rPr>
        <w:t>十九</w:t>
      </w:r>
      <w:r>
        <w:rPr>
          <w:rFonts w:hint="eastAsia" w:ascii="宋体" w:hAnsi="宋体" w:eastAsia="宋体" w:cs="宋体"/>
          <w:b/>
          <w:bCs/>
          <w:spacing w:val="8"/>
          <w:sz w:val="24"/>
          <w:szCs w:val="24"/>
        </w:rPr>
        <w:t>条</w:t>
      </w:r>
      <w:r>
        <w:rPr>
          <w:rFonts w:hint="eastAsia" w:ascii="宋体" w:hAnsi="宋体" w:eastAsia="宋体" w:cs="宋体"/>
          <w:spacing w:val="8"/>
          <w:sz w:val="24"/>
          <w:szCs w:val="24"/>
        </w:rPr>
        <w:t xml:space="preserve">  本合同一式</w:t>
      </w:r>
      <w:r>
        <w:rPr>
          <w:rFonts w:hint="eastAsia" w:cs="宋体"/>
          <w:spacing w:val="7"/>
          <w:sz w:val="24"/>
          <w:szCs w:val="24"/>
          <w:lang w:val="en-US" w:eastAsia="zh-CN"/>
        </w:rPr>
        <w:t>伍</w:t>
      </w:r>
      <w:r>
        <w:rPr>
          <w:rFonts w:hint="eastAsia" w:ascii="宋体" w:hAnsi="宋体" w:eastAsia="宋体" w:cs="宋体"/>
          <w:spacing w:val="8"/>
          <w:sz w:val="24"/>
          <w:szCs w:val="24"/>
        </w:rPr>
        <w:t>份，具有同等法律</w:t>
      </w:r>
      <w:r>
        <w:rPr>
          <w:rFonts w:hint="eastAsia" w:ascii="宋体" w:hAnsi="宋体" w:eastAsia="宋体" w:cs="宋体"/>
          <w:spacing w:val="7"/>
          <w:sz w:val="24"/>
          <w:szCs w:val="24"/>
        </w:rPr>
        <w:t>效力。甲方</w:t>
      </w:r>
      <w:r>
        <w:rPr>
          <w:rFonts w:hint="eastAsia" w:cs="宋体"/>
          <w:spacing w:val="7"/>
          <w:sz w:val="24"/>
          <w:szCs w:val="24"/>
          <w:lang w:val="en-US" w:eastAsia="zh-CN"/>
        </w:rPr>
        <w:t>四份</w:t>
      </w:r>
      <w:r>
        <w:rPr>
          <w:rFonts w:hint="eastAsia" w:cs="宋体"/>
          <w:spacing w:val="7"/>
          <w:sz w:val="24"/>
          <w:szCs w:val="24"/>
          <w:lang w:eastAsia="zh-CN"/>
        </w:rPr>
        <w:t>、</w:t>
      </w:r>
      <w:r>
        <w:rPr>
          <w:rFonts w:hint="eastAsia" w:ascii="宋体" w:hAnsi="宋体" w:eastAsia="宋体" w:cs="宋体"/>
          <w:spacing w:val="7"/>
          <w:sz w:val="24"/>
          <w:szCs w:val="24"/>
        </w:rPr>
        <w:t>乙方</w:t>
      </w:r>
      <w:r>
        <w:rPr>
          <w:rFonts w:hint="eastAsia" w:cs="宋体"/>
          <w:spacing w:val="7"/>
          <w:sz w:val="24"/>
          <w:szCs w:val="24"/>
          <w:lang w:val="en-US" w:eastAsia="zh-CN"/>
        </w:rPr>
        <w:t>壹</w:t>
      </w:r>
      <w:r>
        <w:rPr>
          <w:rFonts w:hint="eastAsia" w:ascii="宋体" w:hAnsi="宋体" w:eastAsia="宋体" w:cs="宋体"/>
          <w:spacing w:val="7"/>
          <w:sz w:val="24"/>
          <w:szCs w:val="24"/>
        </w:rPr>
        <w:t>份。</w:t>
      </w:r>
    </w:p>
    <w:p w14:paraId="0078CF1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0" w:right="99" w:firstLine="409"/>
        <w:jc w:val="both"/>
        <w:textAlignment w:val="baseline"/>
        <w:rPr>
          <w:rFonts w:hint="eastAsia" w:ascii="宋体" w:hAnsi="宋体" w:eastAsia="宋体" w:cs="宋体"/>
          <w:sz w:val="24"/>
          <w:szCs w:val="24"/>
        </w:rPr>
      </w:pPr>
      <w:r>
        <w:rPr>
          <w:rFonts w:hint="eastAsia" w:ascii="宋体" w:hAnsi="宋体" w:eastAsia="宋体" w:cs="宋体"/>
          <w:spacing w:val="9"/>
          <w:sz w:val="24"/>
          <w:szCs w:val="24"/>
        </w:rPr>
        <w:t>本合同甲乙双方签字盖章后生效。</w:t>
      </w:r>
    </w:p>
    <w:p w14:paraId="7C1C91B3">
      <w:pPr>
        <w:bidi w:val="0"/>
        <w:rPr>
          <w:rFonts w:hint="eastAsia"/>
        </w:rPr>
      </w:pPr>
    </w:p>
    <w:p w14:paraId="6BADE0C3">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99"/>
        <w:jc w:val="both"/>
        <w:textAlignment w:val="baseline"/>
        <w:rPr>
          <w:rFonts w:hint="eastAsia" w:ascii="宋体" w:hAnsi="宋体" w:eastAsia="宋体" w:cs="宋体"/>
          <w:spacing w:val="9"/>
          <w:sz w:val="24"/>
          <w:szCs w:val="24"/>
          <w:lang w:eastAsia="zh-CN"/>
        </w:rPr>
      </w:pPr>
      <w:r>
        <w:rPr>
          <w:rFonts w:hint="eastAsia" w:ascii="宋体" w:hAnsi="宋体" w:eastAsia="宋体" w:cs="宋体"/>
          <w:spacing w:val="9"/>
          <w:sz w:val="24"/>
          <w:szCs w:val="24"/>
          <w:lang w:eastAsia="zh-CN"/>
        </w:rPr>
        <w:t>（以下为签字页，无正文）</w:t>
      </w:r>
    </w:p>
    <w:tbl>
      <w:tblPr>
        <w:tblStyle w:val="3"/>
        <w:tblW w:w="56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2"/>
        <w:gridCol w:w="4738"/>
      </w:tblGrid>
      <w:tr w14:paraId="0AB7B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jc w:val="center"/>
        </w:trPr>
        <w:tc>
          <w:tcPr>
            <w:tcW w:w="2524" w:type="pct"/>
            <w:tcBorders>
              <w:top w:val="single" w:color="auto" w:sz="4" w:space="0"/>
              <w:left w:val="single" w:color="auto" w:sz="4" w:space="0"/>
              <w:bottom w:val="single" w:color="auto" w:sz="4" w:space="0"/>
              <w:right w:val="single" w:color="auto" w:sz="4" w:space="0"/>
            </w:tcBorders>
            <w:noWrap w:val="0"/>
            <w:vAlign w:val="center"/>
          </w:tcPr>
          <w:p w14:paraId="47AAA18F">
            <w:pPr>
              <w:snapToGrid w:val="0"/>
              <w:spacing w:line="400" w:lineRule="exact"/>
              <w:rPr>
                <w:rFonts w:ascii="宋体" w:hAnsi="宋体"/>
                <w:color w:val="auto"/>
                <w:sz w:val="24"/>
                <w:szCs w:val="24"/>
              </w:rPr>
            </w:pPr>
            <w:r>
              <w:rPr>
                <w:rFonts w:hint="eastAsia" w:ascii="宋体" w:hAnsi="宋体"/>
                <w:color w:val="auto"/>
                <w:sz w:val="24"/>
                <w:szCs w:val="24"/>
              </w:rPr>
              <w:t xml:space="preserve">甲方（章） 广西财经学院 </w:t>
            </w:r>
          </w:p>
          <w:p w14:paraId="6D20A4CF">
            <w:pPr>
              <w:snapToGrid w:val="0"/>
              <w:spacing w:line="400" w:lineRule="exact"/>
              <w:rPr>
                <w:rFonts w:hint="eastAsia" w:ascii="宋体" w:hAnsi="宋体"/>
                <w:color w:val="auto"/>
                <w:sz w:val="24"/>
                <w:szCs w:val="24"/>
              </w:rPr>
            </w:pPr>
          </w:p>
          <w:p w14:paraId="7EBE7832">
            <w:pPr>
              <w:snapToGrid w:val="0"/>
              <w:spacing w:line="400" w:lineRule="exact"/>
              <w:ind w:firstLine="1080" w:firstLineChars="450"/>
              <w:jc w:val="right"/>
              <w:rPr>
                <w:rFonts w:ascii="宋体" w:hAnsi="宋体"/>
                <w:color w:val="auto"/>
                <w:sz w:val="24"/>
                <w:szCs w:val="24"/>
              </w:rPr>
            </w:pPr>
          </w:p>
        </w:tc>
        <w:tc>
          <w:tcPr>
            <w:tcW w:w="2475" w:type="pct"/>
            <w:tcBorders>
              <w:top w:val="single" w:color="auto" w:sz="4" w:space="0"/>
              <w:left w:val="single" w:color="auto" w:sz="4" w:space="0"/>
              <w:bottom w:val="single" w:color="auto" w:sz="4" w:space="0"/>
              <w:right w:val="single" w:color="auto" w:sz="4" w:space="0"/>
            </w:tcBorders>
            <w:noWrap w:val="0"/>
            <w:vAlign w:val="top"/>
          </w:tcPr>
          <w:p w14:paraId="6AE44DBE">
            <w:pPr>
              <w:snapToGrid w:val="0"/>
              <w:spacing w:line="400" w:lineRule="exact"/>
              <w:jc w:val="left"/>
              <w:rPr>
                <w:rFonts w:hint="eastAsia" w:ascii="宋体" w:hAnsi="宋体"/>
                <w:color w:val="auto"/>
                <w:sz w:val="24"/>
                <w:szCs w:val="24"/>
              </w:rPr>
            </w:pPr>
            <w:r>
              <w:rPr>
                <w:rFonts w:hint="eastAsia" w:ascii="宋体" w:hAnsi="宋体"/>
                <w:color w:val="auto"/>
                <w:sz w:val="24"/>
                <w:szCs w:val="24"/>
              </w:rPr>
              <w:t xml:space="preserve">乙方（章） </w:t>
            </w:r>
          </w:p>
          <w:p w14:paraId="630E3ED7">
            <w:pPr>
              <w:snapToGrid w:val="0"/>
              <w:spacing w:line="400" w:lineRule="exact"/>
              <w:jc w:val="left"/>
              <w:rPr>
                <w:rFonts w:hint="eastAsia" w:ascii="宋体" w:hAnsi="宋体"/>
                <w:color w:val="auto"/>
                <w:sz w:val="24"/>
                <w:szCs w:val="24"/>
                <w:lang w:eastAsia="zh-CN"/>
              </w:rPr>
            </w:pPr>
          </w:p>
        </w:tc>
      </w:tr>
      <w:tr w14:paraId="4DAB9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524" w:type="pct"/>
            <w:tcBorders>
              <w:top w:val="single" w:color="auto" w:sz="4" w:space="0"/>
              <w:left w:val="single" w:color="auto" w:sz="4" w:space="0"/>
              <w:bottom w:val="single" w:color="auto" w:sz="4" w:space="0"/>
              <w:right w:val="single" w:color="auto" w:sz="4" w:space="0"/>
            </w:tcBorders>
            <w:noWrap w:val="0"/>
            <w:vAlign w:val="center"/>
          </w:tcPr>
          <w:p w14:paraId="2D947FCA">
            <w:pPr>
              <w:snapToGrid w:val="0"/>
              <w:spacing w:line="400" w:lineRule="exact"/>
              <w:rPr>
                <w:rFonts w:ascii="宋体" w:hAnsi="宋体"/>
                <w:color w:val="auto"/>
                <w:sz w:val="24"/>
                <w:szCs w:val="24"/>
              </w:rPr>
            </w:pPr>
            <w:r>
              <w:rPr>
                <w:rFonts w:hint="eastAsia" w:ascii="宋体" w:hAnsi="宋体"/>
                <w:color w:val="auto"/>
                <w:sz w:val="24"/>
                <w:szCs w:val="24"/>
              </w:rPr>
              <w:t>单位地址：南宁市西乡塘区明秀西路100号</w:t>
            </w:r>
          </w:p>
        </w:tc>
        <w:tc>
          <w:tcPr>
            <w:tcW w:w="2475" w:type="pct"/>
            <w:tcBorders>
              <w:top w:val="single" w:color="auto" w:sz="4" w:space="0"/>
              <w:left w:val="single" w:color="auto" w:sz="4" w:space="0"/>
              <w:bottom w:val="single" w:color="auto" w:sz="4" w:space="0"/>
              <w:right w:val="single" w:color="auto" w:sz="4" w:space="0"/>
            </w:tcBorders>
            <w:noWrap w:val="0"/>
            <w:vAlign w:val="center"/>
          </w:tcPr>
          <w:p w14:paraId="3EE41F48">
            <w:pPr>
              <w:snapToGrid w:val="0"/>
              <w:spacing w:line="400" w:lineRule="exact"/>
              <w:rPr>
                <w:rFonts w:ascii="宋体" w:hAnsi="宋体"/>
                <w:color w:val="auto"/>
                <w:sz w:val="24"/>
                <w:szCs w:val="24"/>
              </w:rPr>
            </w:pPr>
            <w:r>
              <w:rPr>
                <w:rFonts w:hint="eastAsia" w:ascii="宋体" w:hAnsi="宋体"/>
                <w:color w:val="auto"/>
                <w:sz w:val="24"/>
                <w:szCs w:val="24"/>
              </w:rPr>
              <w:t>单位地址：</w:t>
            </w:r>
          </w:p>
        </w:tc>
      </w:tr>
      <w:tr w14:paraId="4F10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524" w:type="pct"/>
            <w:tcBorders>
              <w:top w:val="single" w:color="auto" w:sz="4" w:space="0"/>
              <w:left w:val="single" w:color="auto" w:sz="4" w:space="0"/>
              <w:bottom w:val="single" w:color="auto" w:sz="4" w:space="0"/>
              <w:right w:val="single" w:color="auto" w:sz="4" w:space="0"/>
            </w:tcBorders>
            <w:noWrap w:val="0"/>
            <w:vAlign w:val="center"/>
          </w:tcPr>
          <w:p w14:paraId="2D2E6B24">
            <w:pPr>
              <w:snapToGrid w:val="0"/>
              <w:spacing w:line="400" w:lineRule="exact"/>
              <w:rPr>
                <w:rFonts w:hint="eastAsia" w:ascii="宋体" w:hAnsi="宋体" w:eastAsia="宋体"/>
                <w:color w:val="auto"/>
                <w:sz w:val="24"/>
                <w:szCs w:val="24"/>
                <w:lang w:eastAsia="zh-CN"/>
              </w:rPr>
            </w:pPr>
            <w:r>
              <w:rPr>
                <w:rFonts w:hint="eastAsia" w:ascii="宋体" w:hAnsi="宋体"/>
                <w:color w:val="auto"/>
                <w:sz w:val="24"/>
                <w:szCs w:val="24"/>
              </w:rPr>
              <w:t>法定代表人或授权代表签字</w:t>
            </w:r>
            <w:r>
              <w:rPr>
                <w:rFonts w:hint="eastAsia" w:ascii="宋体" w:hAnsi="宋体" w:eastAsia="宋体"/>
                <w:color w:val="auto"/>
                <w:sz w:val="24"/>
                <w:szCs w:val="24"/>
                <w:lang w:eastAsia="zh-CN"/>
              </w:rPr>
              <w:t>：</w:t>
            </w:r>
          </w:p>
        </w:tc>
        <w:tc>
          <w:tcPr>
            <w:tcW w:w="2475" w:type="pct"/>
            <w:tcBorders>
              <w:top w:val="single" w:color="auto" w:sz="4" w:space="0"/>
              <w:left w:val="single" w:color="auto" w:sz="4" w:space="0"/>
              <w:bottom w:val="single" w:color="auto" w:sz="4" w:space="0"/>
              <w:right w:val="single" w:color="auto" w:sz="4" w:space="0"/>
            </w:tcBorders>
            <w:noWrap w:val="0"/>
            <w:vAlign w:val="center"/>
          </w:tcPr>
          <w:p w14:paraId="64AD1E67">
            <w:pPr>
              <w:snapToGrid w:val="0"/>
              <w:spacing w:line="400" w:lineRule="exact"/>
              <w:rPr>
                <w:rFonts w:ascii="宋体" w:hAnsi="宋体"/>
                <w:color w:val="auto"/>
                <w:sz w:val="24"/>
                <w:szCs w:val="24"/>
              </w:rPr>
            </w:pPr>
            <w:r>
              <w:rPr>
                <w:rFonts w:hint="eastAsia" w:ascii="宋体" w:hAnsi="宋体"/>
                <w:color w:val="auto"/>
                <w:sz w:val="24"/>
                <w:szCs w:val="24"/>
              </w:rPr>
              <w:t>法定代表人或授权代表签字</w:t>
            </w:r>
            <w:r>
              <w:rPr>
                <w:rFonts w:hint="eastAsia" w:ascii="宋体" w:hAnsi="宋体" w:eastAsia="宋体"/>
                <w:color w:val="auto"/>
                <w:sz w:val="24"/>
                <w:szCs w:val="24"/>
                <w:lang w:eastAsia="zh-CN"/>
              </w:rPr>
              <w:t>：</w:t>
            </w:r>
          </w:p>
        </w:tc>
      </w:tr>
      <w:tr w14:paraId="6F5A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524" w:type="pct"/>
            <w:tcBorders>
              <w:top w:val="single" w:color="auto" w:sz="4" w:space="0"/>
              <w:left w:val="single" w:color="auto" w:sz="4" w:space="0"/>
              <w:bottom w:val="single" w:color="auto" w:sz="4" w:space="0"/>
              <w:right w:val="single" w:color="auto" w:sz="4" w:space="0"/>
            </w:tcBorders>
            <w:noWrap w:val="0"/>
            <w:vAlign w:val="center"/>
          </w:tcPr>
          <w:p w14:paraId="6074CA0C">
            <w:pPr>
              <w:snapToGrid w:val="0"/>
              <w:spacing w:line="400" w:lineRule="exact"/>
              <w:rPr>
                <w:rFonts w:ascii="宋体" w:hAnsi="宋体"/>
                <w:color w:val="auto"/>
                <w:sz w:val="24"/>
                <w:szCs w:val="24"/>
              </w:rPr>
            </w:pPr>
            <w:r>
              <w:rPr>
                <w:rFonts w:hint="eastAsia" w:ascii="宋体" w:hAnsi="宋体"/>
                <w:color w:val="auto"/>
                <w:sz w:val="24"/>
                <w:szCs w:val="24"/>
              </w:rPr>
              <w:t>电话：</w:t>
            </w:r>
          </w:p>
        </w:tc>
        <w:tc>
          <w:tcPr>
            <w:tcW w:w="2475" w:type="pct"/>
            <w:tcBorders>
              <w:top w:val="single" w:color="auto" w:sz="4" w:space="0"/>
              <w:left w:val="single" w:color="auto" w:sz="4" w:space="0"/>
              <w:bottom w:val="single" w:color="auto" w:sz="4" w:space="0"/>
              <w:right w:val="single" w:color="auto" w:sz="4" w:space="0"/>
            </w:tcBorders>
            <w:noWrap w:val="0"/>
            <w:vAlign w:val="center"/>
          </w:tcPr>
          <w:p w14:paraId="2BC6C348">
            <w:pPr>
              <w:snapToGrid w:val="0"/>
              <w:spacing w:line="400" w:lineRule="exact"/>
              <w:rPr>
                <w:rFonts w:ascii="宋体" w:hAnsi="宋体"/>
                <w:color w:val="auto"/>
                <w:sz w:val="24"/>
                <w:szCs w:val="24"/>
              </w:rPr>
            </w:pPr>
            <w:r>
              <w:rPr>
                <w:rFonts w:hint="eastAsia" w:ascii="宋体" w:hAnsi="宋体"/>
                <w:color w:val="auto"/>
                <w:sz w:val="24"/>
                <w:szCs w:val="24"/>
              </w:rPr>
              <w:t>电话：</w:t>
            </w:r>
          </w:p>
        </w:tc>
      </w:tr>
      <w:tr w14:paraId="7C1C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524" w:type="pct"/>
            <w:tcBorders>
              <w:top w:val="single" w:color="auto" w:sz="4" w:space="0"/>
              <w:left w:val="single" w:color="auto" w:sz="4" w:space="0"/>
              <w:bottom w:val="single" w:color="auto" w:sz="4" w:space="0"/>
              <w:right w:val="single" w:color="auto" w:sz="4" w:space="0"/>
            </w:tcBorders>
            <w:noWrap w:val="0"/>
            <w:vAlign w:val="center"/>
          </w:tcPr>
          <w:p w14:paraId="665EED09">
            <w:pPr>
              <w:snapToGrid w:val="0"/>
              <w:spacing w:line="400" w:lineRule="exact"/>
              <w:rPr>
                <w:rFonts w:ascii="宋体" w:hAnsi="宋体"/>
                <w:color w:val="auto"/>
                <w:sz w:val="24"/>
                <w:szCs w:val="24"/>
              </w:rPr>
            </w:pPr>
            <w:r>
              <w:rPr>
                <w:rFonts w:hint="eastAsia" w:ascii="宋体" w:hAnsi="宋体"/>
                <w:color w:val="auto"/>
                <w:sz w:val="24"/>
                <w:szCs w:val="24"/>
              </w:rPr>
              <w:t>开户银行：</w:t>
            </w:r>
          </w:p>
        </w:tc>
        <w:tc>
          <w:tcPr>
            <w:tcW w:w="2475" w:type="pct"/>
            <w:tcBorders>
              <w:top w:val="single" w:color="auto" w:sz="4" w:space="0"/>
              <w:left w:val="single" w:color="auto" w:sz="4" w:space="0"/>
              <w:bottom w:val="single" w:color="auto" w:sz="4" w:space="0"/>
              <w:right w:val="single" w:color="auto" w:sz="4" w:space="0"/>
            </w:tcBorders>
            <w:noWrap w:val="0"/>
            <w:vAlign w:val="center"/>
          </w:tcPr>
          <w:p w14:paraId="588F802C">
            <w:pPr>
              <w:snapToGrid w:val="0"/>
              <w:spacing w:line="400" w:lineRule="exact"/>
              <w:rPr>
                <w:rFonts w:ascii="宋体" w:hAnsi="宋体"/>
                <w:color w:val="auto"/>
                <w:sz w:val="24"/>
                <w:szCs w:val="24"/>
              </w:rPr>
            </w:pPr>
            <w:r>
              <w:rPr>
                <w:rFonts w:hint="eastAsia" w:ascii="宋体" w:hAnsi="宋体"/>
                <w:color w:val="auto"/>
                <w:sz w:val="24"/>
                <w:szCs w:val="24"/>
              </w:rPr>
              <w:t>开户银行：</w:t>
            </w:r>
          </w:p>
        </w:tc>
      </w:tr>
      <w:tr w14:paraId="574C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524" w:type="pct"/>
            <w:tcBorders>
              <w:top w:val="single" w:color="auto" w:sz="4" w:space="0"/>
              <w:left w:val="single" w:color="auto" w:sz="4" w:space="0"/>
              <w:bottom w:val="single" w:color="auto" w:sz="4" w:space="0"/>
              <w:right w:val="single" w:color="auto" w:sz="4" w:space="0"/>
            </w:tcBorders>
            <w:noWrap w:val="0"/>
            <w:vAlign w:val="center"/>
          </w:tcPr>
          <w:p w14:paraId="6BF4F5A1">
            <w:pPr>
              <w:snapToGrid w:val="0"/>
              <w:spacing w:line="400" w:lineRule="exact"/>
              <w:rPr>
                <w:rFonts w:ascii="宋体" w:hAnsi="宋体"/>
                <w:color w:val="auto"/>
                <w:sz w:val="24"/>
                <w:szCs w:val="24"/>
              </w:rPr>
            </w:pPr>
            <w:r>
              <w:rPr>
                <w:rFonts w:hint="eastAsia" w:ascii="宋体" w:hAnsi="宋体"/>
                <w:color w:val="auto"/>
                <w:sz w:val="24"/>
                <w:szCs w:val="24"/>
              </w:rPr>
              <w:t>账号：</w:t>
            </w:r>
          </w:p>
        </w:tc>
        <w:tc>
          <w:tcPr>
            <w:tcW w:w="2475" w:type="pct"/>
            <w:tcBorders>
              <w:top w:val="single" w:color="auto" w:sz="4" w:space="0"/>
              <w:left w:val="single" w:color="auto" w:sz="4" w:space="0"/>
              <w:bottom w:val="single" w:color="auto" w:sz="4" w:space="0"/>
              <w:right w:val="single" w:color="auto" w:sz="4" w:space="0"/>
            </w:tcBorders>
            <w:noWrap w:val="0"/>
            <w:vAlign w:val="center"/>
          </w:tcPr>
          <w:p w14:paraId="5DDAF829">
            <w:pPr>
              <w:snapToGrid w:val="0"/>
              <w:spacing w:line="400" w:lineRule="exact"/>
              <w:rPr>
                <w:rFonts w:ascii="宋体" w:hAnsi="宋体"/>
                <w:color w:val="auto"/>
                <w:sz w:val="24"/>
                <w:szCs w:val="24"/>
              </w:rPr>
            </w:pPr>
            <w:r>
              <w:rPr>
                <w:rFonts w:hint="eastAsia" w:ascii="宋体" w:hAnsi="宋体"/>
                <w:color w:val="auto"/>
                <w:sz w:val="24"/>
                <w:szCs w:val="24"/>
              </w:rPr>
              <w:t>账号：</w:t>
            </w:r>
          </w:p>
        </w:tc>
      </w:tr>
      <w:tr w14:paraId="3BC6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524" w:type="pct"/>
            <w:tcBorders>
              <w:top w:val="single" w:color="auto" w:sz="4" w:space="0"/>
              <w:left w:val="single" w:color="auto" w:sz="4" w:space="0"/>
              <w:bottom w:val="single" w:color="auto" w:sz="4" w:space="0"/>
              <w:right w:val="single" w:color="auto" w:sz="4" w:space="0"/>
            </w:tcBorders>
            <w:noWrap w:val="0"/>
            <w:vAlign w:val="center"/>
          </w:tcPr>
          <w:p w14:paraId="2A6FC954">
            <w:pPr>
              <w:snapToGrid w:val="0"/>
              <w:rPr>
                <w:rFonts w:ascii="宋体" w:hAnsi="宋体"/>
                <w:color w:val="auto"/>
                <w:sz w:val="24"/>
                <w:szCs w:val="24"/>
              </w:rPr>
            </w:pPr>
            <w:r>
              <w:rPr>
                <w:rFonts w:hint="eastAsia" w:ascii="宋体" w:hAnsi="宋体"/>
                <w:color w:val="auto"/>
                <w:sz w:val="24"/>
                <w:szCs w:val="24"/>
              </w:rPr>
              <w:t>纳税人识别号或统一社会信用代码：12450000498506139N</w:t>
            </w:r>
          </w:p>
        </w:tc>
        <w:tc>
          <w:tcPr>
            <w:tcW w:w="2475" w:type="pct"/>
            <w:tcBorders>
              <w:top w:val="single" w:color="auto" w:sz="4" w:space="0"/>
              <w:left w:val="single" w:color="auto" w:sz="4" w:space="0"/>
              <w:bottom w:val="single" w:color="auto" w:sz="4" w:space="0"/>
              <w:right w:val="single" w:color="auto" w:sz="4" w:space="0"/>
            </w:tcBorders>
            <w:noWrap w:val="0"/>
            <w:vAlign w:val="center"/>
          </w:tcPr>
          <w:p w14:paraId="0D3AA308">
            <w:pPr>
              <w:snapToGrid w:val="0"/>
              <w:rPr>
                <w:rFonts w:hint="eastAsia" w:ascii="宋体" w:hAnsi="宋体"/>
                <w:color w:val="auto"/>
                <w:sz w:val="24"/>
                <w:szCs w:val="24"/>
              </w:rPr>
            </w:pPr>
            <w:r>
              <w:rPr>
                <w:rFonts w:hint="eastAsia" w:ascii="宋体" w:hAnsi="宋体"/>
                <w:color w:val="auto"/>
                <w:sz w:val="24"/>
                <w:szCs w:val="24"/>
              </w:rPr>
              <w:t>纳税人识别号或统一社会信用代码：</w:t>
            </w:r>
          </w:p>
          <w:p w14:paraId="204558EB">
            <w:pPr>
              <w:snapToGrid w:val="0"/>
              <w:rPr>
                <w:rFonts w:hint="eastAsia" w:ascii="宋体" w:hAnsi="宋体"/>
                <w:color w:val="auto"/>
                <w:sz w:val="24"/>
                <w:szCs w:val="24"/>
              </w:rPr>
            </w:pPr>
          </w:p>
        </w:tc>
      </w:tr>
      <w:tr w14:paraId="4A97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524" w:type="pct"/>
            <w:tcBorders>
              <w:top w:val="single" w:color="auto" w:sz="4" w:space="0"/>
              <w:left w:val="single" w:color="auto" w:sz="4" w:space="0"/>
              <w:bottom w:val="single" w:color="auto" w:sz="4" w:space="0"/>
              <w:right w:val="single" w:color="auto" w:sz="4" w:space="0"/>
            </w:tcBorders>
            <w:noWrap w:val="0"/>
            <w:vAlign w:val="center"/>
          </w:tcPr>
          <w:p w14:paraId="7D2383D0">
            <w:pPr>
              <w:snapToGrid w:val="0"/>
              <w:spacing w:line="400" w:lineRule="exact"/>
              <w:rPr>
                <w:rFonts w:ascii="宋体" w:hAnsi="宋体"/>
                <w:color w:val="auto"/>
                <w:sz w:val="24"/>
                <w:szCs w:val="24"/>
              </w:rPr>
            </w:pPr>
            <w:r>
              <w:rPr>
                <w:rFonts w:hint="eastAsia" w:ascii="宋体" w:hAnsi="宋体" w:eastAsia="宋体" w:cs="宋体"/>
                <w:sz w:val="24"/>
                <w:szCs w:val="24"/>
                <w:lang w:eastAsia="zh-CN"/>
              </w:rPr>
              <w:t>日期：</w:t>
            </w:r>
            <w:r>
              <w:rPr>
                <w:rFonts w:hint="eastAsia" w:ascii="宋体" w:hAnsi="宋体" w:eastAsia="宋体" w:cs="宋体"/>
                <w:sz w:val="24"/>
                <w:szCs w:val="24"/>
                <w:lang w:val="en-US" w:eastAsia="zh-CN"/>
              </w:rPr>
              <w:t xml:space="preserve">        </w:t>
            </w:r>
            <w:r>
              <w:rPr>
                <w:rFonts w:hint="eastAsia" w:ascii="宋体" w:hAnsi="宋体"/>
                <w:color w:val="auto"/>
                <w:sz w:val="24"/>
                <w:szCs w:val="24"/>
              </w:rPr>
              <w:t>年   月   日</w:t>
            </w:r>
          </w:p>
        </w:tc>
        <w:tc>
          <w:tcPr>
            <w:tcW w:w="2475" w:type="pct"/>
            <w:tcBorders>
              <w:top w:val="single" w:color="auto" w:sz="4" w:space="0"/>
              <w:left w:val="single" w:color="auto" w:sz="4" w:space="0"/>
              <w:bottom w:val="single" w:color="auto" w:sz="4" w:space="0"/>
              <w:right w:val="single" w:color="auto" w:sz="4" w:space="0"/>
            </w:tcBorders>
            <w:noWrap w:val="0"/>
            <w:vAlign w:val="center"/>
          </w:tcPr>
          <w:p w14:paraId="4A5E8FEC">
            <w:pPr>
              <w:snapToGrid w:val="0"/>
              <w:spacing w:line="400" w:lineRule="exact"/>
              <w:rPr>
                <w:rFonts w:ascii="宋体" w:hAnsi="宋体"/>
                <w:color w:val="auto"/>
                <w:sz w:val="24"/>
                <w:szCs w:val="24"/>
              </w:rPr>
            </w:pPr>
            <w:r>
              <w:rPr>
                <w:rFonts w:hint="eastAsia" w:ascii="宋体" w:hAnsi="宋体" w:eastAsia="宋体" w:cs="宋体"/>
                <w:sz w:val="24"/>
                <w:szCs w:val="24"/>
                <w:lang w:eastAsia="zh-CN"/>
              </w:rPr>
              <w:t>日期：</w:t>
            </w:r>
            <w:r>
              <w:rPr>
                <w:rFonts w:hint="eastAsia" w:ascii="宋体" w:hAnsi="宋体" w:eastAsia="宋体" w:cs="宋体"/>
                <w:sz w:val="24"/>
                <w:szCs w:val="24"/>
                <w:lang w:val="en-US" w:eastAsia="zh-CN"/>
              </w:rPr>
              <w:t xml:space="preserve">        </w:t>
            </w:r>
            <w:r>
              <w:rPr>
                <w:rFonts w:hint="eastAsia" w:ascii="宋体" w:hAnsi="宋体"/>
                <w:color w:val="auto"/>
                <w:sz w:val="24"/>
                <w:szCs w:val="24"/>
              </w:rPr>
              <w:t>年   月   日</w:t>
            </w:r>
          </w:p>
        </w:tc>
      </w:tr>
    </w:tbl>
    <w:p w14:paraId="322C0A7C">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99"/>
        <w:jc w:val="both"/>
        <w:textAlignment w:val="baseline"/>
        <w:rPr>
          <w:rFonts w:hint="eastAsia" w:ascii="宋体" w:hAnsi="宋体" w:eastAsia="宋体" w:cs="宋体"/>
          <w:spacing w:val="9"/>
          <w:sz w:val="24"/>
          <w:szCs w:val="24"/>
          <w:lang w:eastAsia="zh-CN"/>
        </w:rPr>
      </w:pPr>
    </w:p>
    <w:p w14:paraId="7FB19616">
      <w:pPr>
        <w:bidi w:val="0"/>
        <w:rPr>
          <w:rFonts w:hint="eastAsia"/>
        </w:rPr>
      </w:pPr>
    </w:p>
    <w:p w14:paraId="6348DA44"/>
    <w:p w14:paraId="44AE85E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55"/>
        <w:jc w:val="both"/>
        <w:textAlignment w:val="baseline"/>
        <w:rPr>
          <w:rFonts w:hint="eastAsia" w:ascii="宋体" w:hAnsi="宋体" w:eastAsia="宋体" w:cs="宋体"/>
          <w:spacing w:val="5"/>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F117FF"/>
    <w:rsid w:val="2BAD08B5"/>
    <w:rsid w:val="4BF117FF"/>
    <w:rsid w:val="53C63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1"/>
      <w:szCs w:val="3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6250</Words>
  <Characters>6579</Characters>
  <Lines>0</Lines>
  <Paragraphs>0</Paragraphs>
  <TotalTime>0</TotalTime>
  <ScaleCrop>false</ScaleCrop>
  <LinksUpToDate>false</LinksUpToDate>
  <CharactersWithSpaces>6800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2026-09-22T06:51:00Z</dcterms:created>
  <dc:creator>阿玲</dc:creator>
  <cp:lastModifiedBy>阿玲</cp:lastModifiedBy>
  <dcterms:modified xsi:type="dcterms:W3CDTF">2026-09-22T07:10:03Z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20B4221AF1E749C59369672A6C3E7AF3_11</vt:lpwstr>
  </property>
  <property fmtid="{D5CDD505-2E9C-101B-9397-08002B2CF9AE}" pid="4" name="KSOTemplateDocerSaveRecord">
    <vt:lpwstr>eyJoZGlkIjoiZDMzOWU4ZGNkZDNmZjczNWI3ZTk0NGVmNDJjNGVkMzEiLCJ1c2VySWQiOiI3MTczNDc4MTMifQ==</vt:lpwstr>
  </property>
</Properties>
</file>