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W w:w="4994"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3"/>
        <w:gridCol w:w="753"/>
        <w:gridCol w:w="460"/>
        <w:gridCol w:w="294"/>
        <w:gridCol w:w="756"/>
        <w:gridCol w:w="1356"/>
        <w:gridCol w:w="1356"/>
        <w:gridCol w:w="10173"/>
      </w:tblGrid>
      <w:tr w14:paraId="4B93ED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40A1F1E3">
            <w:pPr>
              <w:pStyle w:val="3"/>
              <w:keepNext/>
              <w:keepLines/>
              <w:pageBreakBefore w:val="0"/>
              <w:widowControl w:val="0"/>
              <w:tabs>
                <w:tab w:val="left" w:pos="2886"/>
              </w:tabs>
              <w:kinsoku/>
              <w:wordWrap/>
              <w:overflowPunct/>
              <w:topLinePunct w:val="0"/>
              <w:autoSpaceDE/>
              <w:autoSpaceDN/>
              <w:bidi w:val="0"/>
              <w:adjustRightInd/>
              <w:snapToGrid/>
              <w:spacing w:before="0" w:after="0" w:line="560" w:lineRule="exact"/>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最终采购需求以公开发布的招标文件为准</w:t>
            </w:r>
          </w:p>
        </w:tc>
      </w:tr>
      <w:tr w14:paraId="0B95D9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7"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58055C81">
            <w:pPr>
              <w:pStyle w:val="3"/>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黑体" w:hAnsi="黑体" w:eastAsia="黑体" w:cs="黑体"/>
                <w:b w:val="0"/>
                <w:bCs w:val="0"/>
                <w:sz w:val="32"/>
                <w:szCs w:val="32"/>
              </w:rPr>
            </w:pPr>
            <w:r>
              <w:rPr>
                <w:rFonts w:hint="eastAsia" w:ascii="方正小标宋简体" w:hAnsi="方正小标宋简体" w:eastAsia="方正小标宋简体" w:cs="方正小标宋简体"/>
                <w:b w:val="0"/>
                <w:bCs w:val="0"/>
              </w:rPr>
              <w:t>武鸣校区大学生活动中心学术报告厅设备采购项目采购需求</w:t>
            </w:r>
          </w:p>
        </w:tc>
      </w:tr>
      <w:tr w14:paraId="383E7A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948" w:type="pct"/>
            <w:gridSpan w:val="5"/>
            <w:tcBorders>
              <w:top w:val="single" w:color="auto" w:sz="4" w:space="0"/>
              <w:left w:val="single" w:color="auto" w:sz="4" w:space="0"/>
              <w:bottom w:val="single" w:color="auto" w:sz="4" w:space="0"/>
              <w:right w:val="single" w:color="auto" w:sz="4" w:space="0"/>
            </w:tcBorders>
            <w:vAlign w:val="center"/>
          </w:tcPr>
          <w:p w14:paraId="604E5CA4">
            <w:pPr>
              <w:keepNext w:val="0"/>
              <w:keepLines w:val="0"/>
              <w:widowControl/>
              <w:suppressLineNumbers w:val="0"/>
              <w:jc w:val="center"/>
              <w:textAlignment w:val="center"/>
              <w:rPr>
                <w:rFonts w:hint="eastAsia" w:ascii="黑体" w:hAnsi="黑体" w:eastAsia="黑体" w:cs="黑体"/>
                <w:b w:val="0"/>
                <w:bCs w:val="0"/>
                <w:sz w:val="32"/>
                <w:szCs w:val="32"/>
              </w:rPr>
            </w:pPr>
            <w:r>
              <w:rPr>
                <w:rFonts w:hint="eastAsia" w:ascii="宋体" w:hAnsi="宋体" w:eastAsia="宋体" w:cs="宋体"/>
                <w:b/>
                <w:bCs/>
                <w:i w:val="0"/>
                <w:iCs w:val="0"/>
                <w:color w:val="000000"/>
                <w:kern w:val="0"/>
                <w:sz w:val="32"/>
                <w:szCs w:val="32"/>
                <w:u w:val="none"/>
                <w:lang w:val="en-US" w:eastAsia="zh-CN" w:bidi="ar"/>
              </w:rPr>
              <w:t>项目名称</w:t>
            </w:r>
          </w:p>
        </w:tc>
        <w:tc>
          <w:tcPr>
            <w:tcW w:w="4051" w:type="pct"/>
            <w:gridSpan w:val="3"/>
            <w:tcBorders>
              <w:top w:val="single" w:color="auto" w:sz="4" w:space="0"/>
              <w:left w:val="single" w:color="auto" w:sz="4" w:space="0"/>
              <w:bottom w:val="single" w:color="auto" w:sz="4" w:space="0"/>
              <w:right w:val="single" w:color="auto" w:sz="4" w:space="0"/>
            </w:tcBorders>
            <w:vAlign w:val="center"/>
          </w:tcPr>
          <w:p w14:paraId="159DD12E">
            <w:pPr>
              <w:keepNext w:val="0"/>
              <w:keepLines w:val="0"/>
              <w:widowControl/>
              <w:suppressLineNumbers w:val="0"/>
              <w:jc w:val="center"/>
              <w:textAlignment w:val="center"/>
              <w:rPr>
                <w:rFonts w:hint="eastAsia" w:ascii="黑体" w:hAnsi="黑体" w:eastAsia="黑体" w:cs="黑体"/>
                <w:b w:val="0"/>
                <w:bCs w:val="0"/>
                <w:sz w:val="32"/>
                <w:szCs w:val="32"/>
              </w:rPr>
            </w:pPr>
            <w:r>
              <w:rPr>
                <w:rFonts w:hint="eastAsia" w:ascii="宋体" w:hAnsi="宋体" w:eastAsia="宋体" w:cs="宋体"/>
                <w:b/>
                <w:bCs/>
                <w:i w:val="0"/>
                <w:iCs w:val="0"/>
                <w:color w:val="000000"/>
                <w:kern w:val="0"/>
                <w:sz w:val="32"/>
                <w:szCs w:val="32"/>
                <w:u w:val="none"/>
                <w:lang w:val="en-US" w:eastAsia="zh-CN" w:bidi="ar"/>
              </w:rPr>
              <w:t>武鸣校区大学生活动中心学术报告厅设备采购项目</w:t>
            </w:r>
          </w:p>
        </w:tc>
      </w:tr>
      <w:tr w14:paraId="4D6300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948" w:type="pct"/>
            <w:gridSpan w:val="5"/>
            <w:tcBorders>
              <w:top w:val="single" w:color="auto" w:sz="4" w:space="0"/>
              <w:left w:val="single" w:color="auto" w:sz="4" w:space="0"/>
              <w:bottom w:val="single" w:color="auto" w:sz="4" w:space="0"/>
              <w:right w:val="single" w:color="auto" w:sz="4" w:space="0"/>
            </w:tcBorders>
            <w:vAlign w:val="center"/>
          </w:tcPr>
          <w:p w14:paraId="562B1C02">
            <w:pPr>
              <w:keepNext w:val="0"/>
              <w:keepLines w:val="0"/>
              <w:widowControl/>
              <w:suppressLineNumbers w:val="0"/>
              <w:jc w:val="center"/>
              <w:textAlignment w:val="center"/>
              <w:rPr>
                <w:rFonts w:hint="eastAsia" w:ascii="黑体" w:hAnsi="黑体" w:eastAsia="黑体" w:cs="黑体"/>
                <w:b w:val="0"/>
                <w:bCs w:val="0"/>
                <w:sz w:val="32"/>
                <w:szCs w:val="32"/>
              </w:rPr>
            </w:pPr>
            <w:r>
              <w:rPr>
                <w:rFonts w:hint="eastAsia" w:ascii="宋体" w:hAnsi="宋体" w:eastAsia="宋体" w:cs="宋体"/>
                <w:b/>
                <w:bCs/>
                <w:i w:val="0"/>
                <w:iCs w:val="0"/>
                <w:color w:val="000000"/>
                <w:kern w:val="0"/>
                <w:sz w:val="32"/>
                <w:szCs w:val="32"/>
                <w:u w:val="none"/>
                <w:lang w:val="en-US" w:eastAsia="zh-CN" w:bidi="ar"/>
              </w:rPr>
              <w:t>项目预算</w:t>
            </w:r>
          </w:p>
        </w:tc>
        <w:tc>
          <w:tcPr>
            <w:tcW w:w="4051" w:type="pct"/>
            <w:gridSpan w:val="3"/>
            <w:tcBorders>
              <w:top w:val="single" w:color="auto" w:sz="4" w:space="0"/>
              <w:left w:val="single" w:color="auto" w:sz="4" w:space="0"/>
              <w:bottom w:val="single" w:color="auto" w:sz="4" w:space="0"/>
              <w:right w:val="single" w:color="auto" w:sz="4" w:space="0"/>
            </w:tcBorders>
            <w:vAlign w:val="center"/>
          </w:tcPr>
          <w:p w14:paraId="2C2DA970">
            <w:pPr>
              <w:keepNext w:val="0"/>
              <w:keepLines w:val="0"/>
              <w:widowControl/>
              <w:suppressLineNumbers w:val="0"/>
              <w:jc w:val="center"/>
              <w:textAlignment w:val="center"/>
              <w:rPr>
                <w:rFonts w:hint="eastAsia" w:ascii="黑体" w:hAnsi="黑体" w:eastAsia="黑体" w:cs="黑体"/>
                <w:b w:val="0"/>
                <w:bCs w:val="0"/>
                <w:sz w:val="32"/>
                <w:szCs w:val="32"/>
              </w:rPr>
            </w:pPr>
            <w:r>
              <w:rPr>
                <w:rFonts w:hint="eastAsia" w:ascii="宋体" w:hAnsi="宋体" w:cs="宋体"/>
                <w:b/>
                <w:bCs/>
                <w:i w:val="0"/>
                <w:iCs w:val="0"/>
                <w:color w:val="000000"/>
                <w:kern w:val="0"/>
                <w:sz w:val="32"/>
                <w:szCs w:val="32"/>
                <w:u w:val="none"/>
                <w:lang w:val="en-US" w:eastAsia="zh-CN" w:bidi="ar"/>
              </w:rPr>
              <w:t>286.0767</w:t>
            </w:r>
            <w:r>
              <w:rPr>
                <w:rFonts w:hint="eastAsia" w:ascii="宋体" w:hAnsi="宋体" w:eastAsia="宋体" w:cs="宋体"/>
                <w:b/>
                <w:bCs/>
                <w:i w:val="0"/>
                <w:iCs w:val="0"/>
                <w:color w:val="000000"/>
                <w:kern w:val="0"/>
                <w:sz w:val="32"/>
                <w:szCs w:val="32"/>
                <w:u w:val="none"/>
                <w:lang w:val="en-US" w:eastAsia="zh-CN" w:bidi="ar"/>
              </w:rPr>
              <w:t>万元</w:t>
            </w:r>
          </w:p>
        </w:tc>
      </w:tr>
      <w:tr w14:paraId="00468C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0445882F">
            <w:pPr>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采购预算及技术参数（或服务要求）</w:t>
            </w:r>
          </w:p>
        </w:tc>
      </w:tr>
      <w:tr w14:paraId="7CA913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1CF5EC81">
            <w:pPr>
              <w:jc w:val="center"/>
              <w:rPr>
                <w:rFonts w:hint="eastAsia" w:ascii="宋体" w:hAnsi="宋体" w:cs="宋体"/>
                <w:b w:val="0"/>
                <w:bCs/>
                <w:color w:val="auto"/>
                <w:sz w:val="24"/>
              </w:rPr>
            </w:pPr>
            <w:r>
              <w:rPr>
                <w:rFonts w:hint="eastAsia" w:ascii="宋体" w:hAnsi="宋体" w:cs="宋体"/>
                <w:b w:val="0"/>
                <w:bCs/>
                <w:color w:val="auto"/>
                <w:sz w:val="24"/>
              </w:rPr>
              <w:t>项号</w:t>
            </w:r>
          </w:p>
        </w:tc>
        <w:tc>
          <w:tcPr>
            <w:tcW w:w="753" w:type="dxa"/>
            <w:tcBorders>
              <w:top w:val="single" w:color="auto" w:sz="4" w:space="0"/>
              <w:left w:val="single" w:color="auto" w:sz="4" w:space="0"/>
              <w:bottom w:val="single" w:color="auto" w:sz="4" w:space="0"/>
              <w:right w:val="single" w:color="auto" w:sz="4" w:space="0"/>
            </w:tcBorders>
            <w:vAlign w:val="center"/>
          </w:tcPr>
          <w:p w14:paraId="199725E2">
            <w:pPr>
              <w:jc w:val="center"/>
              <w:rPr>
                <w:rFonts w:hint="eastAsia" w:ascii="宋体" w:hAnsi="宋体" w:cs="宋体"/>
                <w:b w:val="0"/>
                <w:bCs/>
                <w:color w:val="auto"/>
                <w:sz w:val="24"/>
              </w:rPr>
            </w:pPr>
            <w:r>
              <w:rPr>
                <w:rFonts w:hint="eastAsia" w:ascii="宋体" w:hAnsi="宋体" w:cs="宋体"/>
                <w:b w:val="0"/>
                <w:bCs/>
                <w:color w:val="auto"/>
                <w:sz w:val="24"/>
              </w:rPr>
              <w:t>货物</w:t>
            </w:r>
          </w:p>
          <w:p w14:paraId="5E0C0179">
            <w:pPr>
              <w:jc w:val="center"/>
              <w:rPr>
                <w:rFonts w:hint="eastAsia" w:ascii="宋体" w:hAnsi="宋体" w:cs="宋体"/>
                <w:b w:val="0"/>
                <w:bCs/>
                <w:color w:val="auto"/>
                <w:sz w:val="24"/>
              </w:rPr>
            </w:pPr>
            <w:r>
              <w:rPr>
                <w:rFonts w:hint="eastAsia" w:ascii="宋体" w:hAnsi="宋体" w:cs="宋体"/>
                <w:b w:val="0"/>
                <w:bCs/>
                <w:color w:val="auto"/>
                <w:sz w:val="24"/>
              </w:rPr>
              <w:t>名称</w:t>
            </w:r>
          </w:p>
        </w:tc>
        <w:tc>
          <w:tcPr>
            <w:tcW w:w="754" w:type="dxa"/>
            <w:gridSpan w:val="2"/>
            <w:tcBorders>
              <w:top w:val="single" w:color="auto" w:sz="4" w:space="0"/>
              <w:left w:val="single" w:color="auto" w:sz="4" w:space="0"/>
              <w:bottom w:val="single" w:color="auto" w:sz="4" w:space="0"/>
              <w:right w:val="single" w:color="auto" w:sz="4" w:space="0"/>
            </w:tcBorders>
            <w:vAlign w:val="center"/>
          </w:tcPr>
          <w:p w14:paraId="452B326E">
            <w:pPr>
              <w:widowControl/>
              <w:jc w:val="center"/>
              <w:textAlignment w:val="center"/>
              <w:rPr>
                <w:rFonts w:hint="eastAsia" w:ascii="宋体" w:hAnsi="宋体" w:cs="宋体"/>
                <w:color w:val="auto"/>
                <w:sz w:val="24"/>
              </w:rPr>
            </w:pPr>
            <w:r>
              <w:rPr>
                <w:rFonts w:hint="eastAsia" w:ascii="宋体" w:hAnsi="宋体" w:cs="宋体"/>
                <w:color w:val="auto"/>
                <w:sz w:val="24"/>
              </w:rPr>
              <w:t>数量</w:t>
            </w:r>
          </w:p>
        </w:tc>
        <w:tc>
          <w:tcPr>
            <w:tcW w:w="756" w:type="dxa"/>
            <w:tcBorders>
              <w:top w:val="single" w:color="auto" w:sz="4" w:space="0"/>
              <w:left w:val="single" w:color="auto" w:sz="4" w:space="0"/>
              <w:bottom w:val="single" w:color="auto" w:sz="4" w:space="0"/>
              <w:right w:val="single" w:color="auto" w:sz="4" w:space="0"/>
            </w:tcBorders>
            <w:vAlign w:val="center"/>
          </w:tcPr>
          <w:p w14:paraId="253A7B9B">
            <w:pPr>
              <w:widowControl/>
              <w:jc w:val="center"/>
              <w:textAlignment w:val="center"/>
              <w:rPr>
                <w:rFonts w:hint="eastAsia" w:ascii="宋体" w:hAnsi="宋体" w:cs="宋体"/>
                <w:color w:val="auto"/>
                <w:sz w:val="24"/>
              </w:rPr>
            </w:pPr>
            <w:r>
              <w:rPr>
                <w:rFonts w:hint="eastAsia" w:ascii="宋体" w:hAnsi="宋体" w:cs="宋体"/>
                <w:color w:val="auto"/>
                <w:sz w:val="24"/>
              </w:rPr>
              <w:t>单位</w:t>
            </w:r>
          </w:p>
        </w:tc>
        <w:tc>
          <w:tcPr>
            <w:tcW w:w="1356" w:type="dxa"/>
            <w:tcBorders>
              <w:top w:val="single" w:color="auto" w:sz="4" w:space="0"/>
              <w:left w:val="single" w:color="auto" w:sz="4" w:space="0"/>
              <w:bottom w:val="single" w:color="auto" w:sz="4" w:space="0"/>
              <w:right w:val="single" w:color="auto" w:sz="4" w:space="0"/>
            </w:tcBorders>
            <w:vAlign w:val="center"/>
          </w:tcPr>
          <w:p w14:paraId="661809EC">
            <w:pPr>
              <w:widowControl/>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预算单价（元）</w:t>
            </w:r>
          </w:p>
        </w:tc>
        <w:tc>
          <w:tcPr>
            <w:tcW w:w="1356" w:type="dxa"/>
            <w:tcBorders>
              <w:top w:val="single" w:color="auto" w:sz="4" w:space="0"/>
              <w:left w:val="single" w:color="auto" w:sz="4" w:space="0"/>
              <w:bottom w:val="single" w:color="auto" w:sz="4" w:space="0"/>
              <w:right w:val="single" w:color="auto" w:sz="4" w:space="0"/>
            </w:tcBorders>
            <w:vAlign w:val="center"/>
          </w:tcPr>
          <w:p w14:paraId="4DB95F58">
            <w:pPr>
              <w:widowControl/>
              <w:jc w:val="center"/>
              <w:textAlignment w:val="center"/>
              <w:rPr>
                <w:rFonts w:hint="eastAsia" w:ascii="宋体" w:hAnsi="宋体" w:cs="宋体"/>
                <w:color w:val="auto"/>
                <w:sz w:val="24"/>
              </w:rPr>
            </w:pPr>
            <w:r>
              <w:rPr>
                <w:rFonts w:hint="eastAsia" w:ascii="宋体" w:hAnsi="宋体" w:cs="宋体"/>
                <w:color w:val="auto"/>
                <w:sz w:val="24"/>
              </w:rPr>
              <w:t>预算金额（元）</w:t>
            </w:r>
          </w:p>
        </w:tc>
        <w:tc>
          <w:tcPr>
            <w:tcW w:w="10173" w:type="dxa"/>
            <w:tcBorders>
              <w:top w:val="single" w:color="auto" w:sz="4" w:space="0"/>
              <w:left w:val="single" w:color="auto" w:sz="4" w:space="0"/>
              <w:bottom w:val="single" w:color="auto" w:sz="4" w:space="0"/>
              <w:right w:val="single" w:color="auto" w:sz="4" w:space="0"/>
            </w:tcBorders>
            <w:vAlign w:val="center"/>
          </w:tcPr>
          <w:p w14:paraId="4FA4B463">
            <w:pPr>
              <w:jc w:val="center"/>
              <w:rPr>
                <w:rFonts w:hint="eastAsia" w:ascii="宋体" w:hAnsi="宋体" w:cs="宋体"/>
                <w:b/>
                <w:bCs/>
                <w:color w:val="auto"/>
                <w:sz w:val="24"/>
              </w:rPr>
            </w:pPr>
            <w:r>
              <w:rPr>
                <w:rFonts w:hint="eastAsia" w:ascii="宋体" w:hAnsi="宋体" w:cs="宋体"/>
                <w:b/>
                <w:color w:val="auto"/>
                <w:sz w:val="24"/>
              </w:rPr>
              <w:t>技术参数及性能（配置）要求</w:t>
            </w:r>
          </w:p>
        </w:tc>
      </w:tr>
      <w:tr w14:paraId="710E39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7D6F573F">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1</w:t>
            </w:r>
          </w:p>
        </w:tc>
        <w:tc>
          <w:tcPr>
            <w:tcW w:w="753" w:type="dxa"/>
            <w:tcBorders>
              <w:top w:val="single" w:color="auto" w:sz="4" w:space="0"/>
              <w:left w:val="single" w:color="auto" w:sz="4" w:space="0"/>
              <w:bottom w:val="single" w:color="auto" w:sz="4" w:space="0"/>
              <w:right w:val="single" w:color="auto" w:sz="4" w:space="0"/>
            </w:tcBorders>
            <w:vAlign w:val="center"/>
          </w:tcPr>
          <w:p w14:paraId="34AA89B0">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户内全彩LED屏显示系统</w:t>
            </w:r>
          </w:p>
        </w:tc>
        <w:tc>
          <w:tcPr>
            <w:tcW w:w="754" w:type="dxa"/>
            <w:gridSpan w:val="2"/>
            <w:tcBorders>
              <w:top w:val="single" w:color="auto" w:sz="4" w:space="0"/>
              <w:left w:val="single" w:color="auto" w:sz="4" w:space="0"/>
              <w:bottom w:val="single" w:color="auto" w:sz="4" w:space="0"/>
              <w:right w:val="single" w:color="auto" w:sz="4" w:space="0"/>
            </w:tcBorders>
            <w:vAlign w:val="center"/>
          </w:tcPr>
          <w:p w14:paraId="70A70580">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1</w:t>
            </w:r>
          </w:p>
        </w:tc>
        <w:tc>
          <w:tcPr>
            <w:tcW w:w="756" w:type="dxa"/>
            <w:tcBorders>
              <w:top w:val="single" w:color="auto" w:sz="4" w:space="0"/>
              <w:left w:val="single" w:color="auto" w:sz="4" w:space="0"/>
              <w:bottom w:val="single" w:color="auto" w:sz="4" w:space="0"/>
              <w:right w:val="single" w:color="auto" w:sz="4" w:space="0"/>
            </w:tcBorders>
            <w:vAlign w:val="center"/>
          </w:tcPr>
          <w:p w14:paraId="39421D47">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项</w:t>
            </w:r>
          </w:p>
        </w:tc>
        <w:tc>
          <w:tcPr>
            <w:tcW w:w="1356" w:type="dxa"/>
            <w:tcBorders>
              <w:top w:val="single" w:color="auto" w:sz="4" w:space="0"/>
              <w:left w:val="single" w:color="auto" w:sz="4" w:space="0"/>
              <w:bottom w:val="single" w:color="auto" w:sz="4" w:space="0"/>
              <w:right w:val="single" w:color="auto" w:sz="4" w:space="0"/>
            </w:tcBorders>
            <w:vAlign w:val="center"/>
          </w:tcPr>
          <w:p w14:paraId="6C578B5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356918</w:t>
            </w:r>
          </w:p>
        </w:tc>
        <w:tc>
          <w:tcPr>
            <w:tcW w:w="1356" w:type="dxa"/>
            <w:tcBorders>
              <w:top w:val="single" w:color="auto" w:sz="4" w:space="0"/>
              <w:left w:val="single" w:color="auto" w:sz="4" w:space="0"/>
              <w:bottom w:val="single" w:color="auto" w:sz="4" w:space="0"/>
              <w:right w:val="single" w:color="auto" w:sz="4" w:space="0"/>
            </w:tcBorders>
            <w:vAlign w:val="center"/>
          </w:tcPr>
          <w:p w14:paraId="0FCAA47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356918</w:t>
            </w:r>
          </w:p>
        </w:tc>
        <w:tc>
          <w:tcPr>
            <w:tcW w:w="10173" w:type="dxa"/>
            <w:tcBorders>
              <w:top w:val="single" w:color="auto" w:sz="4" w:space="0"/>
              <w:left w:val="single" w:color="auto" w:sz="4" w:space="0"/>
              <w:bottom w:val="single" w:color="auto" w:sz="4" w:space="0"/>
              <w:right w:val="single" w:color="auto" w:sz="4" w:space="0"/>
            </w:tcBorders>
            <w:vAlign w:val="center"/>
          </w:tcPr>
          <w:p w14:paraId="751DDAC5">
            <w:pPr>
              <w:keepNext w:val="0"/>
              <w:keepLines w:val="0"/>
              <w:widowControl/>
              <w:suppressLineNumbers w:val="0"/>
              <w:jc w:val="left"/>
              <w:textAlignment w:val="center"/>
              <w:rPr>
                <w:rFonts w:hint="eastAsia"/>
                <w:color w:val="auto"/>
                <w:sz w:val="21"/>
                <w:szCs w:val="21"/>
              </w:rPr>
            </w:pPr>
            <w:r>
              <w:rPr>
                <w:rFonts w:hint="default" w:ascii="仿宋_GB2312" w:hAnsi="宋体" w:eastAsia="仿宋_GB2312" w:cs="仿宋_GB2312"/>
                <w:i w:val="0"/>
                <w:iCs w:val="0"/>
                <w:color w:val="000000"/>
                <w:kern w:val="0"/>
                <w:sz w:val="22"/>
                <w:szCs w:val="22"/>
                <w:u w:val="none"/>
                <w:lang w:val="en-US" w:eastAsia="zh-CN" w:bidi="ar"/>
              </w:rPr>
              <w:t>一、屏体部分；</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★LED显示屏净尺寸约7.5m*4m,显示面积合计≥30平方米；显示比例：16：9；</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★1.LED显示屏灯珠采用表贴三合一铜线封装；LED封装形式：SMD1515黑灯；</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★2.点间距≤2mm，像素密度≥250000点/m</w:t>
            </w:r>
            <w:r>
              <w:rPr>
                <w:rFonts w:hint="eastAsia" w:ascii="宋体" w:hAnsi="宋体" w:eastAsia="宋体" w:cs="宋体"/>
                <w:i w:val="0"/>
                <w:iCs w:val="0"/>
                <w:color w:val="000000"/>
                <w:kern w:val="0"/>
                <w:sz w:val="22"/>
                <w:szCs w:val="22"/>
                <w:u w:val="none"/>
                <w:lang w:val="en-US" w:eastAsia="zh-CN" w:bidi="ar"/>
              </w:rPr>
              <w:t>²</w:t>
            </w:r>
            <w:r>
              <w:rPr>
                <w:rFonts w:hint="default" w:ascii="仿宋_GB2312" w:hAnsi="宋体" w:eastAsia="仿宋_GB2312" w:cs="仿宋_GB2312"/>
                <w:i w:val="0"/>
                <w:iCs w:val="0"/>
                <w:color w:val="000000"/>
                <w:kern w:val="0"/>
                <w:sz w:val="22"/>
                <w:szCs w:val="22"/>
                <w:u w:val="none"/>
                <w:lang w:val="en-US" w:eastAsia="zh-CN" w:bidi="ar"/>
              </w:rPr>
              <w:t>，色温≥2000-10000K可调；</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★3.LED显示屏采用CNC一体成型压铸铝箱体，全金属自然散热（非风扇散热）；</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★4.亮度200-800CD/m</w:t>
            </w:r>
            <w:r>
              <w:rPr>
                <w:rFonts w:hint="eastAsia" w:ascii="宋体" w:hAnsi="宋体" w:eastAsia="宋体" w:cs="宋体"/>
                <w:i w:val="0"/>
                <w:iCs w:val="0"/>
                <w:color w:val="000000"/>
                <w:kern w:val="0"/>
                <w:sz w:val="22"/>
                <w:szCs w:val="22"/>
                <w:u w:val="none"/>
                <w:lang w:val="en-US" w:eastAsia="zh-CN" w:bidi="ar"/>
              </w:rPr>
              <w:t>²</w:t>
            </w:r>
            <w:r>
              <w:rPr>
                <w:rFonts w:hint="default" w:ascii="仿宋_GB2312" w:hAnsi="宋体" w:eastAsia="仿宋_GB2312" w:cs="仿宋_GB2312"/>
                <w:i w:val="0"/>
                <w:iCs w:val="0"/>
                <w:color w:val="000000"/>
                <w:kern w:val="0"/>
                <w:sz w:val="22"/>
                <w:szCs w:val="22"/>
                <w:u w:val="none"/>
                <w:lang w:val="en-US" w:eastAsia="zh-CN" w:bidi="ar"/>
              </w:rPr>
              <w:t>可调，对比度≥10000：1，灰度≥250级，刷新频率 ≥3900Hz；</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5.LED显示屏单元箱体宽度为≥640mm，高度为≥480mm，含显示模组厚度≤31.5mm；</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6.LED显示屏模组采用无塑料底壳套件设计，压铸铝箱体与PCB线路板直接接触；</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7.LED显示屏单元模组与单元箱体之间采用工业级精密无线连接器，具备微调纠偏能力，以模组为单位可对整屏拼缝进行精细调节，避免模组间因拼缝产生亮暗线效果，箱体内部看不到信号排线、低压电源线，可带电直接插拔；</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8.LED显示屏采用非接触式前维护磁吸结构，可正面拆卸模组、接收卡、电源等低压器件，具备热插拔能力；</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9.LED显示屏符合等同或优于IP5X防护等级；</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10.LED显示屏箱体底部采用定位柱凸台设计；</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11.LED箱体内部具备水平、垂直检测模块；</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★12.LED显示屏开关电源具有过流、短路、过压、欠压的保护功能；</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13.LED显示屏杂点率≤1/100000且无连续失控点；LED显示屏亮度均匀性≥99%；LED显示色度均匀性±0.001Cx,Cy之内；LED显示屏像素中心距相对偏差≤1%；LED显示屏观看水平/垂直视角≥175°；LED显示屏平均故障恢复时间（MTTR）≤2分钟；</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14.LED显示屏峰值功耗为≤500W/</w:t>
            </w:r>
            <w:r>
              <w:rPr>
                <w:rFonts w:hint="eastAsia" w:ascii="宋体" w:hAnsi="宋体" w:eastAsia="宋体" w:cs="宋体"/>
                <w:i w:val="0"/>
                <w:iCs w:val="0"/>
                <w:color w:val="000000"/>
                <w:kern w:val="0"/>
                <w:sz w:val="22"/>
                <w:szCs w:val="22"/>
                <w:u w:val="none"/>
                <w:lang w:val="en-US" w:eastAsia="zh-CN" w:bidi="ar"/>
              </w:rPr>
              <w:t>㎡</w:t>
            </w:r>
            <w:r>
              <w:rPr>
                <w:rFonts w:hint="default" w:ascii="仿宋_GB2312" w:hAnsi="宋体" w:eastAsia="仿宋_GB2312" w:cs="仿宋_GB2312"/>
                <w:i w:val="0"/>
                <w:iCs w:val="0"/>
                <w:color w:val="000000"/>
                <w:kern w:val="0"/>
                <w:sz w:val="22"/>
                <w:szCs w:val="22"/>
                <w:u w:val="none"/>
                <w:lang w:val="en-US" w:eastAsia="zh-CN" w:bidi="ar"/>
              </w:rPr>
              <w:t>；LED显示屏平均功耗为≤125W/</w:t>
            </w:r>
            <w:r>
              <w:rPr>
                <w:rFonts w:hint="eastAsia" w:ascii="宋体" w:hAnsi="宋体" w:eastAsia="宋体" w:cs="宋体"/>
                <w:i w:val="0"/>
                <w:iCs w:val="0"/>
                <w:color w:val="000000"/>
                <w:kern w:val="0"/>
                <w:sz w:val="22"/>
                <w:szCs w:val="22"/>
                <w:u w:val="none"/>
                <w:lang w:val="en-US" w:eastAsia="zh-CN" w:bidi="ar"/>
              </w:rPr>
              <w:t>㎡</w:t>
            </w:r>
            <w:r>
              <w:rPr>
                <w:rFonts w:hint="default" w:ascii="仿宋_GB2312" w:hAnsi="宋体" w:eastAsia="仿宋_GB2312" w:cs="仿宋_GB2312"/>
                <w:i w:val="0"/>
                <w:iCs w:val="0"/>
                <w:color w:val="000000"/>
                <w:kern w:val="0"/>
                <w:sz w:val="22"/>
                <w:szCs w:val="22"/>
                <w:u w:val="none"/>
                <w:lang w:val="en-US" w:eastAsia="zh-CN" w:bidi="ar"/>
              </w:rPr>
              <w:t>；</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★15.该产品需达到国家级电器相关阻燃标准，PCB板、线材、电源、连接件阻燃等级达到V-0等级；（供货时需提供得到CNAS认可的检测机构出具的检测报告作为该技术参数证明材料）</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16.LED显示屏符合EMCCLASSB抗干扰能力，要求运行稳定不受外界各射频电磁场的干扰；</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★17.LED显示屏需具备调节显示屏蓝光输出或其他有效降低显示屏蓝光输出的技术；（供货时需提供得到CNAS认可的检测机构出具的检测报告作为该技术参数证明材料）</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18、含安装支架及辅材等。</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★19.为确保产品质量，LED显示屏峰需具备CCC认证，提供认证证书(提供有效期内认证报告及证书复印件)。</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二、发送盒（6台）</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★1.具备带载面积≥230万像素，宽度≥4096点，高度≥2560点；</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2.具备双USB2.0高速通讯接口，用于电脑调试和卡间级联；</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3.具备多机级联任意拼接，严格同步；</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4.具备≥1路独立音频输入；</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5.具备亮度和色温调节；</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6.具备低亮高灰；</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7.具备≥1路DVI输入接口，≥1路HDMI输入接口，≥4路网口输出接口，≥1路HDMI环出接口；</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三、显示屏控制设备嵌入式软件（1套）</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1.LED显示屏控制设备嵌入式软件是一款用于LED显示屏控制和播放的专业软件。</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2.支持视频、音频、图像、文字、Flash、Gif等形式的媒体文件播放；</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3.支持Microsoft office的Word、Excel、PPT显示；支持多页面多分区节目编辑；</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4.支持时钟、计时、网页、表格、数据库、天气预报显示；支持外部视频、环境信息、体育比分、桌面拷贝播放；</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5.支持对LED大屏幕的手工校正，同时兼容其它专业校正设备采集的校正数据；</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四、配电柜（1台）</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★1.额定功率：≥50kW，输出路数：≥15路</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2.输入电压：三相五线制AC380V±10%，频率50Hz±5%，具有高温断电、浪涌、短路、过流、过载保护功能；</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3.输出电压：单相三线制AC220V±10%；</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4.内置避雷器，具有避雷防雷功能；</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5.配电柜含多功能卡控制，具有远程控制功能、RS232串口或千兆网口通信；</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6.通过LED显示屏智慧控制系统软件搭配多功能卡实现电源监视、温度监控操作；</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★7.</w:t>
            </w:r>
            <w:r>
              <w:rPr>
                <w:rFonts w:hint="eastAsia" w:ascii="仿宋_GB2312" w:hAnsi="宋体" w:eastAsia="仿宋_GB2312" w:cs="仿宋_GB2312"/>
                <w:i w:val="0"/>
                <w:iCs w:val="0"/>
                <w:color w:val="000000"/>
                <w:kern w:val="0"/>
                <w:sz w:val="22"/>
                <w:szCs w:val="22"/>
                <w:u w:val="none"/>
                <w:lang w:val="en-US" w:eastAsia="zh-CN" w:bidi="ar"/>
              </w:rPr>
              <w:t>配置</w:t>
            </w:r>
            <w:r>
              <w:rPr>
                <w:rFonts w:hint="default" w:ascii="仿宋_GB2312" w:hAnsi="宋体" w:eastAsia="仿宋_GB2312" w:cs="仿宋_GB2312"/>
                <w:i w:val="0"/>
                <w:iCs w:val="0"/>
                <w:color w:val="000000"/>
                <w:kern w:val="0"/>
                <w:sz w:val="22"/>
                <w:szCs w:val="22"/>
                <w:u w:val="none"/>
                <w:lang w:val="en-US" w:eastAsia="zh-CN" w:bidi="ar"/>
              </w:rPr>
              <w:t>电缆长度</w:t>
            </w:r>
            <w:r>
              <w:rPr>
                <w:rFonts w:hint="eastAsia" w:ascii="仿宋_GB2312" w:hAnsi="宋体" w:eastAsia="仿宋_GB2312" w:cs="仿宋_GB2312"/>
                <w:i w:val="0"/>
                <w:iCs w:val="0"/>
                <w:color w:val="000000"/>
                <w:kern w:val="0"/>
                <w:sz w:val="22"/>
                <w:szCs w:val="22"/>
                <w:u w:val="none"/>
                <w:lang w:val="en-US" w:eastAsia="zh-CN" w:bidi="ar"/>
              </w:rPr>
              <w:t>满足现场建设需求</w:t>
            </w:r>
            <w:r>
              <w:rPr>
                <w:rFonts w:hint="default" w:ascii="仿宋_GB2312" w:hAnsi="宋体" w:eastAsia="仿宋_GB2312" w:cs="仿宋_GB2312"/>
                <w:i w:val="0"/>
                <w:iCs w:val="0"/>
                <w:color w:val="000000"/>
                <w:kern w:val="0"/>
                <w:sz w:val="22"/>
                <w:szCs w:val="22"/>
                <w:u w:val="none"/>
                <w:lang w:val="en-US" w:eastAsia="zh-CN" w:bidi="ar"/>
              </w:rPr>
              <w:t>；</w:t>
            </w:r>
          </w:p>
        </w:tc>
      </w:tr>
      <w:tr w14:paraId="688102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3C3CA88B">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2</w:t>
            </w:r>
          </w:p>
        </w:tc>
        <w:tc>
          <w:tcPr>
            <w:tcW w:w="753" w:type="dxa"/>
            <w:tcBorders>
              <w:top w:val="single" w:color="auto" w:sz="4" w:space="0"/>
              <w:left w:val="single" w:color="auto" w:sz="4" w:space="0"/>
              <w:bottom w:val="single" w:color="auto" w:sz="4" w:space="0"/>
              <w:right w:val="single" w:color="auto" w:sz="4" w:space="0"/>
            </w:tcBorders>
            <w:vAlign w:val="center"/>
          </w:tcPr>
          <w:p w14:paraId="5E444F26">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工作站</w:t>
            </w:r>
          </w:p>
        </w:tc>
        <w:tc>
          <w:tcPr>
            <w:tcW w:w="754" w:type="dxa"/>
            <w:gridSpan w:val="2"/>
            <w:tcBorders>
              <w:top w:val="single" w:color="auto" w:sz="4" w:space="0"/>
              <w:left w:val="single" w:color="auto" w:sz="4" w:space="0"/>
              <w:bottom w:val="single" w:color="auto" w:sz="4" w:space="0"/>
              <w:right w:val="single" w:color="auto" w:sz="4" w:space="0"/>
            </w:tcBorders>
            <w:vAlign w:val="center"/>
          </w:tcPr>
          <w:p w14:paraId="365BCDFB">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1</w:t>
            </w:r>
          </w:p>
        </w:tc>
        <w:tc>
          <w:tcPr>
            <w:tcW w:w="756" w:type="dxa"/>
            <w:tcBorders>
              <w:top w:val="single" w:color="auto" w:sz="4" w:space="0"/>
              <w:left w:val="single" w:color="auto" w:sz="4" w:space="0"/>
              <w:bottom w:val="single" w:color="auto" w:sz="4" w:space="0"/>
              <w:right w:val="single" w:color="auto" w:sz="4" w:space="0"/>
            </w:tcBorders>
            <w:vAlign w:val="center"/>
          </w:tcPr>
          <w:p w14:paraId="423D45F7">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台</w:t>
            </w:r>
          </w:p>
        </w:tc>
        <w:tc>
          <w:tcPr>
            <w:tcW w:w="1356" w:type="dxa"/>
            <w:tcBorders>
              <w:top w:val="single" w:color="auto" w:sz="4" w:space="0"/>
              <w:left w:val="single" w:color="auto" w:sz="4" w:space="0"/>
              <w:bottom w:val="single" w:color="auto" w:sz="4" w:space="0"/>
              <w:right w:val="single" w:color="auto" w:sz="4" w:space="0"/>
            </w:tcBorders>
            <w:vAlign w:val="center"/>
          </w:tcPr>
          <w:p w14:paraId="3C7223F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12000</w:t>
            </w:r>
          </w:p>
        </w:tc>
        <w:tc>
          <w:tcPr>
            <w:tcW w:w="1356" w:type="dxa"/>
            <w:tcBorders>
              <w:top w:val="single" w:color="auto" w:sz="4" w:space="0"/>
              <w:left w:val="single" w:color="auto" w:sz="4" w:space="0"/>
              <w:bottom w:val="single" w:color="auto" w:sz="4" w:space="0"/>
              <w:right w:val="single" w:color="auto" w:sz="4" w:space="0"/>
            </w:tcBorders>
            <w:vAlign w:val="center"/>
          </w:tcPr>
          <w:p w14:paraId="7CF4134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12000</w:t>
            </w:r>
          </w:p>
        </w:tc>
        <w:tc>
          <w:tcPr>
            <w:tcW w:w="10173" w:type="dxa"/>
            <w:tcBorders>
              <w:top w:val="single" w:color="auto" w:sz="4" w:space="0"/>
              <w:left w:val="single" w:color="auto" w:sz="4" w:space="0"/>
              <w:bottom w:val="single" w:color="auto" w:sz="4" w:space="0"/>
              <w:right w:val="single" w:color="auto" w:sz="4" w:space="0"/>
            </w:tcBorders>
            <w:vAlign w:val="center"/>
          </w:tcPr>
          <w:p w14:paraId="3C940CBC">
            <w:pPr>
              <w:keepNext w:val="0"/>
              <w:keepLines w:val="0"/>
              <w:widowControl/>
              <w:suppressLineNumbers w:val="0"/>
              <w:jc w:val="left"/>
              <w:textAlignment w:val="center"/>
              <w:rPr>
                <w:rFonts w:hint="eastAsia"/>
                <w:color w:val="auto"/>
                <w:sz w:val="21"/>
                <w:szCs w:val="21"/>
              </w:rPr>
            </w:pPr>
            <w:r>
              <w:rPr>
                <w:rFonts w:hint="default" w:ascii="仿宋_GB2312" w:hAnsi="宋体" w:eastAsia="仿宋_GB2312" w:cs="仿宋_GB2312"/>
                <w:i w:val="0"/>
                <w:iCs w:val="0"/>
                <w:color w:val="000000"/>
                <w:kern w:val="0"/>
                <w:sz w:val="22"/>
                <w:szCs w:val="22"/>
                <w:u w:val="none"/>
                <w:lang w:val="en-US" w:eastAsia="zh-CN" w:bidi="ar"/>
              </w:rPr>
              <w:t xml:space="preserve">★1、机箱要求：塔式≥17L机箱，电源≥500W 92PLUS电源，提供极致性能输出，提高工作效率。  </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2、芯片组：≥英特尔Q670系列主板或以上</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★3、处理器：≥十三代 Intel Core I7-13700处理器，≥16核 ，主频≥2.</w:t>
            </w:r>
            <w:r>
              <w:rPr>
                <w:rFonts w:hint="eastAsia" w:ascii="仿宋_GB2312" w:hAnsi="宋体" w:eastAsia="仿宋_GB2312" w:cs="仿宋_GB2312"/>
                <w:i w:val="0"/>
                <w:iCs w:val="0"/>
                <w:color w:val="000000"/>
                <w:kern w:val="0"/>
                <w:sz w:val="22"/>
                <w:szCs w:val="22"/>
                <w:u w:val="none"/>
                <w:lang w:val="en-US" w:eastAsia="zh-CN" w:bidi="ar"/>
              </w:rPr>
              <w:t>0</w:t>
            </w:r>
            <w:r>
              <w:rPr>
                <w:rFonts w:hint="default" w:ascii="仿宋_GB2312" w:hAnsi="宋体" w:eastAsia="仿宋_GB2312" w:cs="仿宋_GB2312"/>
                <w:i w:val="0"/>
                <w:iCs w:val="0"/>
                <w:color w:val="000000"/>
                <w:kern w:val="0"/>
                <w:sz w:val="22"/>
                <w:szCs w:val="22"/>
                <w:u w:val="none"/>
                <w:lang w:val="en-US" w:eastAsia="zh-CN" w:bidi="ar"/>
              </w:rPr>
              <w:t>GHZ ，缓存≥30M</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★4、内存：≥16GB DDR4 3200内存,≥4DIMM插槽，支持设备后续升级</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★5、硬盘：≥1TB机械+512GB M.2 NVME 固态硬盘</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★6、显</w:t>
            </w:r>
            <w:r>
              <w:rPr>
                <w:rFonts w:hint="eastAsia" w:ascii="仿宋_GB2312" w:hAnsi="宋体" w:eastAsia="仿宋_GB2312" w:cs="仿宋_GB2312"/>
                <w:i w:val="0"/>
                <w:iCs w:val="0"/>
                <w:color w:val="000000"/>
                <w:kern w:val="0"/>
                <w:sz w:val="22"/>
                <w:szCs w:val="22"/>
                <w:u w:val="none"/>
                <w:lang w:val="en-US" w:eastAsia="zh-CN" w:bidi="ar"/>
              </w:rPr>
              <w:t>存</w:t>
            </w:r>
            <w:r>
              <w:rPr>
                <w:rFonts w:hint="default" w:ascii="仿宋_GB2312" w:hAnsi="宋体" w:eastAsia="仿宋_GB2312" w:cs="仿宋_GB2312"/>
                <w:i w:val="0"/>
                <w:iCs w:val="0"/>
                <w:color w:val="000000"/>
                <w:kern w:val="0"/>
                <w:sz w:val="22"/>
                <w:szCs w:val="22"/>
                <w:u w:val="none"/>
                <w:lang w:val="en-US" w:eastAsia="zh-CN" w:bidi="ar"/>
              </w:rPr>
              <w:t>：≥8GB 专业图形显卡</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7、接口：不低于8个USB接口(前置4个USB 3.2 G2，后置4个USB 2.0)、1组PS/2接口、1个串口、VGA+HDMI+DP接口。</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8、操作系统：安装Windows正版操作系统,Windows 10 Pro或Windows 11 Pro及以上</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9、显示器 ：搭配2台同一生产厂家27寸显示器，分辨率1920×1080，刷新率75HZ，视频双接口，具有低蓝光护眼功能。含显示器支架。</w:t>
            </w:r>
          </w:p>
        </w:tc>
      </w:tr>
      <w:tr w14:paraId="2A8220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1979319E">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3</w:t>
            </w:r>
          </w:p>
        </w:tc>
        <w:tc>
          <w:tcPr>
            <w:tcW w:w="753" w:type="dxa"/>
            <w:tcBorders>
              <w:top w:val="single" w:color="auto" w:sz="4" w:space="0"/>
              <w:left w:val="single" w:color="auto" w:sz="4" w:space="0"/>
              <w:bottom w:val="single" w:color="auto" w:sz="4" w:space="0"/>
              <w:right w:val="single" w:color="auto" w:sz="4" w:space="0"/>
            </w:tcBorders>
            <w:vAlign w:val="center"/>
          </w:tcPr>
          <w:p w14:paraId="3AFB3808">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笔记本电脑</w:t>
            </w:r>
          </w:p>
        </w:tc>
        <w:tc>
          <w:tcPr>
            <w:tcW w:w="754" w:type="dxa"/>
            <w:gridSpan w:val="2"/>
            <w:tcBorders>
              <w:top w:val="single" w:color="auto" w:sz="4" w:space="0"/>
              <w:left w:val="single" w:color="auto" w:sz="4" w:space="0"/>
              <w:bottom w:val="single" w:color="auto" w:sz="4" w:space="0"/>
              <w:right w:val="single" w:color="auto" w:sz="4" w:space="0"/>
            </w:tcBorders>
            <w:vAlign w:val="center"/>
          </w:tcPr>
          <w:p w14:paraId="5506DF88">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1</w:t>
            </w:r>
          </w:p>
        </w:tc>
        <w:tc>
          <w:tcPr>
            <w:tcW w:w="756" w:type="dxa"/>
            <w:tcBorders>
              <w:top w:val="single" w:color="auto" w:sz="4" w:space="0"/>
              <w:left w:val="single" w:color="auto" w:sz="4" w:space="0"/>
              <w:bottom w:val="single" w:color="auto" w:sz="4" w:space="0"/>
              <w:right w:val="single" w:color="auto" w:sz="4" w:space="0"/>
            </w:tcBorders>
            <w:vAlign w:val="center"/>
          </w:tcPr>
          <w:p w14:paraId="3E86B560">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台</w:t>
            </w:r>
          </w:p>
        </w:tc>
        <w:tc>
          <w:tcPr>
            <w:tcW w:w="1356" w:type="dxa"/>
            <w:tcBorders>
              <w:top w:val="single" w:color="auto" w:sz="4" w:space="0"/>
              <w:left w:val="single" w:color="auto" w:sz="4" w:space="0"/>
              <w:bottom w:val="single" w:color="auto" w:sz="4" w:space="0"/>
              <w:right w:val="single" w:color="auto" w:sz="4" w:space="0"/>
            </w:tcBorders>
            <w:vAlign w:val="center"/>
          </w:tcPr>
          <w:p w14:paraId="32594DC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8000</w:t>
            </w:r>
          </w:p>
        </w:tc>
        <w:tc>
          <w:tcPr>
            <w:tcW w:w="1356" w:type="dxa"/>
            <w:tcBorders>
              <w:top w:val="single" w:color="auto" w:sz="4" w:space="0"/>
              <w:left w:val="single" w:color="auto" w:sz="4" w:space="0"/>
              <w:bottom w:val="single" w:color="auto" w:sz="4" w:space="0"/>
              <w:right w:val="single" w:color="auto" w:sz="4" w:space="0"/>
            </w:tcBorders>
            <w:vAlign w:val="center"/>
          </w:tcPr>
          <w:p w14:paraId="3D719B4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8000</w:t>
            </w:r>
          </w:p>
        </w:tc>
        <w:tc>
          <w:tcPr>
            <w:tcW w:w="10173" w:type="dxa"/>
            <w:tcBorders>
              <w:top w:val="single" w:color="auto" w:sz="4" w:space="0"/>
              <w:left w:val="single" w:color="auto" w:sz="4" w:space="0"/>
              <w:bottom w:val="single" w:color="auto" w:sz="4" w:space="0"/>
              <w:right w:val="single" w:color="auto" w:sz="4" w:space="0"/>
            </w:tcBorders>
            <w:vAlign w:val="center"/>
          </w:tcPr>
          <w:p w14:paraId="725F8004">
            <w:pPr>
              <w:keepNext w:val="0"/>
              <w:keepLines w:val="0"/>
              <w:widowControl/>
              <w:suppressLineNumbers w:val="0"/>
              <w:jc w:val="left"/>
              <w:textAlignment w:val="center"/>
              <w:rPr>
                <w:rFonts w:hint="eastAsia"/>
                <w:color w:val="auto"/>
                <w:sz w:val="21"/>
                <w:szCs w:val="21"/>
              </w:rPr>
            </w:pPr>
            <w:r>
              <w:rPr>
                <w:rFonts w:hint="default" w:ascii="仿宋_GB2312" w:hAnsi="宋体" w:eastAsia="仿宋_GB2312" w:cs="仿宋_GB2312"/>
                <w:i w:val="0"/>
                <w:iCs w:val="0"/>
                <w:color w:val="000000"/>
                <w:kern w:val="0"/>
                <w:sz w:val="22"/>
                <w:szCs w:val="22"/>
                <w:u w:val="none"/>
                <w:lang w:val="en-US" w:eastAsia="zh-CN" w:bidi="ar"/>
              </w:rPr>
              <w:t>1.处理器</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CPU系列 英特尔 酷睿 Ultra 5系列</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★CPU型号 Intel 酷睿 Ultra 5 125H或更优</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2.存储设备</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 xml:space="preserve">★内存容量 ≥32GB </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★硬盘容量 ≥1TB SSD固态硬盘</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3.显示屏</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触控屏 支持十点触控</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屏幕类型 OLED</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★屏幕尺寸 ≥14英寸</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屏幕分辨率 ≥2880x1920</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4.多媒体设备</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摄像头 前置：≥200万像素</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5.网络通信</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无线网卡 WiFi6，支持802.11ax无线协议，160MHz</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蓝牙 支持，蓝牙5.1模块</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6.I/O接口</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数据接口 2×USB 3.1，1×USB Type-C</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视频接口 1×HDMI</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音频接口 3.5mm耳机/麦克风二合一接口</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7.输入设备</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指取设备 触摸板</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键盘描述 全尺寸键盘，背光键盘</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指纹识别 支持智能指纹识别功能</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8.无线鼠标 配备与主机兼容的无线鼠标1个，采用2.4GHz或蓝牙无线连接，具备基本办公使用功能，品牌不限于原厂，但需为合格品牌产品</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9.笔记本电脑包 配备与设备尺寸适配的笔记本便携电脑包1个，具有基本防震、防水泼溅功能，便于日常携带。建议为双肩或手提两用设计。</w:t>
            </w:r>
          </w:p>
        </w:tc>
      </w:tr>
      <w:tr w14:paraId="6952EF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68CC3B31">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4</w:t>
            </w:r>
          </w:p>
        </w:tc>
        <w:tc>
          <w:tcPr>
            <w:tcW w:w="753" w:type="dxa"/>
            <w:tcBorders>
              <w:top w:val="single" w:color="auto" w:sz="4" w:space="0"/>
              <w:left w:val="single" w:color="auto" w:sz="4" w:space="0"/>
              <w:bottom w:val="single" w:color="auto" w:sz="4" w:space="0"/>
              <w:right w:val="single" w:color="auto" w:sz="4" w:space="0"/>
            </w:tcBorders>
            <w:vAlign w:val="center"/>
          </w:tcPr>
          <w:p w14:paraId="194E8380">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交互智能平板</w:t>
            </w:r>
          </w:p>
        </w:tc>
        <w:tc>
          <w:tcPr>
            <w:tcW w:w="754" w:type="dxa"/>
            <w:gridSpan w:val="2"/>
            <w:tcBorders>
              <w:top w:val="single" w:color="auto" w:sz="4" w:space="0"/>
              <w:left w:val="single" w:color="auto" w:sz="4" w:space="0"/>
              <w:bottom w:val="single" w:color="auto" w:sz="4" w:space="0"/>
              <w:right w:val="single" w:color="auto" w:sz="4" w:space="0"/>
            </w:tcBorders>
            <w:vAlign w:val="center"/>
          </w:tcPr>
          <w:p w14:paraId="4BE4A1C1">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1</w:t>
            </w:r>
          </w:p>
        </w:tc>
        <w:tc>
          <w:tcPr>
            <w:tcW w:w="756" w:type="dxa"/>
            <w:tcBorders>
              <w:top w:val="single" w:color="auto" w:sz="4" w:space="0"/>
              <w:left w:val="single" w:color="auto" w:sz="4" w:space="0"/>
              <w:bottom w:val="single" w:color="auto" w:sz="4" w:space="0"/>
              <w:right w:val="single" w:color="auto" w:sz="4" w:space="0"/>
            </w:tcBorders>
            <w:vAlign w:val="center"/>
          </w:tcPr>
          <w:p w14:paraId="2717504C">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台</w:t>
            </w:r>
          </w:p>
        </w:tc>
        <w:tc>
          <w:tcPr>
            <w:tcW w:w="1356" w:type="dxa"/>
            <w:tcBorders>
              <w:top w:val="single" w:color="auto" w:sz="4" w:space="0"/>
              <w:left w:val="single" w:color="auto" w:sz="4" w:space="0"/>
              <w:bottom w:val="single" w:color="auto" w:sz="4" w:space="0"/>
              <w:right w:val="single" w:color="auto" w:sz="4" w:space="0"/>
            </w:tcBorders>
            <w:vAlign w:val="center"/>
          </w:tcPr>
          <w:p w14:paraId="6A769D3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18600</w:t>
            </w:r>
          </w:p>
        </w:tc>
        <w:tc>
          <w:tcPr>
            <w:tcW w:w="1356" w:type="dxa"/>
            <w:tcBorders>
              <w:top w:val="single" w:color="auto" w:sz="4" w:space="0"/>
              <w:left w:val="single" w:color="auto" w:sz="4" w:space="0"/>
              <w:bottom w:val="single" w:color="auto" w:sz="4" w:space="0"/>
              <w:right w:val="single" w:color="auto" w:sz="4" w:space="0"/>
            </w:tcBorders>
            <w:vAlign w:val="center"/>
          </w:tcPr>
          <w:p w14:paraId="39DEA91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18600</w:t>
            </w:r>
          </w:p>
        </w:tc>
        <w:tc>
          <w:tcPr>
            <w:tcW w:w="10173" w:type="dxa"/>
            <w:tcBorders>
              <w:top w:val="single" w:color="auto" w:sz="4" w:space="0"/>
              <w:left w:val="single" w:color="auto" w:sz="4" w:space="0"/>
              <w:bottom w:val="single" w:color="auto" w:sz="4" w:space="0"/>
              <w:right w:val="single" w:color="auto" w:sz="4" w:space="0"/>
            </w:tcBorders>
            <w:vAlign w:val="center"/>
          </w:tcPr>
          <w:p w14:paraId="6D6F1D27">
            <w:pPr>
              <w:keepNext w:val="0"/>
              <w:keepLines w:val="0"/>
              <w:widowControl/>
              <w:suppressLineNumbers w:val="0"/>
              <w:jc w:val="left"/>
              <w:textAlignment w:val="center"/>
              <w:rPr>
                <w:rFonts w:hint="eastAsia"/>
                <w:color w:val="auto"/>
                <w:sz w:val="21"/>
                <w:szCs w:val="21"/>
              </w:rPr>
            </w:pPr>
            <w:r>
              <w:rPr>
                <w:rFonts w:hint="default" w:ascii="仿宋_GB2312" w:hAnsi="宋体" w:eastAsia="仿宋_GB2312" w:cs="仿宋_GB2312"/>
                <w:i w:val="0"/>
                <w:iCs w:val="0"/>
                <w:color w:val="000000"/>
                <w:kern w:val="0"/>
                <w:sz w:val="22"/>
                <w:szCs w:val="22"/>
                <w:u w:val="none"/>
                <w:lang w:val="en-US" w:eastAsia="zh-CN" w:bidi="ar"/>
              </w:rPr>
              <w:t>一、整体设计</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1.整机采用一体设计，外部无任何可见内部功能模块连接线。边角采用弧形设计，表面无尖锐边缘或凸起。</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2.整机采用全金属外壳设计，屏幕边缘采用金属圆角包边防护，整机背板采用金属材质，有效屏蔽内部电路器件辐射；防潮耐盐雾蚀锈，适应多种教学环境。</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3.采用全物理钢化防眩光玻璃，有效保护屏幕显示画面，支持防眩光功能。钢化玻璃表面硬度≥9H。</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★4.整机屏幕采用≥75英寸液晶显示器，显示比例16:9，分辨率≥3840×2160。</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5.整机内置扬声器采用缝隙发声技术，喇叭采用槽式开口设计，不大于5.8mm，</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★6.整机上边框内置非独立式摄像头，采用一体化集成设计，摄像头数量≥4个。且至少三个摄像头，像素值</w:t>
            </w:r>
            <w:r>
              <w:rPr>
                <w:rFonts w:hint="eastAsia" w:ascii="仿宋_GB2312" w:hAnsi="宋体" w:eastAsia="仿宋_GB2312" w:cs="仿宋_GB2312"/>
                <w:i w:val="0"/>
                <w:iCs w:val="0"/>
                <w:color w:val="000000"/>
                <w:kern w:val="0"/>
                <w:sz w:val="22"/>
                <w:szCs w:val="22"/>
                <w:u w:val="none"/>
                <w:lang w:val="en-US" w:eastAsia="zh-CN" w:bidi="ar"/>
              </w:rPr>
              <w:t>≥</w:t>
            </w:r>
            <w:r>
              <w:rPr>
                <w:rFonts w:hint="default" w:ascii="仿宋_GB2312" w:hAnsi="宋体" w:eastAsia="仿宋_GB2312" w:cs="仿宋_GB2312"/>
                <w:i w:val="0"/>
                <w:iCs w:val="0"/>
                <w:color w:val="000000"/>
                <w:kern w:val="0"/>
                <w:sz w:val="22"/>
                <w:szCs w:val="22"/>
                <w:u w:val="none"/>
                <w:lang w:val="en-US" w:eastAsia="zh-CN" w:bidi="ar"/>
              </w:rPr>
              <w:t>800 万。（供货时须提供具有CMA或CNAS认证的第三方检测机构所出具的关于该功能的检测报告复印件）</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7.整机上边框内置非独立式3个智能拼接摄像头，支持清晰度TV lines ≥ 1600 lines。视场角≥141度且水平视场角≥139度，可拍摄≥1600万像素的照片，输出≥8192×2048分辨率的照片和视频，支持画面畸变矫正功能 。（供货时须提供具有CMA或CNAS认证的第三方检测机构所出具的关于该功能的检测报告复印件）</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★8.整机上边框内置非独立式广角高清摄像头，视场角≥14</w:t>
            </w:r>
            <w:r>
              <w:rPr>
                <w:rFonts w:hint="eastAsia" w:ascii="仿宋_GB2312" w:hAnsi="宋体" w:eastAsia="仿宋_GB2312" w:cs="仿宋_GB2312"/>
                <w:i w:val="0"/>
                <w:iCs w:val="0"/>
                <w:color w:val="000000"/>
                <w:kern w:val="0"/>
                <w:sz w:val="22"/>
                <w:szCs w:val="22"/>
                <w:u w:val="none"/>
                <w:lang w:val="en-US" w:eastAsia="zh-CN" w:bidi="ar"/>
              </w:rPr>
              <w:t>0</w:t>
            </w:r>
            <w:r>
              <w:rPr>
                <w:rFonts w:hint="default" w:ascii="仿宋_GB2312" w:hAnsi="宋体" w:eastAsia="仿宋_GB2312" w:cs="仿宋_GB2312"/>
                <w:i w:val="0"/>
                <w:iCs w:val="0"/>
                <w:color w:val="000000"/>
                <w:kern w:val="0"/>
                <w:sz w:val="22"/>
                <w:szCs w:val="22"/>
                <w:u w:val="none"/>
                <w:lang w:val="en-US" w:eastAsia="zh-CN" w:bidi="ar"/>
              </w:rPr>
              <w:t>度且水平视场角≥12</w:t>
            </w:r>
            <w:r>
              <w:rPr>
                <w:rFonts w:hint="eastAsia" w:ascii="仿宋_GB2312" w:hAnsi="宋体" w:eastAsia="仿宋_GB2312" w:cs="仿宋_GB2312"/>
                <w:i w:val="0"/>
                <w:iCs w:val="0"/>
                <w:color w:val="000000"/>
                <w:kern w:val="0"/>
                <w:sz w:val="22"/>
                <w:szCs w:val="22"/>
                <w:u w:val="none"/>
                <w:lang w:val="en-US" w:eastAsia="zh-CN" w:bidi="ar"/>
              </w:rPr>
              <w:t>0</w:t>
            </w:r>
            <w:r>
              <w:rPr>
                <w:rFonts w:hint="default" w:ascii="仿宋_GB2312" w:hAnsi="宋体" w:eastAsia="仿宋_GB2312" w:cs="仿宋_GB2312"/>
                <w:i w:val="0"/>
                <w:iCs w:val="0"/>
                <w:color w:val="000000"/>
                <w:kern w:val="0"/>
                <w:sz w:val="22"/>
                <w:szCs w:val="22"/>
                <w:u w:val="none"/>
                <w:lang w:val="en-US" w:eastAsia="zh-CN" w:bidi="ar"/>
              </w:rPr>
              <w:t>度，可输出4:3或16:9比例的图片和视频；在清晰度为2592 x 1944分辨率下，视频输出≥30帧。（供货时须提供具有CMA或CNAS认证的第三方检测机构所出具的关于该功能的检测报告复印件）</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9.整机上边框内置非独式广角摄像头和智能拼接摄像头， 均支持 3D 降噪算法和数字宽动态范围成像WDR 技术，支持输出 MJPG、 H.264 视频格式。</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二、按键及接口功能设计</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1.三合一电源按键，同一电源物理按键完成Android系统和Windows系统的开机、节能熄屏、关机操作；关机状态下按按键开机；开机状态下按按键实现节能熄屏/唤醒，长按按键实现关机。</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2.整机具备至少6个前置按键，可实现开关机、调出中控菜单、音量+/-、护眼、录屏操作。</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3.前置USB接口具备防撞挡板设计，防撞挡板采用转轴式翻转。</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设置”、“音量-”，“音量+”，“录屏”，“护眼”按键，可通过自定义设置实现前置面板功能按键一键启用任一全局小工具（批注、截屏、计时、降半屏、放大镜、倒数日、日历）、快捷开关（节能模式、纸质护眼模式、经典护眼模式、自动亮度模式）、课堂智能反馈。（供货时须提供具有CMA或CNAS认证的第三方检测机构所出具的关于该功能的检测报告复印件）</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5.支持经典护眼模式，可通过前置面板物理功能按键一键启用经典护眼模式。</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6.设备支持通过前置面板物理按键一键启动录屏功能，可将屏幕中显示的课件、音频内容与人声同时录制。</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7.整机关机状态下，通过长按电源键进入设置界面后，可点击屏幕选择恢复Android系统及Windows操作系统到出厂默认状态，无需额外工具辅助。</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8.整机关机状态下，通过长按电源键进入设置界面后，可点击屏幕选择故障检测、系统还原功能，系统还原可单独还原PC系统，单独还原整机系统。</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9.在整机全信号源通道下，支持十指长按屏幕5秒和遥控器两种方式实现触摸锁定及解锁，触摸锁定时整机无法被触控操作。</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10.整机具备前置Type-C接口，通过Type-C接口实现音视频输入，外接电脑设备经双头Type-C线连接至整机，即可把外接电脑设备画面投到整机上，同时在整机上操作画面，可实现触摸电脑的操作，无需再连接触控USB线。</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11.外接电脑设备经双头Type-C线连接至整机，可调用整机内置的摄像头、麦克风、扬声器，在外接电脑即可控制整机拍摄教室画面。</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12.前置Type-C接口，支持通过不带转换转置的外部线缆，实现外接电脑HDMI信号的接入显示。</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13.支持通道自动跳转功能，如整机处于正常使用状态，HDMI信号接入时，能自动识别并切换到对应的HDMI信号源通道，且断开后能回到上一通道。</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14.整机侧置输入接口具备2路HDMI、1路RS232、1路USB接口；侧置输出接口具备1路音频输出、1路触控USB输出；前置输入接口具备3路USB接口（包含1路Type-C、2路USB）。</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三、视听系统设计</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1.整机色域覆盖率（NTSC）≥72%，灰度等级≥256级。</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2.整机背光系统支持DC调光方式，多级亮度调节，支持白颜色背景下最暗亮度≤100nit，用于提升显示对比度。</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3.色彩空间可选，包含标准模式和sRGB模式，在sRGB模式下可做到高色准△E≤1。（</w:t>
            </w:r>
            <w:r>
              <w:rPr>
                <w:rFonts w:hint="eastAsia" w:ascii="仿宋_GB2312" w:hAnsi="宋体" w:eastAsia="仿宋_GB2312" w:cs="仿宋_GB2312"/>
                <w:i w:val="0"/>
                <w:iCs w:val="0"/>
                <w:color w:val="000000"/>
                <w:kern w:val="0"/>
                <w:sz w:val="22"/>
                <w:szCs w:val="22"/>
                <w:u w:val="none"/>
                <w:lang w:val="en-US" w:eastAsia="zh-CN" w:bidi="ar"/>
              </w:rPr>
              <w:t>供货</w:t>
            </w:r>
            <w:r>
              <w:rPr>
                <w:rFonts w:hint="default" w:ascii="仿宋_GB2312" w:hAnsi="宋体" w:eastAsia="仿宋_GB2312" w:cs="仿宋_GB2312"/>
                <w:i w:val="0"/>
                <w:iCs w:val="0"/>
                <w:color w:val="000000"/>
                <w:kern w:val="0"/>
                <w:sz w:val="22"/>
                <w:szCs w:val="22"/>
                <w:u w:val="none"/>
                <w:lang w:val="en-US" w:eastAsia="zh-CN" w:bidi="ar"/>
              </w:rPr>
              <w:t>时须提供具有CMA或CNAS认证的第三方检测机构所出具的关于该功能的检测报告复印件）</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4.整机采用硬件低蓝光背光技术，在源头减少有害蓝光波段能量，蓝光占比（有害蓝光415～455nm能量综合）/（整体蓝光400～500能量综合）＜50%，低蓝光保护显示不偏色、不泛黄。</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5.支持标准、多媒体和节能三种图像模式调节。</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6.整机系统具备手势上滑调出人工智能画质调节模式（AI-PQ），在安卓通道下可根据屏幕内容自动调节画质参数，当屏幕出现人物、建筑、夜景等元素时，自动调整对比度、饱和度、锐利度、色调色相值、高光/阴影。</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7.支持自定义图像设置，可对对比度、屏幕色温、图像亮度、亮度范围、色彩空间调节设置。（供货时须提供具有CMA或CNAS认证的第三方检测机构所出具的关于该功能的检测报告复印件）</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8.整机视网膜蓝光危害（蓝光加权辐射亮度LB）满足IEC TR 62778:2014蓝光危害RG0级别</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9.整机全通道支持纸质护眼模式，可实现画面纹理的实时调整；支持纸质纹理：牛皮纸、素描纸、宣纸、水彩纸、水纹纸；支持透明度调节；支持色温调节。</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10.纸质护眼模式下，显示画面各像素点灰度不规则，减少背景干扰。</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11.整机内置2.2声道扬声器，位于设备上边框，顶置朝前发声，前朝向10W高音扬声器2个，上朝向20W中低音扬声器2个，额定总功率≥60W。（供货时须提供具有CMA或CNAS认证的第三方检测机构所出具的关于该功能的检测报告复印件）</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12.整机可选择高级音效设置，支持在左右声道平衡显示范围中进行更改；中低频段显示调节范围125Hz～1KHz，高频段显示调节范围 2KHz～16KHz，分贝显示-12dB～12dB 调节范围。</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★13.整机内置非独立麦克风，拾音角度≥180°，可用于对教室环境音频进行采集，拾音距离≥1</w:t>
            </w:r>
            <w:r>
              <w:rPr>
                <w:rFonts w:hint="eastAsia" w:ascii="仿宋_GB2312" w:hAnsi="宋体" w:eastAsia="仿宋_GB2312" w:cs="仿宋_GB2312"/>
                <w:i w:val="0"/>
                <w:iCs w:val="0"/>
                <w:color w:val="000000"/>
                <w:kern w:val="0"/>
                <w:sz w:val="22"/>
                <w:szCs w:val="22"/>
                <w:u w:val="none"/>
                <w:lang w:val="en-US" w:eastAsia="zh-CN" w:bidi="ar"/>
              </w:rPr>
              <w:t>0</w:t>
            </w:r>
            <w:r>
              <w:rPr>
                <w:rFonts w:hint="default" w:ascii="仿宋_GB2312" w:hAnsi="宋体" w:eastAsia="仿宋_GB2312" w:cs="仿宋_GB2312"/>
                <w:i w:val="0"/>
                <w:iCs w:val="0"/>
                <w:color w:val="000000"/>
                <w:kern w:val="0"/>
                <w:sz w:val="22"/>
                <w:szCs w:val="22"/>
                <w:u w:val="none"/>
                <w:lang w:val="en-US" w:eastAsia="zh-CN" w:bidi="ar"/>
              </w:rPr>
              <w:t>m。（供货时须提供具有CMA或CNAS认证的第三方检测机构所出具的关于该功能的检测报告复印件）</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14.整机扬声器在100%音量下，可做到1米处声压级≥88db，10米处声压级≥79dB</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15.支持标准、听力、观影和AI空间感知音效模式，AI空间感知音效模式可通过内置麦克风采集教室物理环境声音，自动生成符合当前教室物理环境的频段、音量、音效。</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四、无线设计</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1.整机无需外接无线网卡，在Android和Windows系统下可实现Wi-Fi无线上网连接、AP无线热点发射和BT蓝牙连接功能。</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2.整机支持蓝牙Bluetooth 5.4标准，固件版本号HCI13.0/LMP13.0。（供货时须提供具有CMA或CNAS认证的第三方检测机构所出具的关于该功能的检测报告复印件）</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★3.具备超声匹配功能，智能手机通过麦克风接收后，智能手机与整机无需在同一局域网内，可实现配对，一键投屏，用户无需手动输入投屏码或扫码获取投屏码；</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整机内置传屏接收模块，整机不需要连接任何附加设备，可实现外部电脑、手机等设备的音视频信号实时传输到整机上；当使用外部电脑传屏时，支持触摸回传，在屏幕上部显示传屏工具栏，可以进行触摸回传控制、勿扰模式、暂停投屏功能；开启勿扰模式时，不允许其他人再进行传屏；投屏时可以选择过滤特定应用窗口，如邮件应用等窗口。</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5.整机PC端支持主动发现蓝牙外设从而连接（无需整机进入发现模式），支持连接外部蓝牙音箱播放音频。</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★6.整机内置双Wi-Fi6无线网卡（不接受外接），在Android和Windows系统下，可实现Wi-Fi无线上网连接、AP无线热点发射。在Android下支持无线设备同时连接数量≥3</w:t>
            </w:r>
            <w:r>
              <w:rPr>
                <w:rFonts w:hint="eastAsia" w:ascii="仿宋_GB2312" w:hAnsi="宋体" w:eastAsia="仿宋_GB2312" w:cs="仿宋_GB2312"/>
                <w:i w:val="0"/>
                <w:iCs w:val="0"/>
                <w:color w:val="000000"/>
                <w:kern w:val="0"/>
                <w:sz w:val="22"/>
                <w:szCs w:val="22"/>
                <w:u w:val="none"/>
                <w:lang w:val="en-US" w:eastAsia="zh-CN" w:bidi="ar"/>
              </w:rPr>
              <w:t>0</w:t>
            </w:r>
            <w:r>
              <w:rPr>
                <w:rFonts w:hint="default" w:ascii="仿宋_GB2312" w:hAnsi="宋体" w:eastAsia="仿宋_GB2312" w:cs="仿宋_GB2312"/>
                <w:i w:val="0"/>
                <w:iCs w:val="0"/>
                <w:color w:val="000000"/>
                <w:kern w:val="0"/>
                <w:sz w:val="22"/>
                <w:szCs w:val="22"/>
                <w:u w:val="none"/>
                <w:lang w:val="en-US" w:eastAsia="zh-CN" w:bidi="ar"/>
              </w:rPr>
              <w:t>个，在Windows系统下支持无线设备同时连接≥</w:t>
            </w:r>
            <w:r>
              <w:rPr>
                <w:rFonts w:hint="eastAsia" w:ascii="仿宋_GB2312" w:hAnsi="宋体" w:eastAsia="仿宋_GB2312" w:cs="仿宋_GB2312"/>
                <w:i w:val="0"/>
                <w:iCs w:val="0"/>
                <w:color w:val="000000"/>
                <w:kern w:val="0"/>
                <w:sz w:val="22"/>
                <w:szCs w:val="22"/>
                <w:u w:val="none"/>
                <w:lang w:val="en-US" w:eastAsia="zh-CN" w:bidi="ar"/>
              </w:rPr>
              <w:t>5</w:t>
            </w:r>
            <w:r>
              <w:rPr>
                <w:rFonts w:hint="default" w:ascii="仿宋_GB2312" w:hAnsi="宋体" w:eastAsia="仿宋_GB2312" w:cs="仿宋_GB2312"/>
                <w:i w:val="0"/>
                <w:iCs w:val="0"/>
                <w:color w:val="000000"/>
                <w:kern w:val="0"/>
                <w:sz w:val="22"/>
                <w:szCs w:val="22"/>
                <w:u w:val="none"/>
                <w:lang w:val="en-US" w:eastAsia="zh-CN" w:bidi="ar"/>
              </w:rPr>
              <w:t>个；（</w:t>
            </w:r>
            <w:r>
              <w:rPr>
                <w:rFonts w:hint="eastAsia" w:ascii="仿宋_GB2312" w:hAnsi="宋体" w:eastAsia="仿宋_GB2312" w:cs="仿宋_GB2312"/>
                <w:i w:val="0"/>
                <w:iCs w:val="0"/>
                <w:color w:val="000000"/>
                <w:kern w:val="0"/>
                <w:sz w:val="22"/>
                <w:szCs w:val="22"/>
                <w:u w:val="none"/>
                <w:lang w:val="en-US" w:eastAsia="zh-CN" w:bidi="ar"/>
              </w:rPr>
              <w:t>供货</w:t>
            </w:r>
            <w:r>
              <w:rPr>
                <w:rFonts w:hint="default" w:ascii="仿宋_GB2312" w:hAnsi="宋体" w:eastAsia="仿宋_GB2312" w:cs="仿宋_GB2312"/>
                <w:i w:val="0"/>
                <w:iCs w:val="0"/>
                <w:color w:val="000000"/>
                <w:kern w:val="0"/>
                <w:sz w:val="22"/>
                <w:szCs w:val="22"/>
                <w:u w:val="none"/>
                <w:lang w:val="en-US" w:eastAsia="zh-CN" w:bidi="ar"/>
              </w:rPr>
              <w:t>时须提供具有CMA或CNAS认证的第三方检测机构所出具的关于该功能的检测报告复印件）</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7.整机无需外接无线网卡，在Windows系统下接入无线网络，切换到嵌入式Android系统下可直接实现无线上网功能，不需手动重复设置。</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8.Wi-Fi及AP热点支持频段2.4GHz/5GHz，Wi-Fi制式支持IEEE 802.11 a/b/g/n/ac/ax；支持版本Wi-Fi6。Wi-Fi和AP热点工作距离≥1</w:t>
            </w:r>
            <w:r>
              <w:rPr>
                <w:rFonts w:hint="eastAsia" w:ascii="仿宋_GB2312" w:hAnsi="宋体" w:eastAsia="仿宋_GB2312" w:cs="仿宋_GB2312"/>
                <w:i w:val="0"/>
                <w:iCs w:val="0"/>
                <w:color w:val="000000"/>
                <w:kern w:val="0"/>
                <w:sz w:val="22"/>
                <w:szCs w:val="22"/>
                <w:u w:val="none"/>
                <w:lang w:val="en-US" w:eastAsia="zh-CN" w:bidi="ar"/>
              </w:rPr>
              <w:t>0</w:t>
            </w:r>
            <w:r>
              <w:rPr>
                <w:rFonts w:hint="default" w:ascii="仿宋_GB2312" w:hAnsi="宋体" w:eastAsia="仿宋_GB2312" w:cs="仿宋_GB2312"/>
                <w:i w:val="0"/>
                <w:iCs w:val="0"/>
                <w:color w:val="000000"/>
                <w:kern w:val="0"/>
                <w:sz w:val="22"/>
                <w:szCs w:val="22"/>
                <w:u w:val="none"/>
                <w:lang w:val="en-US" w:eastAsia="zh-CN" w:bidi="ar"/>
              </w:rPr>
              <w:t>m。</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五、触控系统设计</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★1.采用红外触控技术，Windows系统或Android系统中具备40点或以上触控。（</w:t>
            </w:r>
            <w:r>
              <w:rPr>
                <w:rFonts w:hint="eastAsia" w:ascii="仿宋_GB2312" w:hAnsi="宋体" w:eastAsia="仿宋_GB2312" w:cs="仿宋_GB2312"/>
                <w:i w:val="0"/>
                <w:iCs w:val="0"/>
                <w:color w:val="000000"/>
                <w:kern w:val="0"/>
                <w:sz w:val="22"/>
                <w:szCs w:val="22"/>
                <w:u w:val="none"/>
                <w:lang w:val="en-US" w:eastAsia="zh-CN" w:bidi="ar"/>
              </w:rPr>
              <w:t>供货</w:t>
            </w:r>
            <w:r>
              <w:rPr>
                <w:rFonts w:hint="default" w:ascii="仿宋_GB2312" w:hAnsi="宋体" w:eastAsia="仿宋_GB2312" w:cs="仿宋_GB2312"/>
                <w:i w:val="0"/>
                <w:iCs w:val="0"/>
                <w:color w:val="000000"/>
                <w:kern w:val="0"/>
                <w:sz w:val="22"/>
                <w:szCs w:val="22"/>
                <w:u w:val="none"/>
                <w:lang w:val="en-US" w:eastAsia="zh-CN" w:bidi="ar"/>
              </w:rPr>
              <w:t>时须提供具有CMA或CNAS认证的第三方检测机构所出具的关于该功能的检测报告复印件）</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2.从内部Android通道切换到内部PC通道后，触摸框在1s内达到可触控状态。从内部PC通道切换到外部通道后，触摸框在3s内达到可触控状态。</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3.支持Windows 7、Windows 8、Windows 10、Windows 11、Linux、Mac Os、UOS和麒麟系统外置电脑操作系统接入时，无需安装触摸驱动。</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4.触摸分辨率32768×32768，整机系统支持书写触控延迟≤25ms，整机触控书写功能集成预测算法，在书写速度≥50cm/s，支持笔迹距离笔的距离小于20mm，触摸响应时间≤4ms，触摸最小识别物≤3mm。</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5.整机屏幕触摸有效识别高度不超过1.5mm，即触摸物体距离玻璃外表面高度不超过1.5mm时，触摸屏识别为点击操作。</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6.整机具备提笔书写功能，在Windows系统下可实现无需点击任意功能入口，当检测到红外笔笔尖接触屏幕时，自动进入书写模式。</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7.支持同一支笔，笔头、笔尾书写不同的颜色，且颜色可自定义。</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8.整机触摸支持动态压力感应，支持无任何电子功能的普通书写笔在整机上书写或点压时，整机能感应压力变化，书写或点压过程笔迹呈现不同粗细。</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9.整机支持手笔分离，通过提笔即写唤醒批注功能后，可进行手笔分离功能，使用笔正常书写，使用手指可以操作应用，进行点击操作。</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10.支持智能板擦功能，系统可根据触控物体的形状自动识别出实物板擦，可擦除电子白板中的内容，无需依赖外部电子设备。</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11.触摸屏具有防遮挡功能，触摸接收器在单点或多点遮挡后仍能正常书写。</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六、嵌入式系统设计</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★1.嵌入式系统版本不低于Android 13，内存≥2GB，存储空间≥8GB。</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2.嵌入式Android操作系统下，白板支持对已经书写的笔迹和形状的颜色进行更换。</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3.在嵌入式系统下使用白板软件时，整机可自行调节屏幕亮度</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3.嵌入式Android操作系统下，互动白板支持不同背景颜色，同时提供学科背景，如：五线谱、信纸、田字格、英文格、篮球和足球场地平面图。</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4.无PC状态下，嵌入式系统内置互动白板具备十笔书写及手掌擦除（手掌擦除面积根据手掌与屏幕的接触面大小自动调整），白板书写内容可以PDF、IWB和SVG格式导出。具有10种</w:t>
            </w:r>
            <w:r>
              <w:rPr>
                <w:rFonts w:hint="eastAsia" w:ascii="仿宋_GB2312" w:hAnsi="宋体" w:eastAsia="仿宋_GB2312" w:cs="仿宋_GB2312"/>
                <w:i w:val="0"/>
                <w:iCs w:val="0"/>
                <w:color w:val="000000"/>
                <w:kern w:val="0"/>
                <w:sz w:val="22"/>
                <w:szCs w:val="22"/>
                <w:u w:val="none"/>
                <w:lang w:val="en-US" w:eastAsia="zh-CN" w:bidi="ar"/>
              </w:rPr>
              <w:t>或</w:t>
            </w:r>
            <w:r>
              <w:rPr>
                <w:rFonts w:hint="default" w:ascii="仿宋_GB2312" w:hAnsi="宋体" w:eastAsia="仿宋_GB2312" w:cs="仿宋_GB2312"/>
                <w:i w:val="0"/>
                <w:iCs w:val="0"/>
                <w:color w:val="000000"/>
                <w:kern w:val="0"/>
                <w:sz w:val="22"/>
                <w:szCs w:val="22"/>
                <w:u w:val="none"/>
                <w:lang w:val="en-US" w:eastAsia="zh-CN" w:bidi="ar"/>
              </w:rPr>
              <w:t>以上平面图形工具和</w:t>
            </w:r>
            <w:r>
              <w:rPr>
                <w:rFonts w:hint="eastAsia" w:ascii="仿宋_GB2312" w:hAnsi="宋体" w:eastAsia="仿宋_GB2312" w:cs="仿宋_GB2312"/>
                <w:i w:val="0"/>
                <w:iCs w:val="0"/>
                <w:color w:val="000000"/>
                <w:kern w:val="0"/>
                <w:sz w:val="22"/>
                <w:szCs w:val="22"/>
                <w:u w:val="none"/>
                <w:lang w:val="en-US" w:eastAsia="zh-CN" w:bidi="ar"/>
              </w:rPr>
              <w:t>5</w:t>
            </w:r>
            <w:r>
              <w:rPr>
                <w:rFonts w:hint="default" w:ascii="仿宋_GB2312" w:hAnsi="宋体" w:eastAsia="仿宋_GB2312" w:cs="仿宋_GB2312"/>
                <w:i w:val="0"/>
                <w:iCs w:val="0"/>
                <w:color w:val="000000"/>
                <w:kern w:val="0"/>
                <w:sz w:val="22"/>
                <w:szCs w:val="22"/>
                <w:u w:val="none"/>
                <w:lang w:val="en-US" w:eastAsia="zh-CN" w:bidi="ar"/>
              </w:rPr>
              <w:t>种</w:t>
            </w:r>
            <w:r>
              <w:rPr>
                <w:rFonts w:hint="eastAsia" w:ascii="仿宋_GB2312" w:hAnsi="宋体" w:eastAsia="仿宋_GB2312" w:cs="仿宋_GB2312"/>
                <w:i w:val="0"/>
                <w:iCs w:val="0"/>
                <w:color w:val="000000"/>
                <w:kern w:val="0"/>
                <w:sz w:val="22"/>
                <w:szCs w:val="22"/>
                <w:u w:val="none"/>
                <w:lang w:val="en-US" w:eastAsia="zh-CN" w:bidi="ar"/>
              </w:rPr>
              <w:t>或</w:t>
            </w:r>
            <w:r>
              <w:rPr>
                <w:rFonts w:hint="default" w:ascii="仿宋_GB2312" w:hAnsi="宋体" w:eastAsia="仿宋_GB2312" w:cs="仿宋_GB2312"/>
                <w:i w:val="0"/>
                <w:iCs w:val="0"/>
                <w:color w:val="000000"/>
                <w:kern w:val="0"/>
                <w:sz w:val="22"/>
                <w:szCs w:val="22"/>
                <w:u w:val="none"/>
                <w:lang w:val="en-US" w:eastAsia="zh-CN" w:bidi="ar"/>
              </w:rPr>
              <w:t>以上立体图形工具。</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6.无PC状态下，嵌入式系统内置互动白板支持全局漫游，并能在工具栏中对全局内容进行预览和移动。</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7.无PC状态下，嵌入式Android操作系统下可使用白板书写、WPS软件和网页浏览。</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8.在嵌入式Android操作系统下，能对TV多媒体USB所读取到的文件进行自动归类，可分类查找文档、板书、图片、音视频，检索后可直接在界面中打开。</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七、OPS电脑配置</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★1.搭载Intel  酷睿系列i5 12代或以上配置CPU。内存：8GB DDR4笔记本内存或以上配置。硬盘：256GB或以上SSD固态硬盘。</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2.采用按压式卡扣，无需工具就可快速拆卸电脑模块。和整机的连接采用万兆级接口，传输速率≥10Gbps。</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3.模块接口设有≥3路HDMI ，USB接口：≥3路USB。</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八、其他功能</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1.整机全通道侧边栏支持自定义快捷菜单，支持windows 应用固定，可将应用固定后，在侧边栏进行快捷打开。</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2.整机具备智能手势识别功能，在整机全信号源通道下均可识别五指上、下、左、右方向手势，五指画 O、画~、左右晃动、缩/放方向手势滑动并调用相应功能。支持将各手势滑动方向自定义设置为无操作、熄屏、批注、桌面、半屏模式。（</w:t>
            </w:r>
            <w:r>
              <w:rPr>
                <w:rFonts w:hint="eastAsia" w:ascii="仿宋_GB2312" w:hAnsi="宋体" w:eastAsia="仿宋_GB2312" w:cs="仿宋_GB2312"/>
                <w:i w:val="0"/>
                <w:iCs w:val="0"/>
                <w:color w:val="000000"/>
                <w:kern w:val="0"/>
                <w:sz w:val="22"/>
                <w:szCs w:val="22"/>
                <w:u w:val="none"/>
                <w:lang w:val="en-US" w:eastAsia="zh-CN" w:bidi="ar"/>
              </w:rPr>
              <w:t>供货</w:t>
            </w:r>
            <w:r>
              <w:rPr>
                <w:rFonts w:hint="default" w:ascii="仿宋_GB2312" w:hAnsi="宋体" w:eastAsia="仿宋_GB2312" w:cs="仿宋_GB2312"/>
                <w:i w:val="0"/>
                <w:iCs w:val="0"/>
                <w:color w:val="000000"/>
                <w:kern w:val="0"/>
                <w:sz w:val="22"/>
                <w:szCs w:val="22"/>
                <w:u w:val="none"/>
                <w:lang w:val="en-US" w:eastAsia="zh-CN" w:bidi="ar"/>
              </w:rPr>
              <w:t>时须提供具有CMA或CNAS认证的第三方检测机构所出具的关于该功能的检测报告复印件）</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3.教师端工具栏支持无线传屏，点击开启无线传屏则打开传屏码，老师自带笔记本在互动教学软件输入传屏码即可进行无线传屏。</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4.整机Windows通道具有文件传输应用，具有通过扫码、wifi直联、超声三种方式与手机进行握手连接，实现文件传输功能。</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九、其他要求</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为确保功能的真实性和有效性，在签订合同后正式供货时，业主有权要求供应商提供与标书技术要求及功能符合的设备一套，与标书文件进行所有性能的核对，作为项目验收的依据，如出现所提供设备不符合招标要求，即视为虚假应标处理并依法追究责任。</w:t>
            </w:r>
          </w:p>
        </w:tc>
      </w:tr>
      <w:tr w14:paraId="209A69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5E31F8F4">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5</w:t>
            </w:r>
          </w:p>
        </w:tc>
        <w:tc>
          <w:tcPr>
            <w:tcW w:w="753" w:type="dxa"/>
            <w:tcBorders>
              <w:top w:val="single" w:color="auto" w:sz="4" w:space="0"/>
              <w:left w:val="single" w:color="auto" w:sz="4" w:space="0"/>
              <w:bottom w:val="single" w:color="auto" w:sz="4" w:space="0"/>
              <w:right w:val="single" w:color="auto" w:sz="4" w:space="0"/>
            </w:tcBorders>
            <w:vAlign w:val="center"/>
          </w:tcPr>
          <w:p w14:paraId="1BAEB5C4">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移动支架</w:t>
            </w:r>
          </w:p>
        </w:tc>
        <w:tc>
          <w:tcPr>
            <w:tcW w:w="754" w:type="dxa"/>
            <w:gridSpan w:val="2"/>
            <w:tcBorders>
              <w:top w:val="single" w:color="auto" w:sz="4" w:space="0"/>
              <w:left w:val="single" w:color="auto" w:sz="4" w:space="0"/>
              <w:bottom w:val="single" w:color="auto" w:sz="4" w:space="0"/>
              <w:right w:val="single" w:color="auto" w:sz="4" w:space="0"/>
            </w:tcBorders>
            <w:vAlign w:val="center"/>
          </w:tcPr>
          <w:p w14:paraId="4C44F85E">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1</w:t>
            </w:r>
          </w:p>
        </w:tc>
        <w:tc>
          <w:tcPr>
            <w:tcW w:w="756" w:type="dxa"/>
            <w:tcBorders>
              <w:top w:val="single" w:color="auto" w:sz="4" w:space="0"/>
              <w:left w:val="single" w:color="auto" w:sz="4" w:space="0"/>
              <w:bottom w:val="single" w:color="auto" w:sz="4" w:space="0"/>
              <w:right w:val="single" w:color="auto" w:sz="4" w:space="0"/>
            </w:tcBorders>
            <w:vAlign w:val="center"/>
          </w:tcPr>
          <w:p w14:paraId="57D16A58">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1356" w:type="dxa"/>
            <w:tcBorders>
              <w:top w:val="single" w:color="auto" w:sz="4" w:space="0"/>
              <w:left w:val="single" w:color="auto" w:sz="4" w:space="0"/>
              <w:bottom w:val="single" w:color="auto" w:sz="4" w:space="0"/>
              <w:right w:val="single" w:color="auto" w:sz="4" w:space="0"/>
            </w:tcBorders>
            <w:vAlign w:val="center"/>
          </w:tcPr>
          <w:p w14:paraId="287B727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1200</w:t>
            </w:r>
          </w:p>
        </w:tc>
        <w:tc>
          <w:tcPr>
            <w:tcW w:w="1356" w:type="dxa"/>
            <w:tcBorders>
              <w:top w:val="single" w:color="auto" w:sz="4" w:space="0"/>
              <w:left w:val="single" w:color="auto" w:sz="4" w:space="0"/>
              <w:bottom w:val="single" w:color="auto" w:sz="4" w:space="0"/>
              <w:right w:val="single" w:color="auto" w:sz="4" w:space="0"/>
            </w:tcBorders>
            <w:vAlign w:val="center"/>
          </w:tcPr>
          <w:p w14:paraId="41307C5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1200</w:t>
            </w:r>
          </w:p>
        </w:tc>
        <w:tc>
          <w:tcPr>
            <w:tcW w:w="10173" w:type="dxa"/>
            <w:tcBorders>
              <w:top w:val="single" w:color="auto" w:sz="4" w:space="0"/>
              <w:left w:val="single" w:color="auto" w:sz="4" w:space="0"/>
              <w:bottom w:val="single" w:color="auto" w:sz="4" w:space="0"/>
              <w:right w:val="single" w:color="auto" w:sz="4" w:space="0"/>
            </w:tcBorders>
            <w:vAlign w:val="center"/>
          </w:tcPr>
          <w:p w14:paraId="4D500495">
            <w:pPr>
              <w:keepNext w:val="0"/>
              <w:keepLines w:val="0"/>
              <w:widowControl/>
              <w:suppressLineNumbers w:val="0"/>
              <w:jc w:val="left"/>
              <w:textAlignment w:val="center"/>
              <w:rPr>
                <w:rFonts w:hint="eastAsia"/>
                <w:color w:val="auto"/>
                <w:sz w:val="21"/>
                <w:szCs w:val="21"/>
              </w:rPr>
            </w:pPr>
            <w:r>
              <w:rPr>
                <w:rFonts w:hint="default" w:ascii="仿宋_GB2312" w:hAnsi="宋体" w:eastAsia="仿宋_GB2312" w:cs="仿宋_GB2312"/>
                <w:i w:val="0"/>
                <w:iCs w:val="0"/>
                <w:color w:val="000000"/>
                <w:kern w:val="0"/>
                <w:sz w:val="22"/>
                <w:szCs w:val="22"/>
                <w:u w:val="none"/>
                <w:lang w:val="en-US" w:eastAsia="zh-CN" w:bidi="ar"/>
              </w:rPr>
              <w:t xml:space="preserve">1、移动支架通过防倾斜实验，正负10度倾斜角度下不能翻倒； </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★2、承挂≥100kg，壁挂高度可调；整体高度≥</w:t>
            </w:r>
            <w:r>
              <w:rPr>
                <w:rFonts w:hint="eastAsia" w:ascii="仿宋_GB2312" w:hAnsi="宋体" w:eastAsia="仿宋_GB2312" w:cs="仿宋_GB2312"/>
                <w:i w:val="0"/>
                <w:iCs w:val="0"/>
                <w:color w:val="000000"/>
                <w:kern w:val="0"/>
                <w:sz w:val="22"/>
                <w:szCs w:val="22"/>
                <w:u w:val="none"/>
                <w:lang w:val="en-US" w:eastAsia="zh-CN" w:bidi="ar"/>
              </w:rPr>
              <w:t>1500</w:t>
            </w:r>
            <w:r>
              <w:rPr>
                <w:rFonts w:hint="default" w:ascii="仿宋_GB2312" w:hAnsi="宋体" w:eastAsia="仿宋_GB2312" w:cs="仿宋_GB2312"/>
                <w:i w:val="0"/>
                <w:iCs w:val="0"/>
                <w:color w:val="000000"/>
                <w:kern w:val="0"/>
                <w:sz w:val="22"/>
                <w:szCs w:val="22"/>
                <w:u w:val="none"/>
                <w:lang w:val="en-US" w:eastAsia="zh-CN" w:bidi="ar"/>
              </w:rPr>
              <w:t xml:space="preserve">mm；                                    </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3、托盘承重25KG,模具设置U型置物槽，方便触摸笔、遥控器等物品放置；</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4、支撑立杆采用壁厚≥1.8mm方通冷轧钢材质，表面黑色喷涂；</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5、脚轮为万向轮，聚氨酯（PU）材质，均带脚刹，直径不小于∮75mm；</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6、脚轮中心距横向≥</w:t>
            </w:r>
            <w:r>
              <w:rPr>
                <w:rFonts w:hint="eastAsia" w:ascii="仿宋_GB2312" w:hAnsi="宋体" w:eastAsia="仿宋_GB2312" w:cs="仿宋_GB2312"/>
                <w:i w:val="0"/>
                <w:iCs w:val="0"/>
                <w:color w:val="000000"/>
                <w:kern w:val="0"/>
                <w:sz w:val="22"/>
                <w:szCs w:val="22"/>
                <w:u w:val="none"/>
                <w:lang w:val="en-US" w:eastAsia="zh-CN" w:bidi="ar"/>
              </w:rPr>
              <w:t>1100</w:t>
            </w:r>
            <w:r>
              <w:rPr>
                <w:rFonts w:hint="default" w:ascii="仿宋_GB2312" w:hAnsi="宋体" w:eastAsia="仿宋_GB2312" w:cs="仿宋_GB2312"/>
                <w:i w:val="0"/>
                <w:iCs w:val="0"/>
                <w:color w:val="000000"/>
                <w:kern w:val="0"/>
                <w:sz w:val="22"/>
                <w:szCs w:val="22"/>
                <w:u w:val="none"/>
                <w:lang w:val="en-US" w:eastAsia="zh-CN" w:bidi="ar"/>
              </w:rPr>
              <w:t>mm，纵向≥</w:t>
            </w:r>
            <w:r>
              <w:rPr>
                <w:rFonts w:hint="eastAsia" w:ascii="仿宋_GB2312" w:hAnsi="宋体" w:eastAsia="仿宋_GB2312" w:cs="仿宋_GB2312"/>
                <w:i w:val="0"/>
                <w:iCs w:val="0"/>
                <w:color w:val="000000"/>
                <w:kern w:val="0"/>
                <w:sz w:val="22"/>
                <w:szCs w:val="22"/>
                <w:u w:val="none"/>
                <w:lang w:val="en-US" w:eastAsia="zh-CN" w:bidi="ar"/>
              </w:rPr>
              <w:t>630</w:t>
            </w:r>
            <w:r>
              <w:rPr>
                <w:rFonts w:hint="default" w:ascii="仿宋_GB2312" w:hAnsi="宋体" w:eastAsia="仿宋_GB2312" w:cs="仿宋_GB2312"/>
                <w:i w:val="0"/>
                <w:iCs w:val="0"/>
                <w:color w:val="000000"/>
                <w:kern w:val="0"/>
                <w:sz w:val="22"/>
                <w:szCs w:val="22"/>
                <w:u w:val="none"/>
                <w:lang w:val="en-US" w:eastAsia="zh-CN" w:bidi="ar"/>
              </w:rPr>
              <w:t>mm</w:t>
            </w:r>
          </w:p>
        </w:tc>
      </w:tr>
      <w:tr w14:paraId="4BAA67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63C806D1">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6</w:t>
            </w:r>
          </w:p>
        </w:tc>
        <w:tc>
          <w:tcPr>
            <w:tcW w:w="753" w:type="dxa"/>
            <w:tcBorders>
              <w:top w:val="single" w:color="auto" w:sz="4" w:space="0"/>
              <w:left w:val="single" w:color="auto" w:sz="4" w:space="0"/>
              <w:bottom w:val="single" w:color="auto" w:sz="4" w:space="0"/>
              <w:right w:val="single" w:color="auto" w:sz="4" w:space="0"/>
            </w:tcBorders>
            <w:vAlign w:val="center"/>
          </w:tcPr>
          <w:p w14:paraId="6C464CBF">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视频处理器</w:t>
            </w:r>
          </w:p>
        </w:tc>
        <w:tc>
          <w:tcPr>
            <w:tcW w:w="754" w:type="dxa"/>
            <w:gridSpan w:val="2"/>
            <w:tcBorders>
              <w:top w:val="single" w:color="auto" w:sz="4" w:space="0"/>
              <w:left w:val="single" w:color="auto" w:sz="4" w:space="0"/>
              <w:bottom w:val="single" w:color="auto" w:sz="4" w:space="0"/>
              <w:right w:val="single" w:color="auto" w:sz="4" w:space="0"/>
            </w:tcBorders>
            <w:vAlign w:val="center"/>
          </w:tcPr>
          <w:p w14:paraId="6AB84C72">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1</w:t>
            </w:r>
          </w:p>
        </w:tc>
        <w:tc>
          <w:tcPr>
            <w:tcW w:w="756" w:type="dxa"/>
            <w:tcBorders>
              <w:top w:val="single" w:color="auto" w:sz="4" w:space="0"/>
              <w:left w:val="single" w:color="auto" w:sz="4" w:space="0"/>
              <w:bottom w:val="single" w:color="auto" w:sz="4" w:space="0"/>
              <w:right w:val="single" w:color="auto" w:sz="4" w:space="0"/>
            </w:tcBorders>
            <w:vAlign w:val="center"/>
          </w:tcPr>
          <w:p w14:paraId="5C452579">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台</w:t>
            </w:r>
          </w:p>
        </w:tc>
        <w:tc>
          <w:tcPr>
            <w:tcW w:w="1356" w:type="dxa"/>
            <w:tcBorders>
              <w:top w:val="single" w:color="auto" w:sz="4" w:space="0"/>
              <w:left w:val="single" w:color="auto" w:sz="4" w:space="0"/>
              <w:bottom w:val="single" w:color="auto" w:sz="4" w:space="0"/>
              <w:right w:val="single" w:color="auto" w:sz="4" w:space="0"/>
            </w:tcBorders>
            <w:vAlign w:val="center"/>
          </w:tcPr>
          <w:p w14:paraId="0CF7FBA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85010</w:t>
            </w:r>
          </w:p>
        </w:tc>
        <w:tc>
          <w:tcPr>
            <w:tcW w:w="1356" w:type="dxa"/>
            <w:tcBorders>
              <w:top w:val="single" w:color="auto" w:sz="4" w:space="0"/>
              <w:left w:val="single" w:color="auto" w:sz="4" w:space="0"/>
              <w:bottom w:val="single" w:color="auto" w:sz="4" w:space="0"/>
              <w:right w:val="single" w:color="auto" w:sz="4" w:space="0"/>
            </w:tcBorders>
            <w:vAlign w:val="center"/>
          </w:tcPr>
          <w:p w14:paraId="425CDF1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85010</w:t>
            </w:r>
          </w:p>
        </w:tc>
        <w:tc>
          <w:tcPr>
            <w:tcW w:w="10173" w:type="dxa"/>
            <w:tcBorders>
              <w:top w:val="single" w:color="auto" w:sz="4" w:space="0"/>
              <w:left w:val="single" w:color="auto" w:sz="4" w:space="0"/>
              <w:bottom w:val="single" w:color="auto" w:sz="4" w:space="0"/>
              <w:right w:val="single" w:color="auto" w:sz="4" w:space="0"/>
            </w:tcBorders>
            <w:vAlign w:val="center"/>
          </w:tcPr>
          <w:p w14:paraId="68586771">
            <w:pPr>
              <w:keepNext w:val="0"/>
              <w:keepLines w:val="0"/>
              <w:widowControl/>
              <w:suppressLineNumbers w:val="0"/>
              <w:jc w:val="left"/>
              <w:textAlignment w:val="center"/>
              <w:rPr>
                <w:rFonts w:hint="eastAsia"/>
                <w:color w:val="auto"/>
                <w:sz w:val="21"/>
                <w:szCs w:val="21"/>
              </w:rPr>
            </w:pPr>
            <w:r>
              <w:rPr>
                <w:rFonts w:hint="default" w:ascii="仿宋_GB2312" w:hAnsi="宋体" w:eastAsia="仿宋_GB2312" w:cs="仿宋_GB2312"/>
                <w:i w:val="0"/>
                <w:iCs w:val="0"/>
                <w:color w:val="000000"/>
                <w:kern w:val="0"/>
                <w:sz w:val="22"/>
                <w:szCs w:val="22"/>
                <w:u w:val="none"/>
                <w:lang w:val="en-US" w:eastAsia="zh-CN" w:bidi="ar"/>
              </w:rPr>
              <w:t>一、主机：</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主机具备≥16个输入卡槽，≥10个输出卡槽，搭配相应板卡支持≥4096*2160@60fps、RGB4:4:4；同时具备≥1个预览卡槽和≥1个回显卡槽，不占用输入输出卡槽，回显卡支持通过HDMI视频接口输出监控，分辨率支持≥1920*1080@60fps。</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支持台标设置功能，可设置文字台标或图片台标；支持底图设置功能，可上传≥8K分辨率的图片作为大屏底图显示；以及支持字幕显示功能，用户可自定义字幕内容，字幕可设置静态或动态显示，可调整滚动速度、滚动模式，以及可调整字幕的大小、位置、背景颜色、字体颜色、字体、对齐方式。</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3.支持B/S和C/S管理控制架构，支持windows、IOS、Android操作系统访问主机及交互操作；支持多用户多平台同步操作，支持不同平台操作界面实时同步；客户端自带指引操作视频。</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4.单张输出板卡可开≥16个图层，可实现单卡任意开窗、叠加、漫游、缩放。</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5.基于纯硬件FPGA架构，主机具备拼接、矩阵一体化功能，输出端可选拼接或矩阵模式，并具备音频智能管控功能，无需独立音频卡，支持音频单独传输，HDMI板卡可选择外部模拟音频或HDMI内嵌音频输入或输出。</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★6.配置IP输入卡，无需额外配置流媒体服务器，可进行GB/T 28181标准的监控信号进行统一管理、统一调度，及视化预览，可解码≥4096*2160@30fps的IP码流信号。（供货时需提供得到CMA或CNAS认可的检测机构出具的检测报告作为该技术参数证明材料）</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7.具备监测主机温度、电源在线状态功能，具备智能识别板卡接口组合，板卡和接口状态监测，信号丢失预警，同时具备可视化图形管控，具有接入板卡数量统计以及接入通道数量统计功能。</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8.单卡支持创建≥4个屏幕，单台主机支持创建≥40个屏幕；具备屏幕非规则建屏，可实现单卡单接口建屏。</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9.具备图层参数设置功能，包括缩放、图层置顶置底、布局模式、叠加；并采用无极缩放算法，保障画面放大缩小细节不丢失。</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10.可通过RS-232和TCP/IP等控制对接中控系统，实现可视化界面管控，用户可通过控制端实时预览、放大、缩小、拖动并切换拼接矩阵视频信号，可对输入信号源进行置底、置顶以及一键清屏操作，可以设置触碰和投放触发切换方式。（供货时需提供得到CMA或CNAS认可的检测机构出具的检测报告作为该技术参数证明材料）</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11.内置≥7英寸触摸屏，可通过触摸屏进行监测状态查看、参数设置、预案调用操作，并且触摸屏支持在线升级。</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12.支持双控制卡备份功能，切换过程画面无黑屏，音频无卡顿；同时支持双电源备份、输入和输出端口备份功能。</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二、拼接矩阵主机内嵌软件</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1.拼接矩阵主机内嵌软件可实现对拼接显示系统的模式管理、窗口显示、场景调用、屏幕远程控制等功能。</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2.具有输入信号通道预监功能，可预监视视频信号内容。</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3.支持大屏幕回显功能，当前屏幕画面实时回显监视。</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4.支持调用场景、场景轮巡等定时任务设置，根据设置时间自动执行任务，无需人工操作。</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三、拼矩Windows客户端管理软件</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1.软件支持运行在Windows 7 64位及以上操作系统，支持对系统进行可视化管理、信号切换、画面叠加、画中画、画面拼接、画面漫游、画面放大/缩小、画面移动/关闭等操作，支持对显示控制区域实时监控；支持多用户多平台同步操作。</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★2.具备≥3种开窗模式，包含自由模式、固化模式以及两点模式。（提供功能截图佐证）</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3.具备大屏显示场景保存、预览、调用、编辑、顺序调整功能，以及具备当前调用场景提示功能，并可自定义设置时间间隔，实现自动切换场景显示。</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具备台标设置功能，可设置文字台标或图片台标；具备底图设置功能，可上传≥8K分辨率的图片作为大屏底图显示；以及具备字幕显示功能，用户可自定义字幕内容，字幕可设置静态或动态显示，可调整滚动速度、滚动模式，并且可通过拖拽的方式改变字幕大小和位置，以及可调整字幕的背景颜色、字体颜色、字体、对齐方式。</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5.具备一键锁定大屏窗口功能，防止误触，同时不影响信号源及其他模块操作；具备锁屏功能，锁定后需账户密码进入操作界面，保证数据安全；并具有一键清空大屏信号功能。</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★6.内置客户端操作指引视频教程。（提供功能截图佐证）</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7.具备窗口信号音频开关和音频映射功能，支持一键开关所有窗口音源；同时具备对输出端口的音量调节功能，可单独对每个端口的音量进行调节和总音量调节。</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四、预监卡</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1.最大支持64路输入图像预览功能；</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2.支持网口通信；</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3.RJ45接口≥1。</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五、输入卡4块</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1.接口类型：HDMI1.4</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2.接口数量：≥4</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3.输入信号：HDMI</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4.最高分辨率：优于或等于4096*2160@30Hz</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六、输出卡一 2块</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1.接口类型：HDMI1.4</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2.接口数量：≥4</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3.输出信号：HDMI</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4.最高分辨率：优于或等于4096*2160@30Hz</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七、输出卡二 4块</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1.接口类型：DVI-D</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2.接口数量：≥4</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3.输出信号：DVI</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4.最高分辨率：优于或等于1920*1200@60Hz</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八、带载指标：单路DVI输出的带载能力为优于或等于1920*1200@60Hz</w:t>
            </w:r>
          </w:p>
        </w:tc>
      </w:tr>
      <w:tr w14:paraId="46D9DB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19914969">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7</w:t>
            </w:r>
          </w:p>
        </w:tc>
        <w:tc>
          <w:tcPr>
            <w:tcW w:w="753" w:type="dxa"/>
            <w:tcBorders>
              <w:top w:val="single" w:color="auto" w:sz="4" w:space="0"/>
              <w:left w:val="single" w:color="auto" w:sz="4" w:space="0"/>
              <w:bottom w:val="single" w:color="auto" w:sz="4" w:space="0"/>
              <w:right w:val="single" w:color="auto" w:sz="4" w:space="0"/>
            </w:tcBorders>
            <w:vAlign w:val="center"/>
          </w:tcPr>
          <w:p w14:paraId="5E44CDE7">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户内全彩LED屏（副屏）</w:t>
            </w:r>
          </w:p>
        </w:tc>
        <w:tc>
          <w:tcPr>
            <w:tcW w:w="754" w:type="dxa"/>
            <w:gridSpan w:val="2"/>
            <w:tcBorders>
              <w:top w:val="single" w:color="auto" w:sz="4" w:space="0"/>
              <w:left w:val="single" w:color="auto" w:sz="4" w:space="0"/>
              <w:bottom w:val="single" w:color="auto" w:sz="4" w:space="0"/>
              <w:right w:val="single" w:color="auto" w:sz="4" w:space="0"/>
            </w:tcBorders>
            <w:vAlign w:val="center"/>
          </w:tcPr>
          <w:p w14:paraId="6D8684F3">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1</w:t>
            </w:r>
          </w:p>
        </w:tc>
        <w:tc>
          <w:tcPr>
            <w:tcW w:w="756" w:type="dxa"/>
            <w:tcBorders>
              <w:top w:val="single" w:color="auto" w:sz="4" w:space="0"/>
              <w:left w:val="single" w:color="auto" w:sz="4" w:space="0"/>
              <w:bottom w:val="single" w:color="auto" w:sz="4" w:space="0"/>
              <w:right w:val="single" w:color="auto" w:sz="4" w:space="0"/>
            </w:tcBorders>
            <w:vAlign w:val="center"/>
          </w:tcPr>
          <w:p w14:paraId="3B5F5D53">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项</w:t>
            </w:r>
          </w:p>
        </w:tc>
        <w:tc>
          <w:tcPr>
            <w:tcW w:w="1356" w:type="dxa"/>
            <w:tcBorders>
              <w:top w:val="single" w:color="auto" w:sz="4" w:space="0"/>
              <w:left w:val="single" w:color="auto" w:sz="4" w:space="0"/>
              <w:bottom w:val="single" w:color="auto" w:sz="4" w:space="0"/>
              <w:right w:val="single" w:color="auto" w:sz="4" w:space="0"/>
            </w:tcBorders>
            <w:vAlign w:val="center"/>
          </w:tcPr>
          <w:p w14:paraId="7067132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302083</w:t>
            </w:r>
          </w:p>
        </w:tc>
        <w:tc>
          <w:tcPr>
            <w:tcW w:w="1356" w:type="dxa"/>
            <w:tcBorders>
              <w:top w:val="single" w:color="auto" w:sz="4" w:space="0"/>
              <w:left w:val="single" w:color="auto" w:sz="4" w:space="0"/>
              <w:bottom w:val="single" w:color="auto" w:sz="4" w:space="0"/>
              <w:right w:val="single" w:color="auto" w:sz="4" w:space="0"/>
            </w:tcBorders>
            <w:vAlign w:val="center"/>
          </w:tcPr>
          <w:p w14:paraId="673C734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302083</w:t>
            </w:r>
          </w:p>
        </w:tc>
        <w:tc>
          <w:tcPr>
            <w:tcW w:w="10173" w:type="dxa"/>
            <w:tcBorders>
              <w:top w:val="single" w:color="auto" w:sz="4" w:space="0"/>
              <w:left w:val="single" w:color="auto" w:sz="4" w:space="0"/>
              <w:bottom w:val="single" w:color="auto" w:sz="4" w:space="0"/>
              <w:right w:val="single" w:color="auto" w:sz="4" w:space="0"/>
            </w:tcBorders>
            <w:vAlign w:val="center"/>
          </w:tcPr>
          <w:p w14:paraId="2065BE32">
            <w:pPr>
              <w:keepNext w:val="0"/>
              <w:keepLines w:val="0"/>
              <w:widowControl/>
              <w:suppressLineNumbers w:val="0"/>
              <w:jc w:val="left"/>
              <w:textAlignment w:val="center"/>
              <w:rPr>
                <w:rFonts w:hint="eastAsia"/>
                <w:color w:val="auto"/>
                <w:sz w:val="21"/>
                <w:szCs w:val="21"/>
              </w:rPr>
            </w:pPr>
            <w:r>
              <w:rPr>
                <w:rFonts w:hint="default" w:ascii="仿宋_GB2312" w:hAnsi="宋体" w:eastAsia="仿宋_GB2312" w:cs="仿宋_GB2312"/>
                <w:i w:val="0"/>
                <w:iCs w:val="0"/>
                <w:color w:val="000000"/>
                <w:kern w:val="0"/>
                <w:sz w:val="22"/>
                <w:szCs w:val="22"/>
                <w:u w:val="none"/>
                <w:lang w:val="en-US" w:eastAsia="zh-CN" w:bidi="ar"/>
              </w:rPr>
              <w:t>一、屏体部分</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★2块副屏；单组副屏显示屏净尺寸约4m*3m；显示面积合计≥24平方；</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1.LED显示屏灯珠采用表贴三合一铜线封装；LED封装形式：SMD1515黑灯；</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★2.点间距≤1.8 mm，像素密度≥250000点/m</w:t>
            </w:r>
            <w:r>
              <w:rPr>
                <w:rFonts w:hint="eastAsia" w:ascii="宋体" w:hAnsi="宋体" w:eastAsia="宋体" w:cs="宋体"/>
                <w:i w:val="0"/>
                <w:iCs w:val="0"/>
                <w:color w:val="000000"/>
                <w:kern w:val="0"/>
                <w:sz w:val="22"/>
                <w:szCs w:val="22"/>
                <w:u w:val="none"/>
                <w:lang w:val="en-US" w:eastAsia="zh-CN" w:bidi="ar"/>
              </w:rPr>
              <w:t>²</w:t>
            </w:r>
            <w:r>
              <w:rPr>
                <w:rFonts w:hint="default" w:ascii="仿宋_GB2312" w:hAnsi="宋体" w:eastAsia="仿宋_GB2312" w:cs="仿宋_GB2312"/>
                <w:i w:val="0"/>
                <w:iCs w:val="0"/>
                <w:color w:val="000000"/>
                <w:kern w:val="0"/>
                <w:sz w:val="22"/>
                <w:szCs w:val="22"/>
                <w:u w:val="none"/>
                <w:lang w:val="en-US" w:eastAsia="zh-CN" w:bidi="ar"/>
              </w:rPr>
              <w:t>，色温≥2000-10000K可调；</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★3.亮度200-800CD/m</w:t>
            </w:r>
            <w:r>
              <w:rPr>
                <w:rFonts w:hint="eastAsia" w:ascii="宋体" w:hAnsi="宋体" w:eastAsia="宋体" w:cs="宋体"/>
                <w:i w:val="0"/>
                <w:iCs w:val="0"/>
                <w:color w:val="000000"/>
                <w:kern w:val="0"/>
                <w:sz w:val="22"/>
                <w:szCs w:val="22"/>
                <w:u w:val="none"/>
                <w:lang w:val="en-US" w:eastAsia="zh-CN" w:bidi="ar"/>
              </w:rPr>
              <w:t>²</w:t>
            </w:r>
            <w:r>
              <w:rPr>
                <w:rFonts w:hint="default" w:ascii="仿宋_GB2312" w:hAnsi="宋体" w:eastAsia="仿宋_GB2312" w:cs="仿宋_GB2312"/>
                <w:i w:val="0"/>
                <w:iCs w:val="0"/>
                <w:color w:val="000000"/>
                <w:kern w:val="0"/>
                <w:sz w:val="22"/>
                <w:szCs w:val="22"/>
                <w:u w:val="none"/>
                <w:lang w:val="en-US" w:eastAsia="zh-CN" w:bidi="ar"/>
              </w:rPr>
              <w:t>可调，对比度≥10000：1，灰度≥250级，刷新频率 ≥3900Hz；</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3.LED显示屏模组尺寸320mm*160mm或更优；</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★4.LED显示屏采用前/后维护方式，可正面拆卸模组、接收卡、电源等低压器件，具备热插拔能力，屏体拼缝亮暗线校正能力；</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5.LED显示屏符合等同或优于IP5X防护等级；</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6.LED显示屏杂点率≤1/100000且无连续失控点；LED显示屏亮度均匀性≥99%；LED显示色度均匀性±0.001Cx,Cy之内；LED显示屏像素中心距相对偏差≤1%；LED显示屏观看水平/垂直视角≥175°；LED显示屏平均故障恢复时间（MTTR）≤2分钟；</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7.LED显示屏色温100K-20000K连续可调，可设冷色、暖色、标准等多档白场调节,色温为8500K时，100%、75%、50%、25%四档电平白场调节色温误差≤100K；</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8.LED显示屏峰值功耗为≤500W/</w:t>
            </w:r>
            <w:r>
              <w:rPr>
                <w:rFonts w:hint="eastAsia" w:ascii="宋体" w:hAnsi="宋体" w:eastAsia="宋体" w:cs="宋体"/>
                <w:i w:val="0"/>
                <w:iCs w:val="0"/>
                <w:color w:val="000000"/>
                <w:kern w:val="0"/>
                <w:sz w:val="22"/>
                <w:szCs w:val="22"/>
                <w:u w:val="none"/>
                <w:lang w:val="en-US" w:eastAsia="zh-CN" w:bidi="ar"/>
              </w:rPr>
              <w:t>㎡</w:t>
            </w:r>
            <w:r>
              <w:rPr>
                <w:rFonts w:hint="default" w:ascii="仿宋_GB2312" w:hAnsi="宋体" w:eastAsia="仿宋_GB2312" w:cs="仿宋_GB2312"/>
                <w:i w:val="0"/>
                <w:iCs w:val="0"/>
                <w:color w:val="000000"/>
                <w:kern w:val="0"/>
                <w:sz w:val="22"/>
                <w:szCs w:val="22"/>
                <w:u w:val="none"/>
                <w:lang w:val="en-US" w:eastAsia="zh-CN" w:bidi="ar"/>
              </w:rPr>
              <w:t>；LED显示屏平均功耗为≤125W/</w:t>
            </w:r>
            <w:r>
              <w:rPr>
                <w:rFonts w:hint="eastAsia" w:ascii="宋体" w:hAnsi="宋体" w:eastAsia="宋体" w:cs="宋体"/>
                <w:i w:val="0"/>
                <w:iCs w:val="0"/>
                <w:color w:val="000000"/>
                <w:kern w:val="0"/>
                <w:sz w:val="22"/>
                <w:szCs w:val="22"/>
                <w:u w:val="none"/>
                <w:lang w:val="en-US" w:eastAsia="zh-CN" w:bidi="ar"/>
              </w:rPr>
              <w:t>㎡</w:t>
            </w:r>
            <w:r>
              <w:rPr>
                <w:rFonts w:hint="default" w:ascii="仿宋_GB2312" w:hAnsi="宋体" w:eastAsia="仿宋_GB2312" w:cs="仿宋_GB2312"/>
                <w:i w:val="0"/>
                <w:iCs w:val="0"/>
                <w:color w:val="000000"/>
                <w:kern w:val="0"/>
                <w:sz w:val="22"/>
                <w:szCs w:val="22"/>
                <w:u w:val="none"/>
                <w:lang w:val="en-US" w:eastAsia="zh-CN" w:bidi="ar"/>
              </w:rPr>
              <w:t>；</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9.该产品需达到国家级电器相关阻燃标准；（PCB板、线材、电源、连接件）阻燃等级达到V-0等级；</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10.LED显示屏在温度25℃、湿度40%RH、大气压力100.2kpa条件工作状态下要求距离产品四周的1m处最大噪声声压&lt;2db；</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11.LED显示屏符合EMCCLASSB抗干扰能力，要求运行稳定不受外界各射频电磁场的干扰；</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★11.具备调节显示屏蓝光输出或其他有效降低显示屏蓝光输出的技术；</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12。含安装支架及辅材等。</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★13.产品应具备CCC认证，提供认证证书</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二、发送盒（8台）</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★1.具备带载面积≥230万像素，宽度≥4096点，高度≥2560点；</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2.具备双USB2.0高速通讯接口，用于电脑调试和卡间级联；</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3.具备多机级联任意拼接，严格同步；</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4.具备≥1路独立音频输入；</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5.具备亮度和色温调节；</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6.具备低亮高灰；</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7.具备≥1路DVI输入接口，≥1路HDMI输入接口，≥4路网口输出接口，≥1路HDMI环出接口；</w:t>
            </w:r>
          </w:p>
        </w:tc>
      </w:tr>
      <w:tr w14:paraId="7FE7CC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77DE2A61">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8</w:t>
            </w:r>
          </w:p>
        </w:tc>
        <w:tc>
          <w:tcPr>
            <w:tcW w:w="753" w:type="dxa"/>
            <w:tcBorders>
              <w:top w:val="single" w:color="auto" w:sz="4" w:space="0"/>
              <w:left w:val="single" w:color="auto" w:sz="4" w:space="0"/>
              <w:bottom w:val="single" w:color="auto" w:sz="4" w:space="0"/>
              <w:right w:val="single" w:color="auto" w:sz="4" w:space="0"/>
            </w:tcBorders>
            <w:vAlign w:val="center"/>
          </w:tcPr>
          <w:p w14:paraId="114D9DEA">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户内单红LED屏</w:t>
            </w:r>
          </w:p>
        </w:tc>
        <w:tc>
          <w:tcPr>
            <w:tcW w:w="754" w:type="dxa"/>
            <w:gridSpan w:val="2"/>
            <w:tcBorders>
              <w:top w:val="single" w:color="auto" w:sz="4" w:space="0"/>
              <w:left w:val="single" w:color="auto" w:sz="4" w:space="0"/>
              <w:bottom w:val="single" w:color="auto" w:sz="4" w:space="0"/>
              <w:right w:val="single" w:color="auto" w:sz="4" w:space="0"/>
            </w:tcBorders>
            <w:vAlign w:val="center"/>
          </w:tcPr>
          <w:p w14:paraId="489080A1">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1</w:t>
            </w:r>
          </w:p>
        </w:tc>
        <w:tc>
          <w:tcPr>
            <w:tcW w:w="756" w:type="dxa"/>
            <w:tcBorders>
              <w:top w:val="single" w:color="auto" w:sz="4" w:space="0"/>
              <w:left w:val="single" w:color="auto" w:sz="4" w:space="0"/>
              <w:bottom w:val="single" w:color="auto" w:sz="4" w:space="0"/>
              <w:right w:val="single" w:color="auto" w:sz="4" w:space="0"/>
            </w:tcBorders>
            <w:vAlign w:val="center"/>
          </w:tcPr>
          <w:p w14:paraId="6DBD4D62">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项</w:t>
            </w:r>
          </w:p>
        </w:tc>
        <w:tc>
          <w:tcPr>
            <w:tcW w:w="1356" w:type="dxa"/>
            <w:tcBorders>
              <w:top w:val="single" w:color="auto" w:sz="4" w:space="0"/>
              <w:left w:val="single" w:color="auto" w:sz="4" w:space="0"/>
              <w:bottom w:val="single" w:color="auto" w:sz="4" w:space="0"/>
              <w:right w:val="single" w:color="auto" w:sz="4" w:space="0"/>
            </w:tcBorders>
            <w:vAlign w:val="center"/>
          </w:tcPr>
          <w:p w14:paraId="49836E9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24868</w:t>
            </w:r>
          </w:p>
        </w:tc>
        <w:tc>
          <w:tcPr>
            <w:tcW w:w="1356" w:type="dxa"/>
            <w:tcBorders>
              <w:top w:val="single" w:color="auto" w:sz="4" w:space="0"/>
              <w:left w:val="single" w:color="auto" w:sz="4" w:space="0"/>
              <w:bottom w:val="single" w:color="auto" w:sz="4" w:space="0"/>
              <w:right w:val="single" w:color="auto" w:sz="4" w:space="0"/>
            </w:tcBorders>
            <w:vAlign w:val="center"/>
          </w:tcPr>
          <w:p w14:paraId="1C788A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24868</w:t>
            </w:r>
          </w:p>
        </w:tc>
        <w:tc>
          <w:tcPr>
            <w:tcW w:w="10173" w:type="dxa"/>
            <w:tcBorders>
              <w:top w:val="single" w:color="auto" w:sz="4" w:space="0"/>
              <w:left w:val="single" w:color="auto" w:sz="4" w:space="0"/>
              <w:bottom w:val="single" w:color="auto" w:sz="4" w:space="0"/>
              <w:right w:val="single" w:color="auto" w:sz="4" w:space="0"/>
            </w:tcBorders>
            <w:vAlign w:val="center"/>
          </w:tcPr>
          <w:p w14:paraId="3840B1F3">
            <w:pPr>
              <w:keepNext w:val="0"/>
              <w:keepLines w:val="0"/>
              <w:widowControl/>
              <w:suppressLineNumbers w:val="0"/>
              <w:jc w:val="left"/>
              <w:textAlignment w:val="center"/>
              <w:rPr>
                <w:rFonts w:hint="eastAsia"/>
                <w:color w:val="auto"/>
                <w:sz w:val="21"/>
                <w:szCs w:val="21"/>
              </w:rPr>
            </w:pPr>
            <w:r>
              <w:rPr>
                <w:rFonts w:hint="default" w:ascii="仿宋_GB2312" w:hAnsi="宋体" w:eastAsia="仿宋_GB2312" w:cs="仿宋_GB2312"/>
                <w:i w:val="0"/>
                <w:iCs w:val="0"/>
                <w:color w:val="000000"/>
                <w:kern w:val="0"/>
                <w:sz w:val="22"/>
                <w:szCs w:val="22"/>
                <w:u w:val="none"/>
                <w:lang w:val="en-US" w:eastAsia="zh-CN" w:bidi="ar"/>
              </w:rPr>
              <w:t>一、屏体部分</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★显示屏净尺寸约10m*0.6m；显示面积合计：≥6平方；</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1.LED封装形式：SMD2121，发光点颜色组合：1R。</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★2.物理点间距：≤</w:t>
            </w:r>
            <w:r>
              <w:rPr>
                <w:rFonts w:hint="eastAsia" w:ascii="仿宋_GB2312" w:hAnsi="宋体" w:eastAsia="仿宋_GB2312" w:cs="仿宋_GB2312"/>
                <w:i w:val="0"/>
                <w:iCs w:val="0"/>
                <w:color w:val="000000"/>
                <w:kern w:val="0"/>
                <w:sz w:val="22"/>
                <w:szCs w:val="22"/>
                <w:u w:val="none"/>
                <w:lang w:val="en-US" w:eastAsia="zh-CN" w:bidi="ar"/>
              </w:rPr>
              <w:t>5</w:t>
            </w:r>
            <w:r>
              <w:rPr>
                <w:rFonts w:hint="default" w:ascii="仿宋_GB2312" w:hAnsi="宋体" w:eastAsia="仿宋_GB2312" w:cs="仿宋_GB2312"/>
                <w:i w:val="0"/>
                <w:iCs w:val="0"/>
                <w:color w:val="000000"/>
                <w:kern w:val="0"/>
                <w:sz w:val="22"/>
                <w:szCs w:val="22"/>
                <w:u w:val="none"/>
                <w:lang w:val="en-US" w:eastAsia="zh-CN" w:bidi="ar"/>
              </w:rPr>
              <w:t>mm；分辨率：</w:t>
            </w:r>
            <w:r>
              <w:rPr>
                <w:rFonts w:hint="eastAsia" w:ascii="仿宋_GB2312" w:hAnsi="宋体" w:eastAsia="仿宋_GB2312" w:cs="仿宋_GB2312"/>
                <w:i w:val="0"/>
                <w:iCs w:val="0"/>
                <w:color w:val="000000"/>
                <w:kern w:val="0"/>
                <w:sz w:val="22"/>
                <w:szCs w:val="22"/>
                <w:u w:val="none"/>
                <w:lang w:val="en-US" w:eastAsia="zh-CN" w:bidi="ar"/>
              </w:rPr>
              <w:t>44000</w:t>
            </w:r>
            <w:r>
              <w:rPr>
                <w:rFonts w:hint="default" w:ascii="仿宋_GB2312" w:hAnsi="宋体" w:eastAsia="仿宋_GB2312" w:cs="仿宋_GB2312"/>
                <w:i w:val="0"/>
                <w:iCs w:val="0"/>
                <w:color w:val="000000"/>
                <w:kern w:val="0"/>
                <w:sz w:val="22"/>
                <w:szCs w:val="22"/>
                <w:u w:val="none"/>
                <w:lang w:val="en-US" w:eastAsia="zh-CN" w:bidi="ar"/>
              </w:rPr>
              <w:t>点/</w:t>
            </w:r>
            <w:r>
              <w:rPr>
                <w:rFonts w:hint="eastAsia" w:ascii="宋体" w:hAnsi="宋体" w:eastAsia="宋体" w:cs="宋体"/>
                <w:i w:val="0"/>
                <w:iCs w:val="0"/>
                <w:color w:val="000000"/>
                <w:kern w:val="0"/>
                <w:sz w:val="22"/>
                <w:szCs w:val="22"/>
                <w:u w:val="none"/>
                <w:lang w:val="en-US" w:eastAsia="zh-CN" w:bidi="ar"/>
              </w:rPr>
              <w:t>㎡</w:t>
            </w:r>
            <w:r>
              <w:rPr>
                <w:rFonts w:hint="default" w:ascii="仿宋_GB2312" w:hAnsi="宋体" w:eastAsia="仿宋_GB2312" w:cs="仿宋_GB2312"/>
                <w:i w:val="0"/>
                <w:iCs w:val="0"/>
                <w:color w:val="000000"/>
                <w:kern w:val="0"/>
                <w:sz w:val="22"/>
                <w:szCs w:val="22"/>
                <w:u w:val="none"/>
                <w:lang w:val="en-US" w:eastAsia="zh-CN" w:bidi="ar"/>
              </w:rPr>
              <w:t>。</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3.单元板分辨率：64*32，单元板尺寸（mm）：304*152，白平衡亮度：200CD/</w:t>
            </w:r>
            <w:r>
              <w:rPr>
                <w:rFonts w:hint="eastAsia" w:ascii="宋体" w:hAnsi="宋体" w:eastAsia="宋体" w:cs="宋体"/>
                <w:i w:val="0"/>
                <w:iCs w:val="0"/>
                <w:color w:val="000000"/>
                <w:kern w:val="0"/>
                <w:sz w:val="22"/>
                <w:szCs w:val="22"/>
                <w:u w:val="none"/>
                <w:lang w:val="en-US" w:eastAsia="zh-CN" w:bidi="ar"/>
              </w:rPr>
              <w:t>㎡</w:t>
            </w:r>
            <w:r>
              <w:rPr>
                <w:rFonts w:hint="default" w:ascii="仿宋_GB2312" w:hAnsi="宋体" w:eastAsia="仿宋_GB2312" w:cs="仿宋_GB2312"/>
                <w:i w:val="0"/>
                <w:iCs w:val="0"/>
                <w:color w:val="000000"/>
                <w:kern w:val="0"/>
                <w:sz w:val="22"/>
                <w:szCs w:val="22"/>
                <w:u w:val="none"/>
                <w:lang w:val="en-US" w:eastAsia="zh-CN" w:bidi="ar"/>
              </w:rPr>
              <w:t>。</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4.水平视角：≥120°；垂直视角：≥120°。</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5.杂点率：≤1/10000且无连续失控点</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6.平均无故障时间：≥10000H</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7.控制方式：异步控制；驱动器件：恒流；刷新频率：360Hz；换帧频率：≥60Hz；驱动方式：1/16扫描。</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8.环境温度：存储-35℃~+85℃，工作温度：－20℃~+50℃。</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9.亮度调节方式：软件0到16无级调节。</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二、控制卡（1张）</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1.具备控制单色带载≥4800*512，向下兼容；双色带载≥4096*512，向下兼容；</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2.具备适配各种规格的单色/双基色LED显示屏；</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3.具备分组集群管理、多节目编辑、多区域显示、多种语言版本；</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4.具备≥256个节目，每个节目划分为≥32个区域；</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5.具备区域有天气区、图文区、字幕区、动画区、农历区、时间区、模拟表盘区、正负计时区、传感器区；</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6.具备时钟显示农历、模拟表盘、中英文时钟、正负计时 (均支持多组显示)；</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7.支持温度、温湿度、亮度传感器；，扩展支持其它RS485接口传感器。</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8.支持16级亮度，支持分时调亮、软件调亮、遥控调亮；</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9.具备屏幕配置参数的保存与回读；</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三、转接板（1套）</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1.配套转接板；50PIN背插连接；</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2.最大高度：≥128行（≥4组T8接口）；</w:t>
            </w:r>
          </w:p>
        </w:tc>
      </w:tr>
      <w:tr w14:paraId="23B757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166C9921">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9</w:t>
            </w:r>
          </w:p>
        </w:tc>
        <w:tc>
          <w:tcPr>
            <w:tcW w:w="753" w:type="dxa"/>
            <w:tcBorders>
              <w:top w:val="single" w:color="auto" w:sz="4" w:space="0"/>
              <w:left w:val="single" w:color="auto" w:sz="4" w:space="0"/>
              <w:bottom w:val="single" w:color="auto" w:sz="4" w:space="0"/>
              <w:right w:val="single" w:color="auto" w:sz="4" w:space="0"/>
            </w:tcBorders>
            <w:vAlign w:val="center"/>
          </w:tcPr>
          <w:p w14:paraId="7BEC8F7D">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固定染色灯</w:t>
            </w:r>
          </w:p>
        </w:tc>
        <w:tc>
          <w:tcPr>
            <w:tcW w:w="754" w:type="dxa"/>
            <w:gridSpan w:val="2"/>
            <w:tcBorders>
              <w:top w:val="single" w:color="auto" w:sz="4" w:space="0"/>
              <w:left w:val="single" w:color="auto" w:sz="4" w:space="0"/>
              <w:bottom w:val="single" w:color="auto" w:sz="4" w:space="0"/>
              <w:right w:val="single" w:color="auto" w:sz="4" w:space="0"/>
            </w:tcBorders>
            <w:vAlign w:val="center"/>
          </w:tcPr>
          <w:p w14:paraId="00460C7E">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20</w:t>
            </w:r>
          </w:p>
        </w:tc>
        <w:tc>
          <w:tcPr>
            <w:tcW w:w="756" w:type="dxa"/>
            <w:tcBorders>
              <w:top w:val="single" w:color="auto" w:sz="4" w:space="0"/>
              <w:left w:val="single" w:color="auto" w:sz="4" w:space="0"/>
              <w:bottom w:val="single" w:color="auto" w:sz="4" w:space="0"/>
              <w:right w:val="single" w:color="auto" w:sz="4" w:space="0"/>
            </w:tcBorders>
            <w:vAlign w:val="center"/>
          </w:tcPr>
          <w:p w14:paraId="62CA5916">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台</w:t>
            </w:r>
          </w:p>
        </w:tc>
        <w:tc>
          <w:tcPr>
            <w:tcW w:w="1356" w:type="dxa"/>
            <w:tcBorders>
              <w:top w:val="single" w:color="auto" w:sz="4" w:space="0"/>
              <w:left w:val="single" w:color="auto" w:sz="4" w:space="0"/>
              <w:bottom w:val="single" w:color="auto" w:sz="4" w:space="0"/>
              <w:right w:val="single" w:color="auto" w:sz="4" w:space="0"/>
            </w:tcBorders>
            <w:vAlign w:val="center"/>
          </w:tcPr>
          <w:p w14:paraId="6E6F96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2300</w:t>
            </w:r>
          </w:p>
        </w:tc>
        <w:tc>
          <w:tcPr>
            <w:tcW w:w="1356" w:type="dxa"/>
            <w:tcBorders>
              <w:top w:val="single" w:color="auto" w:sz="4" w:space="0"/>
              <w:left w:val="single" w:color="auto" w:sz="4" w:space="0"/>
              <w:bottom w:val="single" w:color="auto" w:sz="4" w:space="0"/>
              <w:right w:val="single" w:color="auto" w:sz="4" w:space="0"/>
            </w:tcBorders>
            <w:vAlign w:val="center"/>
          </w:tcPr>
          <w:p w14:paraId="6AB5992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46000</w:t>
            </w:r>
          </w:p>
        </w:tc>
        <w:tc>
          <w:tcPr>
            <w:tcW w:w="10173" w:type="dxa"/>
            <w:tcBorders>
              <w:top w:val="single" w:color="auto" w:sz="4" w:space="0"/>
              <w:left w:val="single" w:color="auto" w:sz="4" w:space="0"/>
              <w:bottom w:val="single" w:color="auto" w:sz="4" w:space="0"/>
              <w:right w:val="single" w:color="auto" w:sz="4" w:space="0"/>
            </w:tcBorders>
            <w:vAlign w:val="center"/>
          </w:tcPr>
          <w:p w14:paraId="5A873572">
            <w:pPr>
              <w:keepNext w:val="0"/>
              <w:keepLines w:val="0"/>
              <w:widowControl/>
              <w:suppressLineNumbers w:val="0"/>
              <w:jc w:val="left"/>
              <w:textAlignment w:val="center"/>
              <w:rPr>
                <w:rFonts w:hint="eastAsia"/>
                <w:color w:val="auto"/>
                <w:sz w:val="21"/>
                <w:szCs w:val="21"/>
              </w:rPr>
            </w:pPr>
            <w:r>
              <w:rPr>
                <w:rFonts w:hint="default" w:ascii="仿宋_GB2312" w:hAnsi="宋体" w:eastAsia="仿宋_GB2312" w:cs="仿宋_GB2312"/>
                <w:i w:val="0"/>
                <w:iCs w:val="0"/>
                <w:color w:val="000000"/>
                <w:kern w:val="0"/>
                <w:sz w:val="22"/>
                <w:szCs w:val="22"/>
                <w:u w:val="none"/>
                <w:lang w:val="en-US" w:eastAsia="zh-CN" w:bidi="ar"/>
              </w:rPr>
              <w:t>★1.采用≥12×20W LED光源</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2.具备17°透镜角度，1-25Hz/s的频闪速度，具有调光功能</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3.具有RGBW混色功能，3200-7200K色温调节功能。</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4.具有主从自走自动同步功能，具有控台正常控制自走永久同步功能，具有声控功能。</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5.具有过温保护功能，支持NTC温度控测，当LED工作过热时，降低LED的输出功率。</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6.具备DMX512接口，支持RDM协议，带无线模块功能，具有程序在线更新功能。</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7.支持DMX控制通道数量为4/8/9通道。</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8.含所有所需安装配件；</w:t>
            </w:r>
          </w:p>
        </w:tc>
      </w:tr>
      <w:tr w14:paraId="506B6C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436C65C2">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10</w:t>
            </w:r>
          </w:p>
        </w:tc>
        <w:tc>
          <w:tcPr>
            <w:tcW w:w="753" w:type="dxa"/>
            <w:tcBorders>
              <w:top w:val="single" w:color="auto" w:sz="4" w:space="0"/>
              <w:left w:val="single" w:color="auto" w:sz="4" w:space="0"/>
              <w:bottom w:val="single" w:color="auto" w:sz="4" w:space="0"/>
              <w:right w:val="single" w:color="auto" w:sz="4" w:space="0"/>
            </w:tcBorders>
            <w:vAlign w:val="center"/>
          </w:tcPr>
          <w:p w14:paraId="1C583B7D">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影视灯（顶光）</w:t>
            </w:r>
          </w:p>
        </w:tc>
        <w:tc>
          <w:tcPr>
            <w:tcW w:w="754" w:type="dxa"/>
            <w:gridSpan w:val="2"/>
            <w:tcBorders>
              <w:top w:val="single" w:color="auto" w:sz="4" w:space="0"/>
              <w:left w:val="single" w:color="auto" w:sz="4" w:space="0"/>
              <w:bottom w:val="single" w:color="auto" w:sz="4" w:space="0"/>
              <w:right w:val="single" w:color="auto" w:sz="4" w:space="0"/>
            </w:tcBorders>
            <w:vAlign w:val="center"/>
          </w:tcPr>
          <w:p w14:paraId="0E0BD5E0">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18</w:t>
            </w:r>
          </w:p>
        </w:tc>
        <w:tc>
          <w:tcPr>
            <w:tcW w:w="756" w:type="dxa"/>
            <w:tcBorders>
              <w:top w:val="single" w:color="auto" w:sz="4" w:space="0"/>
              <w:left w:val="single" w:color="auto" w:sz="4" w:space="0"/>
              <w:bottom w:val="single" w:color="auto" w:sz="4" w:space="0"/>
              <w:right w:val="single" w:color="auto" w:sz="4" w:space="0"/>
            </w:tcBorders>
            <w:vAlign w:val="center"/>
          </w:tcPr>
          <w:p w14:paraId="2BA6357D">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台</w:t>
            </w:r>
          </w:p>
        </w:tc>
        <w:tc>
          <w:tcPr>
            <w:tcW w:w="1356" w:type="dxa"/>
            <w:tcBorders>
              <w:top w:val="single" w:color="auto" w:sz="4" w:space="0"/>
              <w:left w:val="single" w:color="auto" w:sz="4" w:space="0"/>
              <w:bottom w:val="single" w:color="auto" w:sz="4" w:space="0"/>
              <w:right w:val="single" w:color="auto" w:sz="4" w:space="0"/>
            </w:tcBorders>
            <w:vAlign w:val="center"/>
          </w:tcPr>
          <w:p w14:paraId="1CEBBC0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2700</w:t>
            </w:r>
          </w:p>
        </w:tc>
        <w:tc>
          <w:tcPr>
            <w:tcW w:w="1356" w:type="dxa"/>
            <w:tcBorders>
              <w:top w:val="single" w:color="auto" w:sz="4" w:space="0"/>
              <w:left w:val="single" w:color="auto" w:sz="4" w:space="0"/>
              <w:bottom w:val="single" w:color="auto" w:sz="4" w:space="0"/>
              <w:right w:val="single" w:color="auto" w:sz="4" w:space="0"/>
            </w:tcBorders>
            <w:vAlign w:val="center"/>
          </w:tcPr>
          <w:p w14:paraId="744F833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48600</w:t>
            </w:r>
          </w:p>
        </w:tc>
        <w:tc>
          <w:tcPr>
            <w:tcW w:w="10173" w:type="dxa"/>
            <w:tcBorders>
              <w:top w:val="single" w:color="auto" w:sz="4" w:space="0"/>
              <w:left w:val="single" w:color="auto" w:sz="4" w:space="0"/>
              <w:bottom w:val="single" w:color="auto" w:sz="4" w:space="0"/>
              <w:right w:val="single" w:color="auto" w:sz="4" w:space="0"/>
            </w:tcBorders>
            <w:vAlign w:val="center"/>
          </w:tcPr>
          <w:p w14:paraId="620845E8">
            <w:pPr>
              <w:keepNext w:val="0"/>
              <w:keepLines w:val="0"/>
              <w:widowControl/>
              <w:suppressLineNumbers w:val="0"/>
              <w:jc w:val="left"/>
              <w:textAlignment w:val="center"/>
              <w:rPr>
                <w:rFonts w:hint="eastAsia"/>
                <w:color w:val="auto"/>
                <w:sz w:val="21"/>
                <w:szCs w:val="21"/>
              </w:rPr>
            </w:pPr>
            <w:r>
              <w:rPr>
                <w:rFonts w:hint="default" w:ascii="仿宋_GB2312" w:hAnsi="宋体" w:eastAsia="仿宋_GB2312" w:cs="仿宋_GB2312"/>
                <w:i w:val="0"/>
                <w:iCs w:val="0"/>
                <w:color w:val="000000"/>
                <w:kern w:val="0"/>
                <w:sz w:val="22"/>
                <w:szCs w:val="22"/>
                <w:u w:val="none"/>
                <w:lang w:val="en-US" w:eastAsia="zh-CN" w:bidi="ar"/>
              </w:rPr>
              <w:t>★1.采用≥630颗2835/0.5W LED暖白+冷白光源</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2.具有调光功能</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3.具有3200-6500K色温调节功能，CRI≥95，TLCI≥95。</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4.具有NTC温度控测功能。</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5.具备DMX512接口，支持RDM协议，具有程序在线更新功能，可单独色温手动调选。</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6.支持DMX控制通道数量为2/6/7通道。</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7、含所有所需安装配件。</w:t>
            </w:r>
          </w:p>
        </w:tc>
      </w:tr>
      <w:tr w14:paraId="6E5413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19E20A5E">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11</w:t>
            </w:r>
          </w:p>
        </w:tc>
        <w:tc>
          <w:tcPr>
            <w:tcW w:w="753" w:type="dxa"/>
            <w:tcBorders>
              <w:top w:val="single" w:color="auto" w:sz="4" w:space="0"/>
              <w:left w:val="single" w:color="auto" w:sz="4" w:space="0"/>
              <w:bottom w:val="single" w:color="auto" w:sz="4" w:space="0"/>
              <w:right w:val="single" w:color="auto" w:sz="4" w:space="0"/>
            </w:tcBorders>
            <w:vAlign w:val="center"/>
          </w:tcPr>
          <w:p w14:paraId="66BBDA5B">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影视灯（面光灯）</w:t>
            </w:r>
          </w:p>
        </w:tc>
        <w:tc>
          <w:tcPr>
            <w:tcW w:w="754" w:type="dxa"/>
            <w:gridSpan w:val="2"/>
            <w:tcBorders>
              <w:top w:val="single" w:color="auto" w:sz="4" w:space="0"/>
              <w:left w:val="single" w:color="auto" w:sz="4" w:space="0"/>
              <w:bottom w:val="single" w:color="auto" w:sz="4" w:space="0"/>
              <w:right w:val="single" w:color="auto" w:sz="4" w:space="0"/>
            </w:tcBorders>
            <w:vAlign w:val="center"/>
          </w:tcPr>
          <w:p w14:paraId="6F85260A">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14</w:t>
            </w:r>
          </w:p>
        </w:tc>
        <w:tc>
          <w:tcPr>
            <w:tcW w:w="756" w:type="dxa"/>
            <w:tcBorders>
              <w:top w:val="single" w:color="auto" w:sz="4" w:space="0"/>
              <w:left w:val="single" w:color="auto" w:sz="4" w:space="0"/>
              <w:bottom w:val="single" w:color="auto" w:sz="4" w:space="0"/>
              <w:right w:val="single" w:color="auto" w:sz="4" w:space="0"/>
            </w:tcBorders>
            <w:vAlign w:val="center"/>
          </w:tcPr>
          <w:p w14:paraId="3C23D299">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台</w:t>
            </w:r>
          </w:p>
        </w:tc>
        <w:tc>
          <w:tcPr>
            <w:tcW w:w="1356" w:type="dxa"/>
            <w:tcBorders>
              <w:top w:val="single" w:color="auto" w:sz="4" w:space="0"/>
              <w:left w:val="single" w:color="auto" w:sz="4" w:space="0"/>
              <w:bottom w:val="single" w:color="auto" w:sz="4" w:space="0"/>
              <w:right w:val="single" w:color="auto" w:sz="4" w:space="0"/>
            </w:tcBorders>
            <w:vAlign w:val="center"/>
          </w:tcPr>
          <w:p w14:paraId="2E96C88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1235</w:t>
            </w:r>
          </w:p>
        </w:tc>
        <w:tc>
          <w:tcPr>
            <w:tcW w:w="1356" w:type="dxa"/>
            <w:tcBorders>
              <w:top w:val="single" w:color="auto" w:sz="4" w:space="0"/>
              <w:left w:val="single" w:color="auto" w:sz="4" w:space="0"/>
              <w:bottom w:val="single" w:color="auto" w:sz="4" w:space="0"/>
              <w:right w:val="single" w:color="auto" w:sz="4" w:space="0"/>
            </w:tcBorders>
            <w:vAlign w:val="center"/>
          </w:tcPr>
          <w:p w14:paraId="03732BC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17290</w:t>
            </w:r>
          </w:p>
        </w:tc>
        <w:tc>
          <w:tcPr>
            <w:tcW w:w="10173" w:type="dxa"/>
            <w:tcBorders>
              <w:top w:val="single" w:color="auto" w:sz="4" w:space="0"/>
              <w:left w:val="single" w:color="auto" w:sz="4" w:space="0"/>
              <w:bottom w:val="single" w:color="auto" w:sz="4" w:space="0"/>
              <w:right w:val="single" w:color="auto" w:sz="4" w:space="0"/>
            </w:tcBorders>
            <w:vAlign w:val="center"/>
          </w:tcPr>
          <w:p w14:paraId="062B4662">
            <w:pPr>
              <w:keepNext w:val="0"/>
              <w:keepLines w:val="0"/>
              <w:widowControl/>
              <w:suppressLineNumbers w:val="0"/>
              <w:jc w:val="left"/>
              <w:textAlignment w:val="center"/>
              <w:rPr>
                <w:rFonts w:hint="eastAsia"/>
                <w:color w:val="auto"/>
                <w:sz w:val="21"/>
                <w:szCs w:val="21"/>
              </w:rPr>
            </w:pPr>
            <w:r>
              <w:rPr>
                <w:rFonts w:hint="default" w:ascii="仿宋_GB2312" w:hAnsi="宋体" w:eastAsia="仿宋_GB2312" w:cs="仿宋_GB2312"/>
                <w:i w:val="0"/>
                <w:iCs w:val="0"/>
                <w:color w:val="000000"/>
                <w:kern w:val="0"/>
                <w:sz w:val="22"/>
                <w:szCs w:val="22"/>
                <w:u w:val="none"/>
                <w:lang w:val="en-US" w:eastAsia="zh-CN" w:bidi="ar"/>
              </w:rPr>
              <w:t>★1.采用≥200W LED光源</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2.具备60°透镜角度，1-25Hz/s的频闪速度，具有调光功能</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3.具有3200-7200K色温调节功能。</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4.具有主从自走自动同步功能，具有控台正常控制自走永久同步。</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5.具有过温保护功能，支持NTC温度控测，当LED工作过热时，降低LED的输出功率。</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6.具备DMX512接口，支持RDM协议，具有程序在线更新功能。</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7.支持DMX控制通道数量为2/6/7通道。</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8、含所有所需安装配件。</w:t>
            </w:r>
          </w:p>
        </w:tc>
      </w:tr>
      <w:tr w14:paraId="2D654D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5E29BAA9">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12</w:t>
            </w:r>
          </w:p>
        </w:tc>
        <w:tc>
          <w:tcPr>
            <w:tcW w:w="753" w:type="dxa"/>
            <w:tcBorders>
              <w:top w:val="single" w:color="auto" w:sz="4" w:space="0"/>
              <w:left w:val="single" w:color="auto" w:sz="4" w:space="0"/>
              <w:bottom w:val="single" w:color="auto" w:sz="4" w:space="0"/>
              <w:right w:val="single" w:color="auto" w:sz="4" w:space="0"/>
            </w:tcBorders>
            <w:vAlign w:val="center"/>
          </w:tcPr>
          <w:p w14:paraId="37B6BE30">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控台</w:t>
            </w:r>
          </w:p>
        </w:tc>
        <w:tc>
          <w:tcPr>
            <w:tcW w:w="754" w:type="dxa"/>
            <w:gridSpan w:val="2"/>
            <w:tcBorders>
              <w:top w:val="single" w:color="auto" w:sz="4" w:space="0"/>
              <w:left w:val="single" w:color="auto" w:sz="4" w:space="0"/>
              <w:bottom w:val="single" w:color="auto" w:sz="4" w:space="0"/>
              <w:right w:val="single" w:color="auto" w:sz="4" w:space="0"/>
            </w:tcBorders>
            <w:vAlign w:val="center"/>
          </w:tcPr>
          <w:p w14:paraId="6B851B3E">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1</w:t>
            </w:r>
          </w:p>
        </w:tc>
        <w:tc>
          <w:tcPr>
            <w:tcW w:w="756" w:type="dxa"/>
            <w:tcBorders>
              <w:top w:val="single" w:color="auto" w:sz="4" w:space="0"/>
              <w:left w:val="single" w:color="auto" w:sz="4" w:space="0"/>
              <w:bottom w:val="single" w:color="auto" w:sz="4" w:space="0"/>
              <w:right w:val="single" w:color="auto" w:sz="4" w:space="0"/>
            </w:tcBorders>
            <w:vAlign w:val="center"/>
          </w:tcPr>
          <w:p w14:paraId="482A7485">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台</w:t>
            </w:r>
          </w:p>
        </w:tc>
        <w:tc>
          <w:tcPr>
            <w:tcW w:w="1356" w:type="dxa"/>
            <w:tcBorders>
              <w:top w:val="single" w:color="auto" w:sz="4" w:space="0"/>
              <w:left w:val="single" w:color="auto" w:sz="4" w:space="0"/>
              <w:bottom w:val="single" w:color="auto" w:sz="4" w:space="0"/>
              <w:right w:val="single" w:color="auto" w:sz="4" w:space="0"/>
            </w:tcBorders>
            <w:vAlign w:val="center"/>
          </w:tcPr>
          <w:p w14:paraId="7B3199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6150</w:t>
            </w:r>
          </w:p>
        </w:tc>
        <w:tc>
          <w:tcPr>
            <w:tcW w:w="1356" w:type="dxa"/>
            <w:tcBorders>
              <w:top w:val="single" w:color="auto" w:sz="4" w:space="0"/>
              <w:left w:val="single" w:color="auto" w:sz="4" w:space="0"/>
              <w:bottom w:val="single" w:color="auto" w:sz="4" w:space="0"/>
              <w:right w:val="single" w:color="auto" w:sz="4" w:space="0"/>
            </w:tcBorders>
            <w:vAlign w:val="center"/>
          </w:tcPr>
          <w:p w14:paraId="714B0F9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6150</w:t>
            </w:r>
          </w:p>
        </w:tc>
        <w:tc>
          <w:tcPr>
            <w:tcW w:w="10173" w:type="dxa"/>
            <w:tcBorders>
              <w:top w:val="single" w:color="auto" w:sz="4" w:space="0"/>
              <w:left w:val="single" w:color="auto" w:sz="4" w:space="0"/>
              <w:bottom w:val="single" w:color="auto" w:sz="4" w:space="0"/>
              <w:right w:val="single" w:color="auto" w:sz="4" w:space="0"/>
            </w:tcBorders>
            <w:vAlign w:val="center"/>
          </w:tcPr>
          <w:p w14:paraId="7D80D987">
            <w:pPr>
              <w:keepNext w:val="0"/>
              <w:keepLines w:val="0"/>
              <w:widowControl/>
              <w:suppressLineNumbers w:val="0"/>
              <w:jc w:val="left"/>
              <w:textAlignment w:val="center"/>
              <w:rPr>
                <w:rFonts w:hint="eastAsia"/>
                <w:color w:val="auto"/>
                <w:sz w:val="21"/>
                <w:szCs w:val="21"/>
              </w:rPr>
            </w:pPr>
            <w:r>
              <w:rPr>
                <w:rFonts w:hint="default" w:ascii="仿宋_GB2312" w:hAnsi="宋体" w:eastAsia="仿宋_GB2312" w:cs="仿宋_GB2312"/>
                <w:i w:val="0"/>
                <w:iCs w:val="0"/>
                <w:color w:val="000000"/>
                <w:kern w:val="0"/>
                <w:sz w:val="22"/>
                <w:szCs w:val="22"/>
                <w:u w:val="none"/>
                <w:lang w:val="en-US" w:eastAsia="zh-CN" w:bidi="ar"/>
              </w:rPr>
              <w:t>★1.具备≥1024个DMX512 通道数</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★2.具备≥96台电脑灯的配接数量</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3.支持电脑灯重新配接地址码，支持灯具水平垂直交换，支持灯具通道反相输出</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4.支持灯具通道滑步模式切换，支持40主通道+40微调通道控制，支持R20灯库</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5.具备60个可保存的场景，具备10个可同时运行的场景，具备600步场景的总步数</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6.具备淡入、淡出、LTP滑步场景时间控制</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7.支持推杆启动场景并进行调光，支持互锁场景，支持点控场景</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8.具备图形生成器，每个场景可存储5个图形</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9.具备10个可同时运行图形数量</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10.具备全局、重演、灯具主控推杆</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11.支持立即黑场</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12.支持转盘调整通道数值，支持推杆调整通道数值，支持推杆调光</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13.支持FAT32格式U盘读取</w:t>
            </w:r>
          </w:p>
        </w:tc>
      </w:tr>
      <w:tr w14:paraId="473875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54B82785">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13</w:t>
            </w:r>
          </w:p>
        </w:tc>
        <w:tc>
          <w:tcPr>
            <w:tcW w:w="753" w:type="dxa"/>
            <w:tcBorders>
              <w:top w:val="single" w:color="auto" w:sz="4" w:space="0"/>
              <w:left w:val="single" w:color="auto" w:sz="4" w:space="0"/>
              <w:bottom w:val="single" w:color="auto" w:sz="4" w:space="0"/>
              <w:right w:val="single" w:color="auto" w:sz="4" w:space="0"/>
            </w:tcBorders>
            <w:vAlign w:val="center"/>
          </w:tcPr>
          <w:p w14:paraId="73817FD5">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直通箱</w:t>
            </w:r>
          </w:p>
        </w:tc>
        <w:tc>
          <w:tcPr>
            <w:tcW w:w="754" w:type="dxa"/>
            <w:gridSpan w:val="2"/>
            <w:tcBorders>
              <w:top w:val="single" w:color="auto" w:sz="4" w:space="0"/>
              <w:left w:val="single" w:color="auto" w:sz="4" w:space="0"/>
              <w:bottom w:val="single" w:color="auto" w:sz="4" w:space="0"/>
              <w:right w:val="single" w:color="auto" w:sz="4" w:space="0"/>
            </w:tcBorders>
            <w:vAlign w:val="center"/>
          </w:tcPr>
          <w:p w14:paraId="09A47581">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1</w:t>
            </w:r>
          </w:p>
        </w:tc>
        <w:tc>
          <w:tcPr>
            <w:tcW w:w="756" w:type="dxa"/>
            <w:tcBorders>
              <w:top w:val="single" w:color="auto" w:sz="4" w:space="0"/>
              <w:left w:val="single" w:color="auto" w:sz="4" w:space="0"/>
              <w:bottom w:val="single" w:color="auto" w:sz="4" w:space="0"/>
              <w:right w:val="single" w:color="auto" w:sz="4" w:space="0"/>
            </w:tcBorders>
            <w:vAlign w:val="center"/>
          </w:tcPr>
          <w:p w14:paraId="69AB5127">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台</w:t>
            </w:r>
          </w:p>
        </w:tc>
        <w:tc>
          <w:tcPr>
            <w:tcW w:w="1356" w:type="dxa"/>
            <w:tcBorders>
              <w:top w:val="single" w:color="auto" w:sz="4" w:space="0"/>
              <w:left w:val="single" w:color="auto" w:sz="4" w:space="0"/>
              <w:bottom w:val="single" w:color="auto" w:sz="4" w:space="0"/>
              <w:right w:val="single" w:color="auto" w:sz="4" w:space="0"/>
            </w:tcBorders>
            <w:vAlign w:val="center"/>
          </w:tcPr>
          <w:p w14:paraId="63FA59D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2180</w:t>
            </w:r>
          </w:p>
        </w:tc>
        <w:tc>
          <w:tcPr>
            <w:tcW w:w="1356" w:type="dxa"/>
            <w:tcBorders>
              <w:top w:val="single" w:color="auto" w:sz="4" w:space="0"/>
              <w:left w:val="single" w:color="auto" w:sz="4" w:space="0"/>
              <w:bottom w:val="single" w:color="auto" w:sz="4" w:space="0"/>
              <w:right w:val="single" w:color="auto" w:sz="4" w:space="0"/>
            </w:tcBorders>
            <w:vAlign w:val="center"/>
          </w:tcPr>
          <w:p w14:paraId="5E4A6C2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2180</w:t>
            </w:r>
          </w:p>
        </w:tc>
        <w:tc>
          <w:tcPr>
            <w:tcW w:w="10173" w:type="dxa"/>
            <w:tcBorders>
              <w:top w:val="single" w:color="auto" w:sz="4" w:space="0"/>
              <w:left w:val="single" w:color="auto" w:sz="4" w:space="0"/>
              <w:bottom w:val="single" w:color="auto" w:sz="4" w:space="0"/>
              <w:right w:val="single" w:color="auto" w:sz="4" w:space="0"/>
            </w:tcBorders>
            <w:vAlign w:val="center"/>
          </w:tcPr>
          <w:p w14:paraId="505BB213">
            <w:pPr>
              <w:keepNext w:val="0"/>
              <w:keepLines w:val="0"/>
              <w:widowControl/>
              <w:suppressLineNumbers w:val="0"/>
              <w:jc w:val="left"/>
              <w:textAlignment w:val="center"/>
              <w:rPr>
                <w:rFonts w:hint="eastAsia"/>
                <w:color w:val="auto"/>
                <w:sz w:val="21"/>
                <w:szCs w:val="21"/>
              </w:rPr>
            </w:pPr>
            <w:r>
              <w:rPr>
                <w:rFonts w:hint="default" w:ascii="仿宋_GB2312" w:hAnsi="宋体" w:eastAsia="仿宋_GB2312" w:cs="仿宋_GB2312"/>
                <w:i w:val="0"/>
                <w:iCs w:val="0"/>
                <w:color w:val="000000"/>
                <w:kern w:val="0"/>
                <w:sz w:val="22"/>
                <w:szCs w:val="22"/>
                <w:u w:val="none"/>
                <w:lang w:val="en-US" w:eastAsia="zh-CN" w:bidi="ar"/>
              </w:rPr>
              <w:t>1.具备过载与短路双重保护高分断空气开关。</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★2.具备12路×4kW功率输出。</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3.支持A.B.C三相工作指示灯。</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4.支持两脚和三脚万能用插座。</w:t>
            </w:r>
          </w:p>
        </w:tc>
      </w:tr>
      <w:tr w14:paraId="4DC378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36A98CDE">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14</w:t>
            </w:r>
          </w:p>
        </w:tc>
        <w:tc>
          <w:tcPr>
            <w:tcW w:w="753" w:type="dxa"/>
            <w:tcBorders>
              <w:top w:val="single" w:color="auto" w:sz="4" w:space="0"/>
              <w:left w:val="single" w:color="auto" w:sz="4" w:space="0"/>
              <w:bottom w:val="single" w:color="auto" w:sz="4" w:space="0"/>
              <w:right w:val="single" w:color="auto" w:sz="4" w:space="0"/>
            </w:tcBorders>
            <w:vAlign w:val="center"/>
          </w:tcPr>
          <w:p w14:paraId="7FE66A54">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信号放大器</w:t>
            </w:r>
          </w:p>
        </w:tc>
        <w:tc>
          <w:tcPr>
            <w:tcW w:w="754" w:type="dxa"/>
            <w:gridSpan w:val="2"/>
            <w:tcBorders>
              <w:top w:val="single" w:color="auto" w:sz="4" w:space="0"/>
              <w:left w:val="single" w:color="auto" w:sz="4" w:space="0"/>
              <w:bottom w:val="single" w:color="auto" w:sz="4" w:space="0"/>
              <w:right w:val="single" w:color="auto" w:sz="4" w:space="0"/>
            </w:tcBorders>
            <w:vAlign w:val="center"/>
          </w:tcPr>
          <w:p w14:paraId="44EE2280">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2</w:t>
            </w:r>
          </w:p>
        </w:tc>
        <w:tc>
          <w:tcPr>
            <w:tcW w:w="756" w:type="dxa"/>
            <w:tcBorders>
              <w:top w:val="single" w:color="auto" w:sz="4" w:space="0"/>
              <w:left w:val="single" w:color="auto" w:sz="4" w:space="0"/>
              <w:bottom w:val="single" w:color="auto" w:sz="4" w:space="0"/>
              <w:right w:val="single" w:color="auto" w:sz="4" w:space="0"/>
            </w:tcBorders>
            <w:vAlign w:val="center"/>
          </w:tcPr>
          <w:p w14:paraId="7AFA3256">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台</w:t>
            </w:r>
          </w:p>
        </w:tc>
        <w:tc>
          <w:tcPr>
            <w:tcW w:w="1356" w:type="dxa"/>
            <w:tcBorders>
              <w:top w:val="single" w:color="auto" w:sz="4" w:space="0"/>
              <w:left w:val="single" w:color="auto" w:sz="4" w:space="0"/>
              <w:bottom w:val="single" w:color="auto" w:sz="4" w:space="0"/>
              <w:right w:val="single" w:color="auto" w:sz="4" w:space="0"/>
            </w:tcBorders>
            <w:vAlign w:val="center"/>
          </w:tcPr>
          <w:p w14:paraId="0D09837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1035</w:t>
            </w:r>
          </w:p>
        </w:tc>
        <w:tc>
          <w:tcPr>
            <w:tcW w:w="1356" w:type="dxa"/>
            <w:tcBorders>
              <w:top w:val="single" w:color="auto" w:sz="4" w:space="0"/>
              <w:left w:val="single" w:color="auto" w:sz="4" w:space="0"/>
              <w:bottom w:val="single" w:color="auto" w:sz="4" w:space="0"/>
              <w:right w:val="single" w:color="auto" w:sz="4" w:space="0"/>
            </w:tcBorders>
            <w:vAlign w:val="center"/>
          </w:tcPr>
          <w:p w14:paraId="67AF2B4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2070</w:t>
            </w:r>
          </w:p>
        </w:tc>
        <w:tc>
          <w:tcPr>
            <w:tcW w:w="10173" w:type="dxa"/>
            <w:tcBorders>
              <w:top w:val="single" w:color="auto" w:sz="4" w:space="0"/>
              <w:left w:val="single" w:color="auto" w:sz="4" w:space="0"/>
              <w:bottom w:val="single" w:color="auto" w:sz="4" w:space="0"/>
              <w:right w:val="single" w:color="auto" w:sz="4" w:space="0"/>
            </w:tcBorders>
            <w:vAlign w:val="center"/>
          </w:tcPr>
          <w:p w14:paraId="23A96507">
            <w:pPr>
              <w:keepNext w:val="0"/>
              <w:keepLines w:val="0"/>
              <w:widowControl/>
              <w:suppressLineNumbers w:val="0"/>
              <w:jc w:val="left"/>
              <w:textAlignment w:val="center"/>
              <w:rPr>
                <w:rFonts w:hint="eastAsia"/>
                <w:color w:val="auto"/>
                <w:sz w:val="21"/>
                <w:szCs w:val="21"/>
              </w:rPr>
            </w:pPr>
            <w:r>
              <w:rPr>
                <w:rFonts w:hint="default" w:ascii="仿宋_GB2312" w:hAnsi="宋体" w:eastAsia="仿宋_GB2312" w:cs="仿宋_GB2312"/>
                <w:i w:val="0"/>
                <w:iCs w:val="0"/>
                <w:color w:val="000000"/>
                <w:kern w:val="0"/>
                <w:sz w:val="22"/>
                <w:szCs w:val="22"/>
                <w:u w:val="none"/>
                <w:lang w:val="en-US" w:eastAsia="zh-CN" w:bidi="ar"/>
              </w:rPr>
              <w:t xml:space="preserve">1.支持DMX512公母接口输入。                                                                                                                                                                                          </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 xml:space="preserve">2.支持输入输出光电隔离。                                                                                                                                                                                                                </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 xml:space="preserve">★3.具有≥8路独立放大驱动输出。                                                                                                                                                                                            </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 xml:space="preserve">4.具备信号放大整形功能，延长信号传输距离。                                                                                                                                                                                                        </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 xml:space="preserve">5.具备增强数据总线接入设备数量的能力。                                                                                                               </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6.具备独立的LED信号指示。</w:t>
            </w:r>
          </w:p>
        </w:tc>
      </w:tr>
      <w:tr w14:paraId="6AF10B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30CE7523">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15</w:t>
            </w:r>
          </w:p>
        </w:tc>
        <w:tc>
          <w:tcPr>
            <w:tcW w:w="753" w:type="dxa"/>
            <w:tcBorders>
              <w:top w:val="single" w:color="auto" w:sz="4" w:space="0"/>
              <w:left w:val="single" w:color="auto" w:sz="4" w:space="0"/>
              <w:bottom w:val="single" w:color="auto" w:sz="4" w:space="0"/>
              <w:right w:val="single" w:color="auto" w:sz="4" w:space="0"/>
            </w:tcBorders>
            <w:vAlign w:val="center"/>
          </w:tcPr>
          <w:p w14:paraId="680C4909">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线阵音箱</w:t>
            </w:r>
          </w:p>
        </w:tc>
        <w:tc>
          <w:tcPr>
            <w:tcW w:w="754" w:type="dxa"/>
            <w:gridSpan w:val="2"/>
            <w:tcBorders>
              <w:top w:val="single" w:color="auto" w:sz="4" w:space="0"/>
              <w:left w:val="single" w:color="auto" w:sz="4" w:space="0"/>
              <w:bottom w:val="single" w:color="auto" w:sz="4" w:space="0"/>
              <w:right w:val="single" w:color="auto" w:sz="4" w:space="0"/>
            </w:tcBorders>
            <w:vAlign w:val="center"/>
          </w:tcPr>
          <w:p w14:paraId="442752FE">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12</w:t>
            </w:r>
          </w:p>
        </w:tc>
        <w:tc>
          <w:tcPr>
            <w:tcW w:w="756" w:type="dxa"/>
            <w:tcBorders>
              <w:top w:val="single" w:color="auto" w:sz="4" w:space="0"/>
              <w:left w:val="single" w:color="auto" w:sz="4" w:space="0"/>
              <w:bottom w:val="single" w:color="auto" w:sz="4" w:space="0"/>
              <w:right w:val="single" w:color="auto" w:sz="4" w:space="0"/>
            </w:tcBorders>
            <w:vAlign w:val="center"/>
          </w:tcPr>
          <w:p w14:paraId="05C9A4ED">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只</w:t>
            </w:r>
          </w:p>
        </w:tc>
        <w:tc>
          <w:tcPr>
            <w:tcW w:w="1356" w:type="dxa"/>
            <w:tcBorders>
              <w:top w:val="single" w:color="auto" w:sz="4" w:space="0"/>
              <w:left w:val="single" w:color="auto" w:sz="4" w:space="0"/>
              <w:bottom w:val="single" w:color="auto" w:sz="4" w:space="0"/>
              <w:right w:val="single" w:color="auto" w:sz="4" w:space="0"/>
            </w:tcBorders>
            <w:vAlign w:val="center"/>
          </w:tcPr>
          <w:p w14:paraId="135F335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11800</w:t>
            </w:r>
          </w:p>
        </w:tc>
        <w:tc>
          <w:tcPr>
            <w:tcW w:w="1356" w:type="dxa"/>
            <w:tcBorders>
              <w:top w:val="single" w:color="auto" w:sz="4" w:space="0"/>
              <w:left w:val="single" w:color="auto" w:sz="4" w:space="0"/>
              <w:bottom w:val="single" w:color="auto" w:sz="4" w:space="0"/>
              <w:right w:val="single" w:color="auto" w:sz="4" w:space="0"/>
            </w:tcBorders>
            <w:vAlign w:val="center"/>
          </w:tcPr>
          <w:p w14:paraId="54B89D5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141600</w:t>
            </w:r>
          </w:p>
        </w:tc>
        <w:tc>
          <w:tcPr>
            <w:tcW w:w="10173" w:type="dxa"/>
            <w:tcBorders>
              <w:top w:val="single" w:color="auto" w:sz="4" w:space="0"/>
              <w:left w:val="single" w:color="auto" w:sz="4" w:space="0"/>
              <w:bottom w:val="single" w:color="auto" w:sz="4" w:space="0"/>
              <w:right w:val="single" w:color="auto" w:sz="4" w:space="0"/>
            </w:tcBorders>
            <w:vAlign w:val="center"/>
          </w:tcPr>
          <w:p w14:paraId="449C0851">
            <w:pPr>
              <w:keepNext w:val="0"/>
              <w:keepLines w:val="0"/>
              <w:widowControl/>
              <w:suppressLineNumbers w:val="0"/>
              <w:jc w:val="left"/>
              <w:textAlignment w:val="center"/>
              <w:rPr>
                <w:rFonts w:hint="eastAsia"/>
                <w:color w:val="auto"/>
                <w:sz w:val="21"/>
                <w:szCs w:val="21"/>
              </w:rPr>
            </w:pPr>
            <w:r>
              <w:rPr>
                <w:rFonts w:hint="default" w:ascii="仿宋_GB2312" w:hAnsi="宋体" w:eastAsia="仿宋_GB2312" w:cs="仿宋_GB2312"/>
                <w:i w:val="0"/>
                <w:iCs w:val="0"/>
                <w:color w:val="000000"/>
                <w:kern w:val="0"/>
                <w:sz w:val="22"/>
                <w:szCs w:val="22"/>
                <w:u w:val="none"/>
                <w:lang w:val="en-US" w:eastAsia="zh-CN" w:bidi="ar"/>
              </w:rPr>
              <w:t>1.箱体采用进口桦木制作、耐磨喷漆处理；由≥二个8寸（200mm）的高配置钕磁低频驱动器以及一个≥77mm钕磁高频驱动器组成。</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2.专业吊挂件组合，简易快捷的吊挂方式，易于音响工程装配。</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3.采用吊装组合线阵设计，允许等同或优于0-14度范围调整音箱覆盖区域。</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4.类型：二分频线性阵列全频音箱</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5.功率≥600W；峰值功率：2400W；标称阻抗：≤8Ω。</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6.频率范围等同或优于65Hz-20KHz，灵敏度≥103dB (1M/1W )。</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7.低频扬声器：≥8"*2，高频扬声器：≥77mm（3"）压缩驱动器*1，水平覆盖角(-6dB)≥110°；垂直覆盖角(-6dB)≥10°。</w:t>
            </w:r>
          </w:p>
        </w:tc>
      </w:tr>
      <w:tr w14:paraId="2A7AF2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1A7935D1">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16</w:t>
            </w:r>
          </w:p>
        </w:tc>
        <w:tc>
          <w:tcPr>
            <w:tcW w:w="753" w:type="dxa"/>
            <w:tcBorders>
              <w:top w:val="single" w:color="auto" w:sz="4" w:space="0"/>
              <w:left w:val="single" w:color="auto" w:sz="4" w:space="0"/>
              <w:bottom w:val="single" w:color="auto" w:sz="4" w:space="0"/>
              <w:right w:val="single" w:color="auto" w:sz="4" w:space="0"/>
            </w:tcBorders>
            <w:vAlign w:val="center"/>
          </w:tcPr>
          <w:p w14:paraId="15E17CA7">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吊装田字架</w:t>
            </w:r>
          </w:p>
        </w:tc>
        <w:tc>
          <w:tcPr>
            <w:tcW w:w="754" w:type="dxa"/>
            <w:gridSpan w:val="2"/>
            <w:tcBorders>
              <w:top w:val="single" w:color="auto" w:sz="4" w:space="0"/>
              <w:left w:val="single" w:color="auto" w:sz="4" w:space="0"/>
              <w:bottom w:val="single" w:color="auto" w:sz="4" w:space="0"/>
              <w:right w:val="single" w:color="auto" w:sz="4" w:space="0"/>
            </w:tcBorders>
            <w:vAlign w:val="center"/>
          </w:tcPr>
          <w:p w14:paraId="3B457D4B">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2</w:t>
            </w:r>
          </w:p>
        </w:tc>
        <w:tc>
          <w:tcPr>
            <w:tcW w:w="756" w:type="dxa"/>
            <w:tcBorders>
              <w:top w:val="single" w:color="auto" w:sz="4" w:space="0"/>
              <w:left w:val="single" w:color="auto" w:sz="4" w:space="0"/>
              <w:bottom w:val="single" w:color="auto" w:sz="4" w:space="0"/>
              <w:right w:val="single" w:color="auto" w:sz="4" w:space="0"/>
            </w:tcBorders>
            <w:vAlign w:val="center"/>
          </w:tcPr>
          <w:p w14:paraId="18B19C55">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只</w:t>
            </w:r>
          </w:p>
        </w:tc>
        <w:tc>
          <w:tcPr>
            <w:tcW w:w="1356" w:type="dxa"/>
            <w:tcBorders>
              <w:top w:val="single" w:color="auto" w:sz="4" w:space="0"/>
              <w:left w:val="single" w:color="auto" w:sz="4" w:space="0"/>
              <w:bottom w:val="single" w:color="auto" w:sz="4" w:space="0"/>
              <w:right w:val="single" w:color="auto" w:sz="4" w:space="0"/>
            </w:tcBorders>
            <w:vAlign w:val="center"/>
          </w:tcPr>
          <w:p w14:paraId="0E4A8D8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2125</w:t>
            </w:r>
          </w:p>
        </w:tc>
        <w:tc>
          <w:tcPr>
            <w:tcW w:w="1356" w:type="dxa"/>
            <w:tcBorders>
              <w:top w:val="single" w:color="auto" w:sz="4" w:space="0"/>
              <w:left w:val="single" w:color="auto" w:sz="4" w:space="0"/>
              <w:bottom w:val="single" w:color="auto" w:sz="4" w:space="0"/>
              <w:right w:val="single" w:color="auto" w:sz="4" w:space="0"/>
            </w:tcBorders>
            <w:vAlign w:val="center"/>
          </w:tcPr>
          <w:p w14:paraId="4D703F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4250</w:t>
            </w:r>
          </w:p>
        </w:tc>
        <w:tc>
          <w:tcPr>
            <w:tcW w:w="10173" w:type="dxa"/>
            <w:tcBorders>
              <w:top w:val="single" w:color="auto" w:sz="4" w:space="0"/>
              <w:left w:val="single" w:color="auto" w:sz="4" w:space="0"/>
              <w:bottom w:val="single" w:color="auto" w:sz="4" w:space="0"/>
              <w:right w:val="single" w:color="auto" w:sz="4" w:space="0"/>
            </w:tcBorders>
            <w:vAlign w:val="center"/>
          </w:tcPr>
          <w:p w14:paraId="3BD4A5DD">
            <w:pPr>
              <w:keepNext w:val="0"/>
              <w:keepLines w:val="0"/>
              <w:widowControl/>
              <w:suppressLineNumbers w:val="0"/>
              <w:jc w:val="left"/>
              <w:textAlignment w:val="center"/>
              <w:rPr>
                <w:rFonts w:hint="eastAsia"/>
                <w:color w:val="auto"/>
                <w:sz w:val="21"/>
                <w:szCs w:val="21"/>
              </w:rPr>
            </w:pPr>
            <w:r>
              <w:rPr>
                <w:rFonts w:hint="default" w:ascii="仿宋_GB2312" w:hAnsi="宋体" w:eastAsia="仿宋_GB2312" w:cs="仿宋_GB2312"/>
                <w:i w:val="0"/>
                <w:iCs w:val="0"/>
                <w:color w:val="000000"/>
                <w:kern w:val="0"/>
                <w:sz w:val="22"/>
                <w:szCs w:val="22"/>
                <w:u w:val="none"/>
                <w:lang w:val="en-US" w:eastAsia="zh-CN" w:bidi="ar"/>
              </w:rPr>
              <w:t>线阵音箱支架</w:t>
            </w:r>
          </w:p>
        </w:tc>
      </w:tr>
      <w:tr w14:paraId="548336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1F6699B7">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17</w:t>
            </w:r>
          </w:p>
        </w:tc>
        <w:tc>
          <w:tcPr>
            <w:tcW w:w="753" w:type="dxa"/>
            <w:tcBorders>
              <w:top w:val="single" w:color="auto" w:sz="4" w:space="0"/>
              <w:left w:val="single" w:color="auto" w:sz="4" w:space="0"/>
              <w:bottom w:val="single" w:color="auto" w:sz="4" w:space="0"/>
              <w:right w:val="single" w:color="auto" w:sz="4" w:space="0"/>
            </w:tcBorders>
            <w:vAlign w:val="center"/>
          </w:tcPr>
          <w:p w14:paraId="07954D45">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葫芦架</w:t>
            </w:r>
          </w:p>
        </w:tc>
        <w:tc>
          <w:tcPr>
            <w:tcW w:w="754" w:type="dxa"/>
            <w:gridSpan w:val="2"/>
            <w:tcBorders>
              <w:top w:val="single" w:color="auto" w:sz="4" w:space="0"/>
              <w:left w:val="single" w:color="auto" w:sz="4" w:space="0"/>
              <w:bottom w:val="single" w:color="auto" w:sz="4" w:space="0"/>
              <w:right w:val="single" w:color="auto" w:sz="4" w:space="0"/>
            </w:tcBorders>
            <w:vAlign w:val="center"/>
          </w:tcPr>
          <w:p w14:paraId="167CC4E5">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2</w:t>
            </w:r>
          </w:p>
        </w:tc>
        <w:tc>
          <w:tcPr>
            <w:tcW w:w="756" w:type="dxa"/>
            <w:tcBorders>
              <w:top w:val="single" w:color="auto" w:sz="4" w:space="0"/>
              <w:left w:val="single" w:color="auto" w:sz="4" w:space="0"/>
              <w:bottom w:val="single" w:color="auto" w:sz="4" w:space="0"/>
              <w:right w:val="single" w:color="auto" w:sz="4" w:space="0"/>
            </w:tcBorders>
            <w:vAlign w:val="center"/>
          </w:tcPr>
          <w:p w14:paraId="3B46905E">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1356" w:type="dxa"/>
            <w:tcBorders>
              <w:top w:val="single" w:color="auto" w:sz="4" w:space="0"/>
              <w:left w:val="single" w:color="auto" w:sz="4" w:space="0"/>
              <w:bottom w:val="single" w:color="auto" w:sz="4" w:space="0"/>
              <w:right w:val="single" w:color="auto" w:sz="4" w:space="0"/>
            </w:tcBorders>
            <w:vAlign w:val="center"/>
          </w:tcPr>
          <w:p w14:paraId="0BAF0E2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2675</w:t>
            </w:r>
          </w:p>
        </w:tc>
        <w:tc>
          <w:tcPr>
            <w:tcW w:w="1356" w:type="dxa"/>
            <w:tcBorders>
              <w:top w:val="single" w:color="auto" w:sz="4" w:space="0"/>
              <w:left w:val="single" w:color="auto" w:sz="4" w:space="0"/>
              <w:bottom w:val="single" w:color="auto" w:sz="4" w:space="0"/>
              <w:right w:val="single" w:color="auto" w:sz="4" w:space="0"/>
            </w:tcBorders>
            <w:vAlign w:val="center"/>
          </w:tcPr>
          <w:p w14:paraId="4255DAC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5350</w:t>
            </w:r>
          </w:p>
        </w:tc>
        <w:tc>
          <w:tcPr>
            <w:tcW w:w="10173" w:type="dxa"/>
            <w:tcBorders>
              <w:top w:val="single" w:color="auto" w:sz="4" w:space="0"/>
              <w:left w:val="single" w:color="auto" w:sz="4" w:space="0"/>
              <w:bottom w:val="single" w:color="auto" w:sz="4" w:space="0"/>
              <w:right w:val="single" w:color="auto" w:sz="4" w:space="0"/>
            </w:tcBorders>
            <w:vAlign w:val="center"/>
          </w:tcPr>
          <w:p w14:paraId="4E799A4F">
            <w:pPr>
              <w:keepNext w:val="0"/>
              <w:keepLines w:val="0"/>
              <w:widowControl/>
              <w:suppressLineNumbers w:val="0"/>
              <w:jc w:val="left"/>
              <w:textAlignment w:val="center"/>
              <w:rPr>
                <w:rFonts w:hint="eastAsia"/>
                <w:color w:val="auto"/>
                <w:sz w:val="21"/>
                <w:szCs w:val="21"/>
              </w:rPr>
            </w:pPr>
            <w:r>
              <w:rPr>
                <w:rFonts w:hint="default" w:ascii="仿宋_GB2312" w:hAnsi="宋体" w:eastAsia="仿宋_GB2312" w:cs="仿宋_GB2312"/>
                <w:i w:val="0"/>
                <w:iCs w:val="0"/>
                <w:color w:val="000000"/>
                <w:kern w:val="0"/>
                <w:sz w:val="22"/>
                <w:szCs w:val="22"/>
                <w:u w:val="none"/>
                <w:lang w:val="en-US" w:eastAsia="zh-CN" w:bidi="ar"/>
              </w:rPr>
              <w:t>葫芦架支架</w:t>
            </w:r>
          </w:p>
        </w:tc>
      </w:tr>
      <w:tr w14:paraId="41793F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0E20A187">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18</w:t>
            </w:r>
          </w:p>
        </w:tc>
        <w:tc>
          <w:tcPr>
            <w:tcW w:w="753" w:type="dxa"/>
            <w:tcBorders>
              <w:top w:val="single" w:color="auto" w:sz="4" w:space="0"/>
              <w:left w:val="single" w:color="auto" w:sz="4" w:space="0"/>
              <w:bottom w:val="single" w:color="auto" w:sz="4" w:space="0"/>
              <w:right w:val="single" w:color="auto" w:sz="4" w:space="0"/>
            </w:tcBorders>
            <w:vAlign w:val="center"/>
          </w:tcPr>
          <w:p w14:paraId="3693525C">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线阵音箱功放</w:t>
            </w:r>
          </w:p>
        </w:tc>
        <w:tc>
          <w:tcPr>
            <w:tcW w:w="754" w:type="dxa"/>
            <w:gridSpan w:val="2"/>
            <w:tcBorders>
              <w:top w:val="single" w:color="auto" w:sz="4" w:space="0"/>
              <w:left w:val="single" w:color="auto" w:sz="4" w:space="0"/>
              <w:bottom w:val="single" w:color="auto" w:sz="4" w:space="0"/>
              <w:right w:val="single" w:color="auto" w:sz="4" w:space="0"/>
            </w:tcBorders>
            <w:vAlign w:val="center"/>
          </w:tcPr>
          <w:p w14:paraId="2D994776">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6</w:t>
            </w:r>
          </w:p>
        </w:tc>
        <w:tc>
          <w:tcPr>
            <w:tcW w:w="756" w:type="dxa"/>
            <w:tcBorders>
              <w:top w:val="single" w:color="auto" w:sz="4" w:space="0"/>
              <w:left w:val="single" w:color="auto" w:sz="4" w:space="0"/>
              <w:bottom w:val="single" w:color="auto" w:sz="4" w:space="0"/>
              <w:right w:val="single" w:color="auto" w:sz="4" w:space="0"/>
            </w:tcBorders>
            <w:vAlign w:val="center"/>
          </w:tcPr>
          <w:p w14:paraId="3537CDAB">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台</w:t>
            </w:r>
          </w:p>
        </w:tc>
        <w:tc>
          <w:tcPr>
            <w:tcW w:w="1356" w:type="dxa"/>
            <w:tcBorders>
              <w:top w:val="single" w:color="auto" w:sz="4" w:space="0"/>
              <w:left w:val="single" w:color="auto" w:sz="4" w:space="0"/>
              <w:bottom w:val="single" w:color="auto" w:sz="4" w:space="0"/>
              <w:right w:val="single" w:color="auto" w:sz="4" w:space="0"/>
            </w:tcBorders>
            <w:vAlign w:val="center"/>
          </w:tcPr>
          <w:p w14:paraId="3E0165D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8835</w:t>
            </w:r>
          </w:p>
        </w:tc>
        <w:tc>
          <w:tcPr>
            <w:tcW w:w="1356" w:type="dxa"/>
            <w:tcBorders>
              <w:top w:val="single" w:color="auto" w:sz="4" w:space="0"/>
              <w:left w:val="single" w:color="auto" w:sz="4" w:space="0"/>
              <w:bottom w:val="single" w:color="auto" w:sz="4" w:space="0"/>
              <w:right w:val="single" w:color="auto" w:sz="4" w:space="0"/>
            </w:tcBorders>
            <w:vAlign w:val="center"/>
          </w:tcPr>
          <w:p w14:paraId="7759106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53010</w:t>
            </w:r>
          </w:p>
        </w:tc>
        <w:tc>
          <w:tcPr>
            <w:tcW w:w="10173" w:type="dxa"/>
            <w:tcBorders>
              <w:top w:val="single" w:color="auto" w:sz="4" w:space="0"/>
              <w:left w:val="single" w:color="auto" w:sz="4" w:space="0"/>
              <w:bottom w:val="single" w:color="auto" w:sz="4" w:space="0"/>
              <w:right w:val="single" w:color="auto" w:sz="4" w:space="0"/>
            </w:tcBorders>
            <w:vAlign w:val="center"/>
          </w:tcPr>
          <w:p w14:paraId="435A8A02">
            <w:pPr>
              <w:keepNext w:val="0"/>
              <w:keepLines w:val="0"/>
              <w:widowControl/>
              <w:suppressLineNumbers w:val="0"/>
              <w:jc w:val="left"/>
              <w:textAlignment w:val="center"/>
              <w:rPr>
                <w:rFonts w:hint="eastAsia"/>
                <w:color w:val="auto"/>
                <w:sz w:val="21"/>
                <w:szCs w:val="21"/>
              </w:rPr>
            </w:pPr>
            <w:r>
              <w:rPr>
                <w:rFonts w:hint="default" w:ascii="仿宋_GB2312" w:hAnsi="宋体" w:eastAsia="仿宋_GB2312" w:cs="仿宋_GB2312"/>
                <w:i w:val="0"/>
                <w:iCs w:val="0"/>
                <w:color w:val="000000"/>
                <w:kern w:val="0"/>
                <w:sz w:val="22"/>
                <w:szCs w:val="22"/>
                <w:u w:val="none"/>
                <w:lang w:val="en-US" w:eastAsia="zh-CN" w:bidi="ar"/>
              </w:rPr>
              <w:t>1.标准≤1U机柜式设计机柜式设计，采用PFC+开关电源+D类数字功放设计方案。</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2.开机软启动功能，软启动过程中电源需求缓慢上升，减少对电网和其他电子设备的电流冲击。</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★3.采用数字功放双环路压限保护电路保护技术。（供货时需提供得到CMA或CNAS认可的检测机构出具的检测报告作为该技术参数证明材料）</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★4.采用开关电源输出电压自启停动态节能的功能，自适应动态功率高效转换功能。（需提供得到CMA或CNAS认可的检测机构出具的检测报告作为该技术参数证明材料）</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★5.具有过压保护、欠压保护、过流保护、输出短路保护、温度压限、信号压限、温度自动控风扇等功能。（供货时需提供得到CMA或CNAS认可的检测机构出具的检测报告作为该技术参数证明材料）</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6.XLR平衡式输入/XLR 平衡式LINK输出；SPEAKON音响插座输出。</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7.MONO /STEREO/BRIDGE三种模式可选择切换。</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8.灵敏度1V/2V可选择切换。</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9.带温控风机，开机即转，随着温度长高风扇加速。</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10.面板有信号（绿）、削顶（橙）、保护指示灯（红）、电源指示灯（蓝）。</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★11.输出功率（1KHz/THD≤1％）：连续功率：立体声8Ω×2：≥2*1000W；立体声4Ω×2：≥2*</w:t>
            </w:r>
            <w:r>
              <w:rPr>
                <w:rFonts w:hint="eastAsia" w:ascii="仿宋_GB2312" w:hAnsi="宋体" w:eastAsia="仿宋_GB2312" w:cs="仿宋_GB2312"/>
                <w:i w:val="0"/>
                <w:iCs w:val="0"/>
                <w:color w:val="000000"/>
                <w:kern w:val="0"/>
                <w:sz w:val="22"/>
                <w:szCs w:val="22"/>
                <w:u w:val="none"/>
                <w:lang w:val="en-US" w:eastAsia="zh-CN" w:bidi="ar"/>
              </w:rPr>
              <w:t>15</w:t>
            </w:r>
            <w:r>
              <w:rPr>
                <w:rFonts w:hint="default" w:ascii="仿宋_GB2312" w:hAnsi="宋体" w:eastAsia="仿宋_GB2312" w:cs="仿宋_GB2312"/>
                <w:i w:val="0"/>
                <w:iCs w:val="0"/>
                <w:color w:val="000000"/>
                <w:kern w:val="0"/>
                <w:sz w:val="22"/>
                <w:szCs w:val="22"/>
                <w:u w:val="none"/>
                <w:lang w:val="en-US" w:eastAsia="zh-CN" w:bidi="ar"/>
              </w:rPr>
              <w:t>00W；立体声2Ω×2：≥2*2</w:t>
            </w:r>
            <w:r>
              <w:rPr>
                <w:rFonts w:hint="eastAsia" w:ascii="仿宋_GB2312" w:hAnsi="宋体" w:eastAsia="仿宋_GB2312" w:cs="仿宋_GB2312"/>
                <w:i w:val="0"/>
                <w:iCs w:val="0"/>
                <w:color w:val="000000"/>
                <w:kern w:val="0"/>
                <w:sz w:val="22"/>
                <w:szCs w:val="22"/>
                <w:u w:val="none"/>
                <w:lang w:val="en-US" w:eastAsia="zh-CN" w:bidi="ar"/>
              </w:rPr>
              <w:t>5</w:t>
            </w:r>
            <w:r>
              <w:rPr>
                <w:rFonts w:hint="default" w:ascii="仿宋_GB2312" w:hAnsi="宋体" w:eastAsia="仿宋_GB2312" w:cs="仿宋_GB2312"/>
                <w:i w:val="0"/>
                <w:iCs w:val="0"/>
                <w:color w:val="000000"/>
                <w:kern w:val="0"/>
                <w:sz w:val="22"/>
                <w:szCs w:val="22"/>
                <w:u w:val="none"/>
                <w:lang w:val="en-US" w:eastAsia="zh-CN" w:bidi="ar"/>
              </w:rPr>
              <w:t>00W；桥接16Ω：≥2000W；桥接8Ω：≥3</w:t>
            </w:r>
            <w:r>
              <w:rPr>
                <w:rFonts w:hint="eastAsia" w:ascii="仿宋_GB2312" w:hAnsi="宋体" w:eastAsia="仿宋_GB2312" w:cs="仿宋_GB2312"/>
                <w:i w:val="0"/>
                <w:iCs w:val="0"/>
                <w:color w:val="000000"/>
                <w:kern w:val="0"/>
                <w:sz w:val="22"/>
                <w:szCs w:val="22"/>
                <w:u w:val="none"/>
                <w:lang w:val="en-US" w:eastAsia="zh-CN" w:bidi="ar"/>
              </w:rPr>
              <w:t>0</w:t>
            </w:r>
            <w:r>
              <w:rPr>
                <w:rFonts w:hint="default" w:ascii="仿宋_GB2312" w:hAnsi="宋体" w:eastAsia="仿宋_GB2312" w:cs="仿宋_GB2312"/>
                <w:i w:val="0"/>
                <w:iCs w:val="0"/>
                <w:color w:val="000000"/>
                <w:kern w:val="0"/>
                <w:sz w:val="22"/>
                <w:szCs w:val="22"/>
                <w:u w:val="none"/>
                <w:lang w:val="en-US" w:eastAsia="zh-CN" w:bidi="ar"/>
              </w:rPr>
              <w:t>00W；桥接4Ω：≥5</w:t>
            </w:r>
            <w:r>
              <w:rPr>
                <w:rFonts w:hint="eastAsia" w:ascii="仿宋_GB2312" w:hAnsi="宋体" w:eastAsia="仿宋_GB2312" w:cs="仿宋_GB2312"/>
                <w:i w:val="0"/>
                <w:iCs w:val="0"/>
                <w:color w:val="000000"/>
                <w:kern w:val="0"/>
                <w:sz w:val="22"/>
                <w:szCs w:val="22"/>
                <w:u w:val="none"/>
                <w:lang w:val="en-US" w:eastAsia="zh-CN" w:bidi="ar"/>
              </w:rPr>
              <w:t>5</w:t>
            </w:r>
            <w:r>
              <w:rPr>
                <w:rFonts w:hint="default" w:ascii="仿宋_GB2312" w:hAnsi="宋体" w:eastAsia="仿宋_GB2312" w:cs="仿宋_GB2312"/>
                <w:i w:val="0"/>
                <w:iCs w:val="0"/>
                <w:color w:val="000000"/>
                <w:kern w:val="0"/>
                <w:sz w:val="22"/>
                <w:szCs w:val="22"/>
                <w:u w:val="none"/>
                <w:lang w:val="en-US" w:eastAsia="zh-CN" w:bidi="ar"/>
              </w:rPr>
              <w:t>00W。</w:t>
            </w:r>
          </w:p>
        </w:tc>
      </w:tr>
      <w:tr w14:paraId="6DEDE9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376E436F">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19</w:t>
            </w:r>
          </w:p>
        </w:tc>
        <w:tc>
          <w:tcPr>
            <w:tcW w:w="753" w:type="dxa"/>
            <w:tcBorders>
              <w:top w:val="single" w:color="auto" w:sz="4" w:space="0"/>
              <w:left w:val="single" w:color="auto" w:sz="4" w:space="0"/>
              <w:bottom w:val="single" w:color="auto" w:sz="4" w:space="0"/>
              <w:right w:val="single" w:color="auto" w:sz="4" w:space="0"/>
            </w:tcBorders>
            <w:vAlign w:val="center"/>
          </w:tcPr>
          <w:p w14:paraId="062915F8">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专业音箱(超低频音箱)</w:t>
            </w:r>
          </w:p>
        </w:tc>
        <w:tc>
          <w:tcPr>
            <w:tcW w:w="754" w:type="dxa"/>
            <w:gridSpan w:val="2"/>
            <w:tcBorders>
              <w:top w:val="single" w:color="auto" w:sz="4" w:space="0"/>
              <w:left w:val="single" w:color="auto" w:sz="4" w:space="0"/>
              <w:bottom w:val="single" w:color="auto" w:sz="4" w:space="0"/>
              <w:right w:val="single" w:color="auto" w:sz="4" w:space="0"/>
            </w:tcBorders>
            <w:vAlign w:val="center"/>
          </w:tcPr>
          <w:p w14:paraId="56DAE460">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2</w:t>
            </w:r>
          </w:p>
        </w:tc>
        <w:tc>
          <w:tcPr>
            <w:tcW w:w="756" w:type="dxa"/>
            <w:tcBorders>
              <w:top w:val="single" w:color="auto" w:sz="4" w:space="0"/>
              <w:left w:val="single" w:color="auto" w:sz="4" w:space="0"/>
              <w:bottom w:val="single" w:color="auto" w:sz="4" w:space="0"/>
              <w:right w:val="single" w:color="auto" w:sz="4" w:space="0"/>
            </w:tcBorders>
            <w:vAlign w:val="center"/>
          </w:tcPr>
          <w:p w14:paraId="064541AC">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只</w:t>
            </w:r>
          </w:p>
        </w:tc>
        <w:tc>
          <w:tcPr>
            <w:tcW w:w="1356" w:type="dxa"/>
            <w:tcBorders>
              <w:top w:val="single" w:color="auto" w:sz="4" w:space="0"/>
              <w:left w:val="single" w:color="auto" w:sz="4" w:space="0"/>
              <w:bottom w:val="single" w:color="auto" w:sz="4" w:space="0"/>
              <w:right w:val="single" w:color="auto" w:sz="4" w:space="0"/>
            </w:tcBorders>
            <w:vAlign w:val="center"/>
          </w:tcPr>
          <w:p w14:paraId="4EE85E5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5535</w:t>
            </w:r>
          </w:p>
        </w:tc>
        <w:tc>
          <w:tcPr>
            <w:tcW w:w="1356" w:type="dxa"/>
            <w:tcBorders>
              <w:top w:val="single" w:color="auto" w:sz="4" w:space="0"/>
              <w:left w:val="single" w:color="auto" w:sz="4" w:space="0"/>
              <w:bottom w:val="single" w:color="auto" w:sz="4" w:space="0"/>
              <w:right w:val="single" w:color="auto" w:sz="4" w:space="0"/>
            </w:tcBorders>
            <w:vAlign w:val="center"/>
          </w:tcPr>
          <w:p w14:paraId="2EC0CE3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11070</w:t>
            </w:r>
          </w:p>
        </w:tc>
        <w:tc>
          <w:tcPr>
            <w:tcW w:w="10173" w:type="dxa"/>
            <w:tcBorders>
              <w:top w:val="single" w:color="auto" w:sz="4" w:space="0"/>
              <w:left w:val="single" w:color="auto" w:sz="4" w:space="0"/>
              <w:bottom w:val="single" w:color="auto" w:sz="4" w:space="0"/>
              <w:right w:val="single" w:color="auto" w:sz="4" w:space="0"/>
            </w:tcBorders>
            <w:vAlign w:val="center"/>
          </w:tcPr>
          <w:p w14:paraId="2A1A538E">
            <w:pPr>
              <w:keepNext w:val="0"/>
              <w:keepLines w:val="0"/>
              <w:widowControl/>
              <w:suppressLineNumbers w:val="0"/>
              <w:jc w:val="left"/>
              <w:textAlignment w:val="center"/>
              <w:rPr>
                <w:rFonts w:hint="eastAsia"/>
                <w:color w:val="auto"/>
                <w:sz w:val="21"/>
                <w:szCs w:val="21"/>
              </w:rPr>
            </w:pPr>
            <w:r>
              <w:rPr>
                <w:rFonts w:hint="default" w:ascii="仿宋_GB2312" w:hAnsi="宋体" w:eastAsia="仿宋_GB2312" w:cs="仿宋_GB2312"/>
                <w:i w:val="0"/>
                <w:iCs w:val="0"/>
                <w:color w:val="000000"/>
                <w:kern w:val="0"/>
                <w:sz w:val="22"/>
                <w:szCs w:val="22"/>
                <w:u w:val="none"/>
                <w:lang w:val="en-US" w:eastAsia="zh-CN" w:bidi="ar"/>
              </w:rPr>
              <w:t>1.采用≥1只18寸超低音喇叭单元。</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2.箱体采用≥18mm夹板制作，质量轻，耐磨喷漆处理，外贴防尘网棉。</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3.大面积倒相孔能降低失真度。</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4.顶部设有插孔可安装直径≥35 mm的柱。</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5.阻抗：≤8Ω</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6.频响等同或优于40Hz~400Hz</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★7.额定功率：≥600W</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8.峰值功率：2400W</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9.灵敏度：≥99dB/W/M</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10.最大声压级（额定/峰值）：127dB/133dB</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11.低音：≥18"低音×1</w:t>
            </w:r>
          </w:p>
        </w:tc>
      </w:tr>
      <w:tr w14:paraId="3AF323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34997575">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20</w:t>
            </w:r>
          </w:p>
        </w:tc>
        <w:tc>
          <w:tcPr>
            <w:tcW w:w="753" w:type="dxa"/>
            <w:tcBorders>
              <w:top w:val="single" w:color="auto" w:sz="4" w:space="0"/>
              <w:left w:val="single" w:color="auto" w:sz="4" w:space="0"/>
              <w:bottom w:val="single" w:color="auto" w:sz="4" w:space="0"/>
              <w:right w:val="single" w:color="auto" w:sz="4" w:space="0"/>
            </w:tcBorders>
            <w:vAlign w:val="center"/>
          </w:tcPr>
          <w:p w14:paraId="7553B836">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超低频音箱功放</w:t>
            </w:r>
          </w:p>
        </w:tc>
        <w:tc>
          <w:tcPr>
            <w:tcW w:w="754" w:type="dxa"/>
            <w:gridSpan w:val="2"/>
            <w:tcBorders>
              <w:top w:val="single" w:color="auto" w:sz="4" w:space="0"/>
              <w:left w:val="single" w:color="auto" w:sz="4" w:space="0"/>
              <w:bottom w:val="single" w:color="auto" w:sz="4" w:space="0"/>
              <w:right w:val="single" w:color="auto" w:sz="4" w:space="0"/>
            </w:tcBorders>
            <w:vAlign w:val="center"/>
          </w:tcPr>
          <w:p w14:paraId="12DD2A7F">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1</w:t>
            </w:r>
          </w:p>
        </w:tc>
        <w:tc>
          <w:tcPr>
            <w:tcW w:w="756" w:type="dxa"/>
            <w:tcBorders>
              <w:top w:val="single" w:color="auto" w:sz="4" w:space="0"/>
              <w:left w:val="single" w:color="auto" w:sz="4" w:space="0"/>
              <w:bottom w:val="single" w:color="auto" w:sz="4" w:space="0"/>
              <w:right w:val="single" w:color="auto" w:sz="4" w:space="0"/>
            </w:tcBorders>
            <w:vAlign w:val="center"/>
          </w:tcPr>
          <w:p w14:paraId="07BCE539">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台</w:t>
            </w:r>
          </w:p>
        </w:tc>
        <w:tc>
          <w:tcPr>
            <w:tcW w:w="1356" w:type="dxa"/>
            <w:tcBorders>
              <w:top w:val="single" w:color="auto" w:sz="4" w:space="0"/>
              <w:left w:val="single" w:color="auto" w:sz="4" w:space="0"/>
              <w:bottom w:val="single" w:color="auto" w:sz="4" w:space="0"/>
              <w:right w:val="single" w:color="auto" w:sz="4" w:space="0"/>
            </w:tcBorders>
            <w:vAlign w:val="center"/>
          </w:tcPr>
          <w:p w14:paraId="3C9A11E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8840</w:t>
            </w:r>
          </w:p>
        </w:tc>
        <w:tc>
          <w:tcPr>
            <w:tcW w:w="1356" w:type="dxa"/>
            <w:tcBorders>
              <w:top w:val="single" w:color="auto" w:sz="4" w:space="0"/>
              <w:left w:val="single" w:color="auto" w:sz="4" w:space="0"/>
              <w:bottom w:val="single" w:color="auto" w:sz="4" w:space="0"/>
              <w:right w:val="single" w:color="auto" w:sz="4" w:space="0"/>
            </w:tcBorders>
            <w:vAlign w:val="center"/>
          </w:tcPr>
          <w:p w14:paraId="393E319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8840</w:t>
            </w:r>
          </w:p>
        </w:tc>
        <w:tc>
          <w:tcPr>
            <w:tcW w:w="10173" w:type="dxa"/>
            <w:tcBorders>
              <w:top w:val="single" w:color="auto" w:sz="4" w:space="0"/>
              <w:left w:val="single" w:color="auto" w:sz="4" w:space="0"/>
              <w:bottom w:val="single" w:color="auto" w:sz="4" w:space="0"/>
              <w:right w:val="single" w:color="auto" w:sz="4" w:space="0"/>
            </w:tcBorders>
            <w:vAlign w:val="center"/>
          </w:tcPr>
          <w:p w14:paraId="7D5D6DEC">
            <w:pPr>
              <w:keepNext w:val="0"/>
              <w:keepLines w:val="0"/>
              <w:widowControl/>
              <w:suppressLineNumbers w:val="0"/>
              <w:jc w:val="left"/>
              <w:textAlignment w:val="center"/>
              <w:rPr>
                <w:rFonts w:hint="eastAsia"/>
                <w:color w:val="auto"/>
                <w:sz w:val="21"/>
                <w:szCs w:val="21"/>
              </w:rPr>
            </w:pPr>
            <w:r>
              <w:rPr>
                <w:rFonts w:hint="default" w:ascii="仿宋_GB2312" w:hAnsi="宋体" w:eastAsia="仿宋_GB2312" w:cs="仿宋_GB2312"/>
                <w:i w:val="0"/>
                <w:iCs w:val="0"/>
                <w:color w:val="000000"/>
                <w:kern w:val="0"/>
                <w:sz w:val="22"/>
                <w:szCs w:val="22"/>
                <w:u w:val="none"/>
                <w:lang w:val="en-US" w:eastAsia="zh-CN" w:bidi="ar"/>
              </w:rPr>
              <w:t>1.标准≤1U机柜式设计机柜式设计，采用PFC+开关电源+D类数字功放设计方案。</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2.开机软启动功能，软启动过程中电源需求缓慢上升，减少对电网和其他电子设备的电流冲击。</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3.采用数字功放双环路压限保护电路保护技术。</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4.采用开关电源输出电压自启停动态节能的功能，自适应动态功率高效转换功能。（供货时需提供得到CMA或CNAS认可的检测机构出具的检测报告作为该技术参数证明材料）</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★5.具有过压保护、欠压保护、过流保护、输出短路保护、温度压限、信号压限、温度自动控风扇等功能。</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6.XLR平衡式输入/XLR 平衡式LINK输出；SPEAKON音响插座输出。</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7.MONO /STEREO/BRIDGE三种模式可选择切换。</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8.灵敏度1V/2V可选择切换。</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9.带温控风机，开机即转，随着温度长高风扇加速。</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10.面板有信号（绿）、削顶（橙）、保护指示灯（红）、电源指示灯（蓝）。</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★11.输出功率（1KHz/THD≤1％）：连续功率：立体声8Ω×2：≥2*1000W；立体声4Ω×2：≥2*1</w:t>
            </w:r>
            <w:r>
              <w:rPr>
                <w:rFonts w:hint="eastAsia" w:ascii="仿宋_GB2312" w:hAnsi="宋体" w:eastAsia="仿宋_GB2312" w:cs="仿宋_GB2312"/>
                <w:i w:val="0"/>
                <w:iCs w:val="0"/>
                <w:color w:val="000000"/>
                <w:kern w:val="0"/>
                <w:sz w:val="22"/>
                <w:szCs w:val="22"/>
                <w:u w:val="none"/>
                <w:lang w:val="en-US" w:eastAsia="zh-CN" w:bidi="ar"/>
              </w:rPr>
              <w:t>5</w:t>
            </w:r>
            <w:r>
              <w:rPr>
                <w:rFonts w:hint="default" w:ascii="仿宋_GB2312" w:hAnsi="宋体" w:eastAsia="仿宋_GB2312" w:cs="仿宋_GB2312"/>
                <w:i w:val="0"/>
                <w:iCs w:val="0"/>
                <w:color w:val="000000"/>
                <w:kern w:val="0"/>
                <w:sz w:val="22"/>
                <w:szCs w:val="22"/>
                <w:u w:val="none"/>
                <w:lang w:val="en-US" w:eastAsia="zh-CN" w:bidi="ar"/>
              </w:rPr>
              <w:t>00W；立体声2Ω×2：≥2*2</w:t>
            </w:r>
            <w:r>
              <w:rPr>
                <w:rFonts w:hint="eastAsia" w:ascii="仿宋_GB2312" w:hAnsi="宋体" w:eastAsia="仿宋_GB2312" w:cs="仿宋_GB2312"/>
                <w:i w:val="0"/>
                <w:iCs w:val="0"/>
                <w:color w:val="000000"/>
                <w:kern w:val="0"/>
                <w:sz w:val="22"/>
                <w:szCs w:val="22"/>
                <w:u w:val="none"/>
                <w:lang w:val="en-US" w:eastAsia="zh-CN" w:bidi="ar"/>
              </w:rPr>
              <w:t>5</w:t>
            </w:r>
            <w:r>
              <w:rPr>
                <w:rFonts w:hint="default" w:ascii="仿宋_GB2312" w:hAnsi="宋体" w:eastAsia="仿宋_GB2312" w:cs="仿宋_GB2312"/>
                <w:i w:val="0"/>
                <w:iCs w:val="0"/>
                <w:color w:val="000000"/>
                <w:kern w:val="0"/>
                <w:sz w:val="22"/>
                <w:szCs w:val="22"/>
                <w:u w:val="none"/>
                <w:lang w:val="en-US" w:eastAsia="zh-CN" w:bidi="ar"/>
              </w:rPr>
              <w:t>00W；桥接16Ω：≥2000W；桥接8Ω：≥3</w:t>
            </w:r>
            <w:r>
              <w:rPr>
                <w:rFonts w:hint="eastAsia" w:ascii="仿宋_GB2312" w:hAnsi="宋体" w:eastAsia="仿宋_GB2312" w:cs="仿宋_GB2312"/>
                <w:i w:val="0"/>
                <w:iCs w:val="0"/>
                <w:color w:val="000000"/>
                <w:kern w:val="0"/>
                <w:sz w:val="22"/>
                <w:szCs w:val="22"/>
                <w:u w:val="none"/>
                <w:lang w:val="en-US" w:eastAsia="zh-CN" w:bidi="ar"/>
              </w:rPr>
              <w:t>0</w:t>
            </w:r>
            <w:r>
              <w:rPr>
                <w:rFonts w:hint="default" w:ascii="仿宋_GB2312" w:hAnsi="宋体" w:eastAsia="仿宋_GB2312" w:cs="仿宋_GB2312"/>
                <w:i w:val="0"/>
                <w:iCs w:val="0"/>
                <w:color w:val="000000"/>
                <w:kern w:val="0"/>
                <w:sz w:val="22"/>
                <w:szCs w:val="22"/>
                <w:u w:val="none"/>
                <w:lang w:val="en-US" w:eastAsia="zh-CN" w:bidi="ar"/>
              </w:rPr>
              <w:t>00W；桥接4Ω：≥5</w:t>
            </w:r>
            <w:r>
              <w:rPr>
                <w:rFonts w:hint="eastAsia" w:ascii="仿宋_GB2312" w:hAnsi="宋体" w:eastAsia="仿宋_GB2312" w:cs="仿宋_GB2312"/>
                <w:i w:val="0"/>
                <w:iCs w:val="0"/>
                <w:color w:val="000000"/>
                <w:kern w:val="0"/>
                <w:sz w:val="22"/>
                <w:szCs w:val="22"/>
                <w:u w:val="none"/>
                <w:lang w:val="en-US" w:eastAsia="zh-CN" w:bidi="ar"/>
              </w:rPr>
              <w:t>5</w:t>
            </w:r>
            <w:r>
              <w:rPr>
                <w:rFonts w:hint="default" w:ascii="仿宋_GB2312" w:hAnsi="宋体" w:eastAsia="仿宋_GB2312" w:cs="仿宋_GB2312"/>
                <w:i w:val="0"/>
                <w:iCs w:val="0"/>
                <w:color w:val="000000"/>
                <w:kern w:val="0"/>
                <w:sz w:val="22"/>
                <w:szCs w:val="22"/>
                <w:u w:val="none"/>
                <w:lang w:val="en-US" w:eastAsia="zh-CN" w:bidi="ar"/>
              </w:rPr>
              <w:t>00W。</w:t>
            </w:r>
          </w:p>
        </w:tc>
      </w:tr>
      <w:tr w14:paraId="744F30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774E8A8A">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21</w:t>
            </w:r>
          </w:p>
        </w:tc>
        <w:tc>
          <w:tcPr>
            <w:tcW w:w="753" w:type="dxa"/>
            <w:tcBorders>
              <w:top w:val="single" w:color="auto" w:sz="4" w:space="0"/>
              <w:left w:val="single" w:color="auto" w:sz="4" w:space="0"/>
              <w:bottom w:val="single" w:color="auto" w:sz="4" w:space="0"/>
              <w:right w:val="single" w:color="auto" w:sz="4" w:space="0"/>
            </w:tcBorders>
            <w:vAlign w:val="center"/>
          </w:tcPr>
          <w:p w14:paraId="3B45EED2">
            <w:pPr>
              <w:keepNext w:val="0"/>
              <w:keepLines w:val="0"/>
              <w:widowControl/>
              <w:suppressLineNumbers w:val="0"/>
              <w:jc w:val="center"/>
              <w:textAlignment w:val="center"/>
              <w:rPr>
                <w:rFonts w:hint="eastAsia" w:ascii="仿宋" w:hAnsi="仿宋" w:eastAsia="仿宋" w:cs="仿宋"/>
                <w:color w:val="auto"/>
                <w:sz w:val="24"/>
                <w:szCs w:val="24"/>
              </w:rPr>
            </w:pPr>
            <w:r>
              <w:rPr>
                <w:rStyle w:val="24"/>
                <w:rFonts w:hint="eastAsia" w:ascii="仿宋" w:hAnsi="仿宋" w:eastAsia="仿宋" w:cs="仿宋"/>
                <w:sz w:val="24"/>
                <w:szCs w:val="24"/>
                <w:lang w:val="en-US" w:eastAsia="zh-CN" w:bidi="ar"/>
              </w:rPr>
              <w:t>专业音箱（</w:t>
            </w:r>
            <w:r>
              <w:rPr>
                <w:rStyle w:val="25"/>
                <w:rFonts w:hint="eastAsia" w:ascii="仿宋" w:hAnsi="仿宋" w:eastAsia="仿宋" w:cs="仿宋"/>
                <w:sz w:val="24"/>
                <w:szCs w:val="24"/>
                <w:lang w:val="en-US" w:eastAsia="zh-CN" w:bidi="ar"/>
              </w:rPr>
              <w:t>辅</w:t>
            </w:r>
            <w:r>
              <w:rPr>
                <w:rStyle w:val="24"/>
                <w:rFonts w:hint="eastAsia" w:ascii="仿宋" w:hAnsi="仿宋" w:eastAsia="仿宋" w:cs="仿宋"/>
                <w:sz w:val="24"/>
                <w:szCs w:val="24"/>
                <w:lang w:val="en-US" w:eastAsia="zh-CN" w:bidi="ar"/>
              </w:rPr>
              <w:t>助音箱）</w:t>
            </w:r>
          </w:p>
        </w:tc>
        <w:tc>
          <w:tcPr>
            <w:tcW w:w="754" w:type="dxa"/>
            <w:gridSpan w:val="2"/>
            <w:tcBorders>
              <w:top w:val="single" w:color="auto" w:sz="4" w:space="0"/>
              <w:left w:val="single" w:color="auto" w:sz="4" w:space="0"/>
              <w:bottom w:val="single" w:color="auto" w:sz="4" w:space="0"/>
              <w:right w:val="single" w:color="auto" w:sz="4" w:space="0"/>
            </w:tcBorders>
            <w:vAlign w:val="center"/>
          </w:tcPr>
          <w:p w14:paraId="32D08E95">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4</w:t>
            </w:r>
          </w:p>
        </w:tc>
        <w:tc>
          <w:tcPr>
            <w:tcW w:w="756" w:type="dxa"/>
            <w:tcBorders>
              <w:top w:val="single" w:color="auto" w:sz="4" w:space="0"/>
              <w:left w:val="single" w:color="auto" w:sz="4" w:space="0"/>
              <w:bottom w:val="single" w:color="auto" w:sz="4" w:space="0"/>
              <w:right w:val="single" w:color="auto" w:sz="4" w:space="0"/>
            </w:tcBorders>
            <w:vAlign w:val="center"/>
          </w:tcPr>
          <w:p w14:paraId="22B0A953">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只</w:t>
            </w:r>
          </w:p>
        </w:tc>
        <w:tc>
          <w:tcPr>
            <w:tcW w:w="1356" w:type="dxa"/>
            <w:tcBorders>
              <w:top w:val="single" w:color="auto" w:sz="4" w:space="0"/>
              <w:left w:val="single" w:color="auto" w:sz="4" w:space="0"/>
              <w:bottom w:val="single" w:color="auto" w:sz="4" w:space="0"/>
              <w:right w:val="single" w:color="auto" w:sz="4" w:space="0"/>
            </w:tcBorders>
            <w:vAlign w:val="center"/>
          </w:tcPr>
          <w:p w14:paraId="0AB282A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5535</w:t>
            </w:r>
          </w:p>
        </w:tc>
        <w:tc>
          <w:tcPr>
            <w:tcW w:w="1356" w:type="dxa"/>
            <w:tcBorders>
              <w:top w:val="single" w:color="auto" w:sz="4" w:space="0"/>
              <w:left w:val="single" w:color="auto" w:sz="4" w:space="0"/>
              <w:bottom w:val="single" w:color="auto" w:sz="4" w:space="0"/>
              <w:right w:val="single" w:color="auto" w:sz="4" w:space="0"/>
            </w:tcBorders>
            <w:vAlign w:val="center"/>
          </w:tcPr>
          <w:p w14:paraId="1B59CA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22140</w:t>
            </w:r>
          </w:p>
        </w:tc>
        <w:tc>
          <w:tcPr>
            <w:tcW w:w="10173" w:type="dxa"/>
            <w:tcBorders>
              <w:top w:val="single" w:color="auto" w:sz="4" w:space="0"/>
              <w:left w:val="single" w:color="auto" w:sz="4" w:space="0"/>
              <w:bottom w:val="single" w:color="auto" w:sz="4" w:space="0"/>
              <w:right w:val="single" w:color="auto" w:sz="4" w:space="0"/>
            </w:tcBorders>
            <w:vAlign w:val="center"/>
          </w:tcPr>
          <w:p w14:paraId="7FA734B3">
            <w:pPr>
              <w:keepNext w:val="0"/>
              <w:keepLines w:val="0"/>
              <w:widowControl/>
              <w:suppressLineNumbers w:val="0"/>
              <w:jc w:val="left"/>
              <w:textAlignment w:val="center"/>
              <w:rPr>
                <w:rFonts w:hint="eastAsia"/>
                <w:color w:val="auto"/>
                <w:sz w:val="21"/>
                <w:szCs w:val="21"/>
              </w:rPr>
            </w:pPr>
            <w:r>
              <w:rPr>
                <w:rFonts w:hint="default" w:ascii="仿宋_GB2312" w:hAnsi="宋体" w:eastAsia="仿宋_GB2312" w:cs="仿宋_GB2312"/>
                <w:i w:val="0"/>
                <w:iCs w:val="0"/>
                <w:color w:val="000000"/>
                <w:kern w:val="0"/>
                <w:sz w:val="22"/>
                <w:szCs w:val="22"/>
                <w:u w:val="none"/>
                <w:lang w:val="en-US" w:eastAsia="zh-CN" w:bidi="ar"/>
              </w:rPr>
              <w:t>1.采用≥12寸中低音喇叭单元和≥1只1.7"压缩高音单元；</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2.箱体采用≥15mm桦木制作，质量轻，表面采用高档透明漆处理，外贴防尘网布；</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3.精确设计的分频器优化功率响应及人声部分的中频表现力；</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 多个螺丝吊装孔位，一个口径≥35 mm的柱杆插座，多种安装方式。</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5.与专业功放、前级效果处理器配套使用，组成一套完美音效、人声表现突出的高端扩声系统。</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6．阻抗≤8Ω</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7．频响等同或优于45Hz-20KHz</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★8．额定功率≥400W</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9．灵敏度≥99dB/W/M</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10．水平覆盖角≥90°，垂直覆盖角≥80°</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★11．高音≥1.7"压缩高音单元×1；低音：12"低音×1</w:t>
            </w:r>
          </w:p>
        </w:tc>
      </w:tr>
      <w:tr w14:paraId="2E5694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337C400E">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22</w:t>
            </w:r>
          </w:p>
        </w:tc>
        <w:tc>
          <w:tcPr>
            <w:tcW w:w="753" w:type="dxa"/>
            <w:tcBorders>
              <w:top w:val="single" w:color="auto" w:sz="4" w:space="0"/>
              <w:left w:val="single" w:color="auto" w:sz="4" w:space="0"/>
              <w:bottom w:val="single" w:color="auto" w:sz="4" w:space="0"/>
              <w:right w:val="single" w:color="auto" w:sz="4" w:space="0"/>
            </w:tcBorders>
            <w:vAlign w:val="center"/>
          </w:tcPr>
          <w:p w14:paraId="3ECA7ADD">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音箱支架</w:t>
            </w:r>
          </w:p>
        </w:tc>
        <w:tc>
          <w:tcPr>
            <w:tcW w:w="754" w:type="dxa"/>
            <w:gridSpan w:val="2"/>
            <w:tcBorders>
              <w:top w:val="single" w:color="auto" w:sz="4" w:space="0"/>
              <w:left w:val="single" w:color="auto" w:sz="4" w:space="0"/>
              <w:bottom w:val="single" w:color="auto" w:sz="4" w:space="0"/>
              <w:right w:val="single" w:color="auto" w:sz="4" w:space="0"/>
            </w:tcBorders>
            <w:vAlign w:val="center"/>
          </w:tcPr>
          <w:p w14:paraId="06AD69E1">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4</w:t>
            </w:r>
          </w:p>
        </w:tc>
        <w:tc>
          <w:tcPr>
            <w:tcW w:w="756" w:type="dxa"/>
            <w:tcBorders>
              <w:top w:val="single" w:color="auto" w:sz="4" w:space="0"/>
              <w:left w:val="single" w:color="auto" w:sz="4" w:space="0"/>
              <w:bottom w:val="single" w:color="auto" w:sz="4" w:space="0"/>
              <w:right w:val="single" w:color="auto" w:sz="4" w:space="0"/>
            </w:tcBorders>
            <w:vAlign w:val="center"/>
          </w:tcPr>
          <w:p w14:paraId="63A84ED9">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只</w:t>
            </w:r>
          </w:p>
        </w:tc>
        <w:tc>
          <w:tcPr>
            <w:tcW w:w="1356" w:type="dxa"/>
            <w:tcBorders>
              <w:top w:val="single" w:color="auto" w:sz="4" w:space="0"/>
              <w:left w:val="single" w:color="auto" w:sz="4" w:space="0"/>
              <w:bottom w:val="single" w:color="auto" w:sz="4" w:space="0"/>
              <w:right w:val="single" w:color="auto" w:sz="4" w:space="0"/>
            </w:tcBorders>
            <w:vAlign w:val="center"/>
          </w:tcPr>
          <w:p w14:paraId="1F8D838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200</w:t>
            </w:r>
          </w:p>
        </w:tc>
        <w:tc>
          <w:tcPr>
            <w:tcW w:w="1356" w:type="dxa"/>
            <w:tcBorders>
              <w:top w:val="single" w:color="auto" w:sz="4" w:space="0"/>
              <w:left w:val="single" w:color="auto" w:sz="4" w:space="0"/>
              <w:bottom w:val="single" w:color="auto" w:sz="4" w:space="0"/>
              <w:right w:val="single" w:color="auto" w:sz="4" w:space="0"/>
            </w:tcBorders>
            <w:vAlign w:val="center"/>
          </w:tcPr>
          <w:p w14:paraId="11E21C8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800</w:t>
            </w:r>
          </w:p>
        </w:tc>
        <w:tc>
          <w:tcPr>
            <w:tcW w:w="10173" w:type="dxa"/>
            <w:tcBorders>
              <w:top w:val="single" w:color="auto" w:sz="4" w:space="0"/>
              <w:left w:val="single" w:color="auto" w:sz="4" w:space="0"/>
              <w:bottom w:val="single" w:color="auto" w:sz="4" w:space="0"/>
              <w:right w:val="single" w:color="auto" w:sz="4" w:space="0"/>
            </w:tcBorders>
            <w:vAlign w:val="center"/>
          </w:tcPr>
          <w:p w14:paraId="2DF17817">
            <w:pPr>
              <w:keepNext w:val="0"/>
              <w:keepLines w:val="0"/>
              <w:widowControl/>
              <w:suppressLineNumbers w:val="0"/>
              <w:jc w:val="left"/>
              <w:textAlignment w:val="center"/>
              <w:rPr>
                <w:rFonts w:hint="eastAsia"/>
                <w:color w:val="auto"/>
                <w:sz w:val="21"/>
                <w:szCs w:val="21"/>
              </w:rPr>
            </w:pPr>
            <w:r>
              <w:rPr>
                <w:rFonts w:hint="default" w:ascii="仿宋_GB2312" w:hAnsi="宋体" w:eastAsia="仿宋_GB2312" w:cs="仿宋_GB2312"/>
                <w:i w:val="0"/>
                <w:iCs w:val="0"/>
                <w:color w:val="000000"/>
                <w:kern w:val="0"/>
                <w:sz w:val="22"/>
                <w:szCs w:val="22"/>
                <w:u w:val="none"/>
                <w:lang w:val="en-US" w:eastAsia="zh-CN" w:bidi="ar"/>
              </w:rPr>
              <w:t>音箱支架</w:t>
            </w:r>
          </w:p>
        </w:tc>
      </w:tr>
      <w:tr w14:paraId="2AB158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0B91698E">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23</w:t>
            </w:r>
          </w:p>
        </w:tc>
        <w:tc>
          <w:tcPr>
            <w:tcW w:w="753" w:type="dxa"/>
            <w:tcBorders>
              <w:top w:val="single" w:color="auto" w:sz="4" w:space="0"/>
              <w:left w:val="single" w:color="auto" w:sz="4" w:space="0"/>
              <w:bottom w:val="single" w:color="auto" w:sz="4" w:space="0"/>
              <w:right w:val="single" w:color="auto" w:sz="4" w:space="0"/>
            </w:tcBorders>
            <w:vAlign w:val="center"/>
          </w:tcPr>
          <w:p w14:paraId="0E536AE2">
            <w:pPr>
              <w:keepNext w:val="0"/>
              <w:keepLines w:val="0"/>
              <w:widowControl/>
              <w:suppressLineNumbers w:val="0"/>
              <w:jc w:val="center"/>
              <w:textAlignment w:val="center"/>
              <w:rPr>
                <w:rFonts w:hint="eastAsia" w:ascii="仿宋" w:hAnsi="仿宋" w:eastAsia="仿宋" w:cs="仿宋"/>
                <w:color w:val="auto"/>
                <w:sz w:val="24"/>
                <w:szCs w:val="24"/>
              </w:rPr>
            </w:pPr>
            <w:r>
              <w:rPr>
                <w:rStyle w:val="25"/>
                <w:rFonts w:hint="eastAsia" w:ascii="仿宋" w:hAnsi="仿宋" w:eastAsia="仿宋" w:cs="仿宋"/>
                <w:sz w:val="24"/>
                <w:szCs w:val="24"/>
                <w:lang w:val="en-US" w:eastAsia="zh-CN" w:bidi="ar"/>
              </w:rPr>
              <w:t>辅</w:t>
            </w:r>
            <w:r>
              <w:rPr>
                <w:rStyle w:val="24"/>
                <w:rFonts w:hint="eastAsia" w:ascii="仿宋" w:hAnsi="仿宋" w:eastAsia="仿宋" w:cs="仿宋"/>
                <w:sz w:val="24"/>
                <w:szCs w:val="24"/>
                <w:lang w:val="en-US" w:eastAsia="zh-CN" w:bidi="ar"/>
              </w:rPr>
              <w:t>助音箱功放</w:t>
            </w:r>
          </w:p>
        </w:tc>
        <w:tc>
          <w:tcPr>
            <w:tcW w:w="754" w:type="dxa"/>
            <w:gridSpan w:val="2"/>
            <w:tcBorders>
              <w:top w:val="single" w:color="auto" w:sz="4" w:space="0"/>
              <w:left w:val="single" w:color="auto" w:sz="4" w:space="0"/>
              <w:bottom w:val="single" w:color="auto" w:sz="4" w:space="0"/>
              <w:right w:val="single" w:color="auto" w:sz="4" w:space="0"/>
            </w:tcBorders>
            <w:vAlign w:val="center"/>
          </w:tcPr>
          <w:p w14:paraId="3061AAD3">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2</w:t>
            </w:r>
          </w:p>
        </w:tc>
        <w:tc>
          <w:tcPr>
            <w:tcW w:w="756" w:type="dxa"/>
            <w:tcBorders>
              <w:top w:val="single" w:color="auto" w:sz="4" w:space="0"/>
              <w:left w:val="single" w:color="auto" w:sz="4" w:space="0"/>
              <w:bottom w:val="single" w:color="auto" w:sz="4" w:space="0"/>
              <w:right w:val="single" w:color="auto" w:sz="4" w:space="0"/>
            </w:tcBorders>
            <w:vAlign w:val="center"/>
          </w:tcPr>
          <w:p w14:paraId="13990287">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台</w:t>
            </w:r>
          </w:p>
        </w:tc>
        <w:tc>
          <w:tcPr>
            <w:tcW w:w="1356" w:type="dxa"/>
            <w:tcBorders>
              <w:top w:val="single" w:color="auto" w:sz="4" w:space="0"/>
              <w:left w:val="single" w:color="auto" w:sz="4" w:space="0"/>
              <w:bottom w:val="single" w:color="auto" w:sz="4" w:space="0"/>
              <w:right w:val="single" w:color="auto" w:sz="4" w:space="0"/>
            </w:tcBorders>
            <w:vAlign w:val="center"/>
          </w:tcPr>
          <w:p w14:paraId="6F90970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5740</w:t>
            </w:r>
          </w:p>
        </w:tc>
        <w:tc>
          <w:tcPr>
            <w:tcW w:w="1356" w:type="dxa"/>
            <w:tcBorders>
              <w:top w:val="single" w:color="auto" w:sz="4" w:space="0"/>
              <w:left w:val="single" w:color="auto" w:sz="4" w:space="0"/>
              <w:bottom w:val="single" w:color="auto" w:sz="4" w:space="0"/>
              <w:right w:val="single" w:color="auto" w:sz="4" w:space="0"/>
            </w:tcBorders>
            <w:vAlign w:val="center"/>
          </w:tcPr>
          <w:p w14:paraId="48885A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11480</w:t>
            </w:r>
          </w:p>
        </w:tc>
        <w:tc>
          <w:tcPr>
            <w:tcW w:w="10173" w:type="dxa"/>
            <w:tcBorders>
              <w:top w:val="single" w:color="auto" w:sz="4" w:space="0"/>
              <w:left w:val="single" w:color="auto" w:sz="4" w:space="0"/>
              <w:bottom w:val="single" w:color="auto" w:sz="4" w:space="0"/>
              <w:right w:val="single" w:color="auto" w:sz="4" w:space="0"/>
            </w:tcBorders>
            <w:vAlign w:val="center"/>
          </w:tcPr>
          <w:p w14:paraId="05E15CCB">
            <w:pPr>
              <w:keepNext w:val="0"/>
              <w:keepLines w:val="0"/>
              <w:widowControl/>
              <w:suppressLineNumbers w:val="0"/>
              <w:jc w:val="left"/>
              <w:textAlignment w:val="center"/>
              <w:rPr>
                <w:rFonts w:hint="eastAsia"/>
                <w:color w:val="auto"/>
                <w:sz w:val="21"/>
                <w:szCs w:val="21"/>
              </w:rPr>
            </w:pPr>
            <w:r>
              <w:rPr>
                <w:rFonts w:hint="default" w:ascii="仿宋_GB2312" w:hAnsi="宋体" w:eastAsia="仿宋_GB2312" w:cs="仿宋_GB2312"/>
                <w:i w:val="0"/>
                <w:iCs w:val="0"/>
                <w:color w:val="000000"/>
                <w:kern w:val="0"/>
                <w:sz w:val="22"/>
                <w:szCs w:val="22"/>
                <w:u w:val="none"/>
                <w:lang w:val="en-US" w:eastAsia="zh-CN" w:bidi="ar"/>
              </w:rPr>
              <w:t>★1.标准≤1U机柜式设计；采用PFC+开关电源+D类数字功放设计方案；输出功率：立体声@8Ω：≥</w:t>
            </w:r>
            <w:r>
              <w:rPr>
                <w:rFonts w:hint="eastAsia" w:ascii="仿宋_GB2312" w:hAnsi="宋体" w:eastAsia="仿宋_GB2312" w:cs="仿宋_GB2312"/>
                <w:i w:val="0"/>
                <w:iCs w:val="0"/>
                <w:color w:val="000000"/>
                <w:kern w:val="0"/>
                <w:sz w:val="22"/>
                <w:szCs w:val="22"/>
                <w:u w:val="none"/>
                <w:lang w:val="en-US" w:eastAsia="zh-CN" w:bidi="ar"/>
              </w:rPr>
              <w:t>5</w:t>
            </w:r>
            <w:r>
              <w:rPr>
                <w:rFonts w:hint="default" w:ascii="仿宋_GB2312" w:hAnsi="宋体" w:eastAsia="仿宋_GB2312" w:cs="仿宋_GB2312"/>
                <w:i w:val="0"/>
                <w:iCs w:val="0"/>
                <w:color w:val="000000"/>
                <w:kern w:val="0"/>
                <w:sz w:val="22"/>
                <w:szCs w:val="22"/>
                <w:u w:val="none"/>
                <w:lang w:val="en-US" w:eastAsia="zh-CN" w:bidi="ar"/>
              </w:rPr>
              <w:t>00W×2；立体声@4Ω：≥1000W×2；桥接@16Ω：≥1</w:t>
            </w:r>
            <w:r>
              <w:rPr>
                <w:rFonts w:hint="eastAsia" w:ascii="仿宋_GB2312" w:hAnsi="宋体" w:eastAsia="仿宋_GB2312" w:cs="仿宋_GB2312"/>
                <w:i w:val="0"/>
                <w:iCs w:val="0"/>
                <w:color w:val="000000"/>
                <w:kern w:val="0"/>
                <w:sz w:val="22"/>
                <w:szCs w:val="22"/>
                <w:u w:val="none"/>
                <w:lang w:val="en-US" w:eastAsia="zh-CN" w:bidi="ar"/>
              </w:rPr>
              <w:t>0</w:t>
            </w:r>
            <w:r>
              <w:rPr>
                <w:rFonts w:hint="default" w:ascii="仿宋_GB2312" w:hAnsi="宋体" w:eastAsia="仿宋_GB2312" w:cs="仿宋_GB2312"/>
                <w:i w:val="0"/>
                <w:iCs w:val="0"/>
                <w:color w:val="000000"/>
                <w:kern w:val="0"/>
                <w:sz w:val="22"/>
                <w:szCs w:val="22"/>
                <w:u w:val="none"/>
                <w:lang w:val="en-US" w:eastAsia="zh-CN" w:bidi="ar"/>
              </w:rPr>
              <w:t>00W；桥接@8Ω：≥2000W。</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2.开关电源采用LLC谐振电源短路保护电路和D类数字功放一体模块化设计，保证半桥LLC开关电源稳定性和可靠性。</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3.具有开机软启动功能。</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4.开关电源内置EMI电路，有效的抑制电源谐波，达到欧盟绿色电源标准。</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5.数字功放核心的调制和匹配电路技术，让功放还原真实原声。</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6.整机转换效率达到85%以上。</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 xml:space="preserve">7.数字功放电源自适应音频调整节能功能，实现智能削峰限幅器，控制功率模块及扬声器系统在安全范围内工作。 </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8.MONO /STEREO/BRIDGE三种模式可选择切换。</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9.开机软启动，防止开机时向电网吸收大电流，干扰其它用电设备。</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10.内置六大保护电路模块，为功放的可靠性保驾护航，具有：过压保护，欠压保护，过流保护，直流保护，输出短路保护，温控风扇等功能。</w:t>
            </w:r>
          </w:p>
        </w:tc>
      </w:tr>
      <w:tr w14:paraId="78E7E8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3204BCDA">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24</w:t>
            </w:r>
          </w:p>
        </w:tc>
        <w:tc>
          <w:tcPr>
            <w:tcW w:w="753" w:type="dxa"/>
            <w:tcBorders>
              <w:top w:val="single" w:color="auto" w:sz="4" w:space="0"/>
              <w:left w:val="single" w:color="auto" w:sz="4" w:space="0"/>
              <w:bottom w:val="single" w:color="auto" w:sz="4" w:space="0"/>
              <w:right w:val="single" w:color="auto" w:sz="4" w:space="0"/>
            </w:tcBorders>
            <w:vAlign w:val="center"/>
          </w:tcPr>
          <w:p w14:paraId="796E03D1">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专业音箱(流动返听音箱)</w:t>
            </w:r>
          </w:p>
        </w:tc>
        <w:tc>
          <w:tcPr>
            <w:tcW w:w="754" w:type="dxa"/>
            <w:gridSpan w:val="2"/>
            <w:tcBorders>
              <w:top w:val="single" w:color="auto" w:sz="4" w:space="0"/>
              <w:left w:val="single" w:color="auto" w:sz="4" w:space="0"/>
              <w:bottom w:val="single" w:color="auto" w:sz="4" w:space="0"/>
              <w:right w:val="single" w:color="auto" w:sz="4" w:space="0"/>
            </w:tcBorders>
            <w:vAlign w:val="center"/>
          </w:tcPr>
          <w:p w14:paraId="5B6FCA21">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4</w:t>
            </w:r>
          </w:p>
        </w:tc>
        <w:tc>
          <w:tcPr>
            <w:tcW w:w="756" w:type="dxa"/>
            <w:tcBorders>
              <w:top w:val="single" w:color="auto" w:sz="4" w:space="0"/>
              <w:left w:val="single" w:color="auto" w:sz="4" w:space="0"/>
              <w:bottom w:val="single" w:color="auto" w:sz="4" w:space="0"/>
              <w:right w:val="single" w:color="auto" w:sz="4" w:space="0"/>
            </w:tcBorders>
            <w:vAlign w:val="center"/>
          </w:tcPr>
          <w:p w14:paraId="5889E9E3">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只</w:t>
            </w:r>
          </w:p>
        </w:tc>
        <w:tc>
          <w:tcPr>
            <w:tcW w:w="1356" w:type="dxa"/>
            <w:tcBorders>
              <w:top w:val="single" w:color="auto" w:sz="4" w:space="0"/>
              <w:left w:val="single" w:color="auto" w:sz="4" w:space="0"/>
              <w:bottom w:val="single" w:color="auto" w:sz="4" w:space="0"/>
              <w:right w:val="single" w:color="auto" w:sz="4" w:space="0"/>
            </w:tcBorders>
            <w:vAlign w:val="center"/>
          </w:tcPr>
          <w:p w14:paraId="0128356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4750</w:t>
            </w:r>
          </w:p>
        </w:tc>
        <w:tc>
          <w:tcPr>
            <w:tcW w:w="1356" w:type="dxa"/>
            <w:tcBorders>
              <w:top w:val="single" w:color="auto" w:sz="4" w:space="0"/>
              <w:left w:val="single" w:color="auto" w:sz="4" w:space="0"/>
              <w:bottom w:val="single" w:color="auto" w:sz="4" w:space="0"/>
              <w:right w:val="single" w:color="auto" w:sz="4" w:space="0"/>
            </w:tcBorders>
            <w:vAlign w:val="center"/>
          </w:tcPr>
          <w:p w14:paraId="0DF208F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19000</w:t>
            </w:r>
          </w:p>
        </w:tc>
        <w:tc>
          <w:tcPr>
            <w:tcW w:w="10173" w:type="dxa"/>
            <w:tcBorders>
              <w:top w:val="single" w:color="auto" w:sz="4" w:space="0"/>
              <w:left w:val="single" w:color="auto" w:sz="4" w:space="0"/>
              <w:bottom w:val="single" w:color="auto" w:sz="4" w:space="0"/>
              <w:right w:val="single" w:color="auto" w:sz="4" w:space="0"/>
            </w:tcBorders>
            <w:vAlign w:val="center"/>
          </w:tcPr>
          <w:p w14:paraId="508FECA3">
            <w:pPr>
              <w:keepNext w:val="0"/>
              <w:keepLines w:val="0"/>
              <w:widowControl/>
              <w:suppressLineNumbers w:val="0"/>
              <w:jc w:val="left"/>
              <w:textAlignment w:val="center"/>
              <w:rPr>
                <w:rFonts w:hint="eastAsia"/>
                <w:color w:val="auto"/>
                <w:sz w:val="21"/>
                <w:szCs w:val="21"/>
              </w:rPr>
            </w:pPr>
            <w:r>
              <w:rPr>
                <w:rFonts w:hint="default" w:ascii="仿宋_GB2312" w:hAnsi="宋体" w:eastAsia="仿宋_GB2312" w:cs="仿宋_GB2312"/>
                <w:i w:val="0"/>
                <w:iCs w:val="0"/>
                <w:color w:val="000000"/>
                <w:kern w:val="0"/>
                <w:sz w:val="22"/>
                <w:szCs w:val="22"/>
                <w:u w:val="none"/>
                <w:lang w:val="en-US" w:eastAsia="zh-CN" w:bidi="ar"/>
              </w:rPr>
              <w:t>1.采用≥1只12寸中低音喇叭单元和≥1只1.7"环形聚乙烯振膜压缩高音单元；</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2.箱体采用≥15mm夹板制作，质量轻，耐磨喷漆处理，外置刚硬六角铁网，内贴防尘网棉；</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3.精确设计的分频器优化人声部分的中频表现力；</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4.箱体多边型结构，可根据场地需求，调整返听角度。</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5.与专业功放、前级效果处理器配套使用，适用于剧场，大型会议厅及多功能厅等场所的返听音箱使用。</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6.阻抗≤8Ω</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7.频响等同或优于50Hz-20KHz</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★8.额定功率≥400W</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9.灵敏度≥99dB/W/M</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10.水平覆盖角≥80°，垂直覆盖角≥60°</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11.高音≥1.7"压缩高音单元×1；低音：12"低音×1</w:t>
            </w:r>
          </w:p>
        </w:tc>
      </w:tr>
      <w:tr w14:paraId="26986D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1925C157">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25</w:t>
            </w:r>
          </w:p>
        </w:tc>
        <w:tc>
          <w:tcPr>
            <w:tcW w:w="753" w:type="dxa"/>
            <w:tcBorders>
              <w:top w:val="single" w:color="auto" w:sz="4" w:space="0"/>
              <w:left w:val="single" w:color="auto" w:sz="4" w:space="0"/>
              <w:bottom w:val="single" w:color="auto" w:sz="4" w:space="0"/>
              <w:right w:val="single" w:color="auto" w:sz="4" w:space="0"/>
            </w:tcBorders>
            <w:vAlign w:val="center"/>
          </w:tcPr>
          <w:p w14:paraId="0B83705F">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流动返听音箱功放</w:t>
            </w:r>
          </w:p>
        </w:tc>
        <w:tc>
          <w:tcPr>
            <w:tcW w:w="754" w:type="dxa"/>
            <w:gridSpan w:val="2"/>
            <w:tcBorders>
              <w:top w:val="single" w:color="auto" w:sz="4" w:space="0"/>
              <w:left w:val="single" w:color="auto" w:sz="4" w:space="0"/>
              <w:bottom w:val="single" w:color="auto" w:sz="4" w:space="0"/>
              <w:right w:val="single" w:color="auto" w:sz="4" w:space="0"/>
            </w:tcBorders>
            <w:vAlign w:val="center"/>
          </w:tcPr>
          <w:p w14:paraId="3E14B5DA">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2</w:t>
            </w:r>
          </w:p>
        </w:tc>
        <w:tc>
          <w:tcPr>
            <w:tcW w:w="756" w:type="dxa"/>
            <w:tcBorders>
              <w:top w:val="single" w:color="auto" w:sz="4" w:space="0"/>
              <w:left w:val="single" w:color="auto" w:sz="4" w:space="0"/>
              <w:bottom w:val="single" w:color="auto" w:sz="4" w:space="0"/>
              <w:right w:val="single" w:color="auto" w:sz="4" w:space="0"/>
            </w:tcBorders>
            <w:vAlign w:val="center"/>
          </w:tcPr>
          <w:p w14:paraId="429B76ED">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台</w:t>
            </w:r>
          </w:p>
        </w:tc>
        <w:tc>
          <w:tcPr>
            <w:tcW w:w="1356" w:type="dxa"/>
            <w:tcBorders>
              <w:top w:val="single" w:color="auto" w:sz="4" w:space="0"/>
              <w:left w:val="single" w:color="auto" w:sz="4" w:space="0"/>
              <w:bottom w:val="single" w:color="auto" w:sz="4" w:space="0"/>
              <w:right w:val="single" w:color="auto" w:sz="4" w:space="0"/>
            </w:tcBorders>
            <w:vAlign w:val="center"/>
          </w:tcPr>
          <w:p w14:paraId="4E7BEEB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5740</w:t>
            </w:r>
          </w:p>
        </w:tc>
        <w:tc>
          <w:tcPr>
            <w:tcW w:w="1356" w:type="dxa"/>
            <w:tcBorders>
              <w:top w:val="single" w:color="auto" w:sz="4" w:space="0"/>
              <w:left w:val="single" w:color="auto" w:sz="4" w:space="0"/>
              <w:bottom w:val="single" w:color="auto" w:sz="4" w:space="0"/>
              <w:right w:val="single" w:color="auto" w:sz="4" w:space="0"/>
            </w:tcBorders>
            <w:vAlign w:val="center"/>
          </w:tcPr>
          <w:p w14:paraId="19165B2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11480</w:t>
            </w:r>
          </w:p>
        </w:tc>
        <w:tc>
          <w:tcPr>
            <w:tcW w:w="10173" w:type="dxa"/>
            <w:tcBorders>
              <w:top w:val="single" w:color="auto" w:sz="4" w:space="0"/>
              <w:left w:val="single" w:color="auto" w:sz="4" w:space="0"/>
              <w:bottom w:val="single" w:color="auto" w:sz="4" w:space="0"/>
              <w:right w:val="single" w:color="auto" w:sz="4" w:space="0"/>
            </w:tcBorders>
            <w:vAlign w:val="center"/>
          </w:tcPr>
          <w:p w14:paraId="4B8FD98C">
            <w:pPr>
              <w:keepNext w:val="0"/>
              <w:keepLines w:val="0"/>
              <w:widowControl/>
              <w:suppressLineNumbers w:val="0"/>
              <w:jc w:val="left"/>
              <w:textAlignment w:val="center"/>
              <w:rPr>
                <w:rFonts w:hint="eastAsia"/>
                <w:color w:val="auto"/>
                <w:sz w:val="21"/>
                <w:szCs w:val="21"/>
              </w:rPr>
            </w:pPr>
            <w:r>
              <w:rPr>
                <w:rFonts w:hint="default" w:ascii="仿宋_GB2312" w:hAnsi="宋体" w:eastAsia="仿宋_GB2312" w:cs="仿宋_GB2312"/>
                <w:i w:val="0"/>
                <w:iCs w:val="0"/>
                <w:color w:val="000000"/>
                <w:kern w:val="0"/>
                <w:sz w:val="22"/>
                <w:szCs w:val="22"/>
                <w:u w:val="none"/>
                <w:lang w:val="en-US" w:eastAsia="zh-CN" w:bidi="ar"/>
              </w:rPr>
              <w:t>★1.标准≤1U机柜式设计；输出功率：立体声@8Ω：≥</w:t>
            </w:r>
            <w:r>
              <w:rPr>
                <w:rFonts w:hint="eastAsia" w:ascii="仿宋_GB2312" w:hAnsi="宋体" w:eastAsia="仿宋_GB2312" w:cs="仿宋_GB2312"/>
                <w:i w:val="0"/>
                <w:iCs w:val="0"/>
                <w:color w:val="000000"/>
                <w:kern w:val="0"/>
                <w:sz w:val="22"/>
                <w:szCs w:val="22"/>
                <w:u w:val="none"/>
                <w:lang w:val="en-US" w:eastAsia="zh-CN" w:bidi="ar"/>
              </w:rPr>
              <w:t>5</w:t>
            </w:r>
            <w:r>
              <w:rPr>
                <w:rFonts w:hint="default" w:ascii="仿宋_GB2312" w:hAnsi="宋体" w:eastAsia="仿宋_GB2312" w:cs="仿宋_GB2312"/>
                <w:i w:val="0"/>
                <w:iCs w:val="0"/>
                <w:color w:val="000000"/>
                <w:kern w:val="0"/>
                <w:sz w:val="22"/>
                <w:szCs w:val="22"/>
                <w:u w:val="none"/>
                <w:lang w:val="en-US" w:eastAsia="zh-CN" w:bidi="ar"/>
              </w:rPr>
              <w:t>00W×2；立体声@4Ω：≥1000W×2；桥接@16Ω：≥1</w:t>
            </w:r>
            <w:r>
              <w:rPr>
                <w:rFonts w:hint="eastAsia" w:ascii="仿宋_GB2312" w:hAnsi="宋体" w:eastAsia="仿宋_GB2312" w:cs="仿宋_GB2312"/>
                <w:i w:val="0"/>
                <w:iCs w:val="0"/>
                <w:color w:val="000000"/>
                <w:kern w:val="0"/>
                <w:sz w:val="22"/>
                <w:szCs w:val="22"/>
                <w:u w:val="none"/>
                <w:lang w:val="en-US" w:eastAsia="zh-CN" w:bidi="ar"/>
              </w:rPr>
              <w:t>0</w:t>
            </w:r>
            <w:r>
              <w:rPr>
                <w:rFonts w:hint="default" w:ascii="仿宋_GB2312" w:hAnsi="宋体" w:eastAsia="仿宋_GB2312" w:cs="仿宋_GB2312"/>
                <w:i w:val="0"/>
                <w:iCs w:val="0"/>
                <w:color w:val="000000"/>
                <w:kern w:val="0"/>
                <w:sz w:val="22"/>
                <w:szCs w:val="22"/>
                <w:u w:val="none"/>
                <w:lang w:val="en-US" w:eastAsia="zh-CN" w:bidi="ar"/>
              </w:rPr>
              <w:t>00W；桥接@8Ω：≥2000W。</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2.开关电源采用LLC谐振电源短路保护电路和D类数字功放一体模块化设计，保证半桥LLC开关电源稳定性和可靠性。</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3.支持开机软启动功能，软启动过程中电源需求缓慢上升，减少对电网和其他电子设备的电流冲击。</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4.开关电源内置EMI电路，有效的抑制电源谐波，达到欧盟绿色电源标准。</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5.数字功放核心的调制和匹配电路技术，让功放还原真实原声。</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6.整机转换效率达到85%以上。</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 xml:space="preserve">7.数字功放电源自适应音频调整节能功能，实现智能削峰限幅器，控制功率模块及扬声器系统在安全范围内工作。 </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8.MONO /STEREO/BRIDGE三种模式可选择切换。</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9.开机软启动，防止开机时向电网吸收大电流，干扰其它用电设备。</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10.内置六大保护电路模块，为功放的可靠性保驾护航，具有：过压保护，欠压保护，过流保护，直流保护，输出短路保护，温控风扇等功能。</w:t>
            </w:r>
          </w:p>
        </w:tc>
      </w:tr>
      <w:tr w14:paraId="102B71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5E805084">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26</w:t>
            </w:r>
          </w:p>
        </w:tc>
        <w:tc>
          <w:tcPr>
            <w:tcW w:w="753" w:type="dxa"/>
            <w:tcBorders>
              <w:top w:val="single" w:color="auto" w:sz="4" w:space="0"/>
              <w:left w:val="single" w:color="auto" w:sz="4" w:space="0"/>
              <w:bottom w:val="single" w:color="auto" w:sz="4" w:space="0"/>
              <w:right w:val="single" w:color="auto" w:sz="4" w:space="0"/>
            </w:tcBorders>
            <w:vAlign w:val="center"/>
          </w:tcPr>
          <w:p w14:paraId="1DB0A688">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专业音箱（台唇音箱）</w:t>
            </w:r>
          </w:p>
        </w:tc>
        <w:tc>
          <w:tcPr>
            <w:tcW w:w="754" w:type="dxa"/>
            <w:gridSpan w:val="2"/>
            <w:tcBorders>
              <w:top w:val="single" w:color="auto" w:sz="4" w:space="0"/>
              <w:left w:val="single" w:color="auto" w:sz="4" w:space="0"/>
              <w:bottom w:val="single" w:color="auto" w:sz="4" w:space="0"/>
              <w:right w:val="single" w:color="auto" w:sz="4" w:space="0"/>
            </w:tcBorders>
            <w:vAlign w:val="center"/>
          </w:tcPr>
          <w:p w14:paraId="4D7DA7C1">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4</w:t>
            </w:r>
          </w:p>
        </w:tc>
        <w:tc>
          <w:tcPr>
            <w:tcW w:w="756" w:type="dxa"/>
            <w:tcBorders>
              <w:top w:val="single" w:color="auto" w:sz="4" w:space="0"/>
              <w:left w:val="single" w:color="auto" w:sz="4" w:space="0"/>
              <w:bottom w:val="single" w:color="auto" w:sz="4" w:space="0"/>
              <w:right w:val="single" w:color="auto" w:sz="4" w:space="0"/>
            </w:tcBorders>
            <w:vAlign w:val="center"/>
          </w:tcPr>
          <w:p w14:paraId="4ACD0AA1">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只</w:t>
            </w:r>
          </w:p>
        </w:tc>
        <w:tc>
          <w:tcPr>
            <w:tcW w:w="1356" w:type="dxa"/>
            <w:tcBorders>
              <w:top w:val="single" w:color="auto" w:sz="4" w:space="0"/>
              <w:left w:val="single" w:color="auto" w:sz="4" w:space="0"/>
              <w:bottom w:val="single" w:color="auto" w:sz="4" w:space="0"/>
              <w:right w:val="single" w:color="auto" w:sz="4" w:space="0"/>
            </w:tcBorders>
            <w:vAlign w:val="center"/>
          </w:tcPr>
          <w:p w14:paraId="368D8A3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4600</w:t>
            </w:r>
          </w:p>
        </w:tc>
        <w:tc>
          <w:tcPr>
            <w:tcW w:w="1356" w:type="dxa"/>
            <w:tcBorders>
              <w:top w:val="single" w:color="auto" w:sz="4" w:space="0"/>
              <w:left w:val="single" w:color="auto" w:sz="4" w:space="0"/>
              <w:bottom w:val="single" w:color="auto" w:sz="4" w:space="0"/>
              <w:right w:val="single" w:color="auto" w:sz="4" w:space="0"/>
            </w:tcBorders>
            <w:vAlign w:val="center"/>
          </w:tcPr>
          <w:p w14:paraId="76C0E4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18400</w:t>
            </w:r>
          </w:p>
        </w:tc>
        <w:tc>
          <w:tcPr>
            <w:tcW w:w="10173" w:type="dxa"/>
            <w:tcBorders>
              <w:top w:val="single" w:color="auto" w:sz="4" w:space="0"/>
              <w:left w:val="single" w:color="auto" w:sz="4" w:space="0"/>
              <w:bottom w:val="single" w:color="auto" w:sz="4" w:space="0"/>
              <w:right w:val="single" w:color="auto" w:sz="4" w:space="0"/>
            </w:tcBorders>
            <w:vAlign w:val="center"/>
          </w:tcPr>
          <w:p w14:paraId="437793E7">
            <w:pPr>
              <w:keepNext w:val="0"/>
              <w:keepLines w:val="0"/>
              <w:widowControl/>
              <w:suppressLineNumbers w:val="0"/>
              <w:jc w:val="left"/>
              <w:textAlignment w:val="center"/>
              <w:rPr>
                <w:rFonts w:hint="eastAsia"/>
                <w:color w:val="auto"/>
                <w:sz w:val="21"/>
                <w:szCs w:val="21"/>
              </w:rPr>
            </w:pPr>
            <w:r>
              <w:rPr>
                <w:rFonts w:hint="default" w:ascii="仿宋_GB2312" w:hAnsi="宋体" w:eastAsia="仿宋_GB2312" w:cs="仿宋_GB2312"/>
                <w:i w:val="0"/>
                <w:iCs w:val="0"/>
                <w:color w:val="000000"/>
                <w:kern w:val="0"/>
                <w:sz w:val="22"/>
                <w:szCs w:val="22"/>
                <w:u w:val="none"/>
                <w:lang w:val="en-US" w:eastAsia="zh-CN" w:bidi="ar"/>
              </w:rPr>
              <w:t>1.采用≥10寸中低音喇叭单元和1只1.7"压缩高音单元；</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2.箱体采用≥15mm桦木制作，质量轻，表面采用高档透明漆处理，外贴防尘网布；</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3.精确设计的分频器优化功率响应及人声部分的中频表现力；</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4.多个螺丝吊装孔位，一个口径≥35 mm的柱杆插座，多种安装方式。</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5．阻抗≤8Ω</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6．频响等同或优于45Hz-20KHz</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★7．额定功率≥300W</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8．灵敏度≥98dB/W/M</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9．水平覆盖角≥90°，垂直覆盖角≥80°</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10．高音：≥1.7"压缩高音单元×1；低音：10"低音×1</w:t>
            </w:r>
          </w:p>
        </w:tc>
      </w:tr>
      <w:tr w14:paraId="6732C2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354BFBBD">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27</w:t>
            </w:r>
          </w:p>
        </w:tc>
        <w:tc>
          <w:tcPr>
            <w:tcW w:w="753" w:type="dxa"/>
            <w:tcBorders>
              <w:top w:val="single" w:color="auto" w:sz="4" w:space="0"/>
              <w:left w:val="single" w:color="auto" w:sz="4" w:space="0"/>
              <w:bottom w:val="single" w:color="auto" w:sz="4" w:space="0"/>
              <w:right w:val="single" w:color="auto" w:sz="4" w:space="0"/>
            </w:tcBorders>
            <w:vAlign w:val="center"/>
          </w:tcPr>
          <w:p w14:paraId="7DF27958">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台唇音箱功放</w:t>
            </w:r>
          </w:p>
        </w:tc>
        <w:tc>
          <w:tcPr>
            <w:tcW w:w="754" w:type="dxa"/>
            <w:gridSpan w:val="2"/>
            <w:tcBorders>
              <w:top w:val="single" w:color="auto" w:sz="4" w:space="0"/>
              <w:left w:val="single" w:color="auto" w:sz="4" w:space="0"/>
              <w:bottom w:val="single" w:color="auto" w:sz="4" w:space="0"/>
              <w:right w:val="single" w:color="auto" w:sz="4" w:space="0"/>
            </w:tcBorders>
            <w:vAlign w:val="center"/>
          </w:tcPr>
          <w:p w14:paraId="0A05B01A">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2</w:t>
            </w:r>
          </w:p>
        </w:tc>
        <w:tc>
          <w:tcPr>
            <w:tcW w:w="756" w:type="dxa"/>
            <w:tcBorders>
              <w:top w:val="single" w:color="auto" w:sz="4" w:space="0"/>
              <w:left w:val="single" w:color="auto" w:sz="4" w:space="0"/>
              <w:bottom w:val="single" w:color="auto" w:sz="4" w:space="0"/>
              <w:right w:val="single" w:color="auto" w:sz="4" w:space="0"/>
            </w:tcBorders>
            <w:vAlign w:val="center"/>
          </w:tcPr>
          <w:p w14:paraId="62C22653">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台</w:t>
            </w:r>
          </w:p>
        </w:tc>
        <w:tc>
          <w:tcPr>
            <w:tcW w:w="1356" w:type="dxa"/>
            <w:tcBorders>
              <w:top w:val="single" w:color="auto" w:sz="4" w:space="0"/>
              <w:left w:val="single" w:color="auto" w:sz="4" w:space="0"/>
              <w:bottom w:val="single" w:color="auto" w:sz="4" w:space="0"/>
              <w:right w:val="single" w:color="auto" w:sz="4" w:space="0"/>
            </w:tcBorders>
            <w:vAlign w:val="center"/>
          </w:tcPr>
          <w:p w14:paraId="18DA731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5050</w:t>
            </w:r>
          </w:p>
        </w:tc>
        <w:tc>
          <w:tcPr>
            <w:tcW w:w="1356" w:type="dxa"/>
            <w:tcBorders>
              <w:top w:val="single" w:color="auto" w:sz="4" w:space="0"/>
              <w:left w:val="single" w:color="auto" w:sz="4" w:space="0"/>
              <w:bottom w:val="single" w:color="auto" w:sz="4" w:space="0"/>
              <w:right w:val="single" w:color="auto" w:sz="4" w:space="0"/>
            </w:tcBorders>
            <w:vAlign w:val="center"/>
          </w:tcPr>
          <w:p w14:paraId="24A7191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10100</w:t>
            </w:r>
          </w:p>
        </w:tc>
        <w:tc>
          <w:tcPr>
            <w:tcW w:w="10173" w:type="dxa"/>
            <w:tcBorders>
              <w:top w:val="single" w:color="auto" w:sz="4" w:space="0"/>
              <w:left w:val="single" w:color="auto" w:sz="4" w:space="0"/>
              <w:bottom w:val="single" w:color="auto" w:sz="4" w:space="0"/>
              <w:right w:val="single" w:color="auto" w:sz="4" w:space="0"/>
            </w:tcBorders>
            <w:vAlign w:val="center"/>
          </w:tcPr>
          <w:p w14:paraId="3E73BC4B">
            <w:pPr>
              <w:keepNext w:val="0"/>
              <w:keepLines w:val="0"/>
              <w:widowControl/>
              <w:suppressLineNumbers w:val="0"/>
              <w:jc w:val="left"/>
              <w:textAlignment w:val="center"/>
              <w:rPr>
                <w:rFonts w:hint="eastAsia"/>
                <w:color w:val="auto"/>
                <w:sz w:val="21"/>
                <w:szCs w:val="21"/>
              </w:rPr>
            </w:pPr>
            <w:r>
              <w:rPr>
                <w:rFonts w:hint="default" w:ascii="仿宋_GB2312" w:hAnsi="宋体" w:eastAsia="仿宋_GB2312" w:cs="仿宋_GB2312"/>
                <w:i w:val="0"/>
                <w:iCs w:val="0"/>
                <w:color w:val="000000"/>
                <w:kern w:val="0"/>
                <w:sz w:val="22"/>
                <w:szCs w:val="22"/>
                <w:u w:val="none"/>
                <w:lang w:val="en-US" w:eastAsia="zh-CN" w:bidi="ar"/>
              </w:rPr>
              <w:t>★1.标准≤1U机柜式设计；输出功率：立体声@8Ω：≥500W×2；立体声@4Ω：≥8</w:t>
            </w:r>
            <w:r>
              <w:rPr>
                <w:rFonts w:hint="eastAsia" w:ascii="仿宋_GB2312" w:hAnsi="宋体" w:eastAsia="仿宋_GB2312" w:cs="仿宋_GB2312"/>
                <w:i w:val="0"/>
                <w:iCs w:val="0"/>
                <w:color w:val="000000"/>
                <w:kern w:val="0"/>
                <w:sz w:val="22"/>
                <w:szCs w:val="22"/>
                <w:u w:val="none"/>
                <w:lang w:val="en-US" w:eastAsia="zh-CN" w:bidi="ar"/>
              </w:rPr>
              <w:t>0</w:t>
            </w:r>
            <w:r>
              <w:rPr>
                <w:rFonts w:hint="default" w:ascii="仿宋_GB2312" w:hAnsi="宋体" w:eastAsia="仿宋_GB2312" w:cs="仿宋_GB2312"/>
                <w:i w:val="0"/>
                <w:iCs w:val="0"/>
                <w:color w:val="000000"/>
                <w:kern w:val="0"/>
                <w:sz w:val="22"/>
                <w:szCs w:val="22"/>
                <w:u w:val="none"/>
                <w:lang w:val="en-US" w:eastAsia="zh-CN" w:bidi="ar"/>
              </w:rPr>
              <w:t>0W×2；桥接@8Ω：≥1</w:t>
            </w:r>
            <w:r>
              <w:rPr>
                <w:rFonts w:hint="eastAsia" w:ascii="仿宋_GB2312" w:hAnsi="宋体" w:eastAsia="仿宋_GB2312" w:cs="仿宋_GB2312"/>
                <w:i w:val="0"/>
                <w:iCs w:val="0"/>
                <w:color w:val="000000"/>
                <w:kern w:val="0"/>
                <w:sz w:val="22"/>
                <w:szCs w:val="22"/>
                <w:u w:val="none"/>
                <w:lang w:val="en-US" w:eastAsia="zh-CN" w:bidi="ar"/>
              </w:rPr>
              <w:t>5</w:t>
            </w:r>
            <w:r>
              <w:rPr>
                <w:rFonts w:hint="default" w:ascii="仿宋_GB2312" w:hAnsi="宋体" w:eastAsia="仿宋_GB2312" w:cs="仿宋_GB2312"/>
                <w:i w:val="0"/>
                <w:iCs w:val="0"/>
                <w:color w:val="000000"/>
                <w:kern w:val="0"/>
                <w:sz w:val="22"/>
                <w:szCs w:val="22"/>
                <w:u w:val="none"/>
                <w:lang w:val="en-US" w:eastAsia="zh-CN" w:bidi="ar"/>
              </w:rPr>
              <w:t>00W。</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2.开关电源采用LLC谐振电源短路保护电路和D类数字功放一体模块化设计，保证半桥LLC开关电源稳定性和可靠性。</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3.支持开机软启动功能，软启动过程中电源需求缓慢上升，减少对电网和其他电子设备的电流冲击。</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4.开关电源内置EMI电路，有效的抑制电源谐波，达到欧盟绿色电源标准。</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5.数字功放核心的调制和匹配电路技术，让功放还原真实原声。</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6.整机转换效率达到85%以上。</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 xml:space="preserve">7.数字功放电源自适应音频调整节能功能，实现智能削峰限幅器，控制功率模块及扬声器系统在安全范围内工作。 </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8.MONO /STEREO/BRIDGE三种模式可选择切换。</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9.开机软启动，防止开机时向电网吸收大电流，干扰其它用电设备。</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10.内置六大保护电路模块，为功放的可靠性保驾护航，具有：过压保护，欠压保护，过流保护，直流保护，输出短路保护，温控风扇等功能。</w:t>
            </w:r>
          </w:p>
        </w:tc>
      </w:tr>
      <w:tr w14:paraId="616841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22015D1F">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28</w:t>
            </w:r>
          </w:p>
        </w:tc>
        <w:tc>
          <w:tcPr>
            <w:tcW w:w="753" w:type="dxa"/>
            <w:tcBorders>
              <w:top w:val="single" w:color="auto" w:sz="4" w:space="0"/>
              <w:left w:val="single" w:color="auto" w:sz="4" w:space="0"/>
              <w:bottom w:val="single" w:color="auto" w:sz="4" w:space="0"/>
              <w:right w:val="single" w:color="auto" w:sz="4" w:space="0"/>
            </w:tcBorders>
            <w:vAlign w:val="center"/>
          </w:tcPr>
          <w:p w14:paraId="4E0BB8D5">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无线话筒</w:t>
            </w:r>
          </w:p>
        </w:tc>
        <w:tc>
          <w:tcPr>
            <w:tcW w:w="754" w:type="dxa"/>
            <w:gridSpan w:val="2"/>
            <w:tcBorders>
              <w:top w:val="single" w:color="auto" w:sz="4" w:space="0"/>
              <w:left w:val="single" w:color="auto" w:sz="4" w:space="0"/>
              <w:bottom w:val="single" w:color="auto" w:sz="4" w:space="0"/>
              <w:right w:val="single" w:color="auto" w:sz="4" w:space="0"/>
            </w:tcBorders>
            <w:vAlign w:val="center"/>
          </w:tcPr>
          <w:p w14:paraId="43D45CFF">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2</w:t>
            </w:r>
          </w:p>
        </w:tc>
        <w:tc>
          <w:tcPr>
            <w:tcW w:w="756" w:type="dxa"/>
            <w:tcBorders>
              <w:top w:val="single" w:color="auto" w:sz="4" w:space="0"/>
              <w:left w:val="single" w:color="auto" w:sz="4" w:space="0"/>
              <w:bottom w:val="single" w:color="auto" w:sz="4" w:space="0"/>
              <w:right w:val="single" w:color="auto" w:sz="4" w:space="0"/>
            </w:tcBorders>
            <w:vAlign w:val="center"/>
          </w:tcPr>
          <w:p w14:paraId="11EC8DDC">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1356" w:type="dxa"/>
            <w:tcBorders>
              <w:top w:val="single" w:color="auto" w:sz="4" w:space="0"/>
              <w:left w:val="single" w:color="auto" w:sz="4" w:space="0"/>
              <w:bottom w:val="single" w:color="auto" w:sz="4" w:space="0"/>
              <w:right w:val="single" w:color="auto" w:sz="4" w:space="0"/>
            </w:tcBorders>
            <w:vAlign w:val="center"/>
          </w:tcPr>
          <w:p w14:paraId="0C009A2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6360</w:t>
            </w:r>
          </w:p>
        </w:tc>
        <w:tc>
          <w:tcPr>
            <w:tcW w:w="1356" w:type="dxa"/>
            <w:tcBorders>
              <w:top w:val="single" w:color="auto" w:sz="4" w:space="0"/>
              <w:left w:val="single" w:color="auto" w:sz="4" w:space="0"/>
              <w:bottom w:val="single" w:color="auto" w:sz="4" w:space="0"/>
              <w:right w:val="single" w:color="auto" w:sz="4" w:space="0"/>
            </w:tcBorders>
            <w:vAlign w:val="center"/>
          </w:tcPr>
          <w:p w14:paraId="5401CE9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12720</w:t>
            </w:r>
          </w:p>
        </w:tc>
        <w:tc>
          <w:tcPr>
            <w:tcW w:w="10173" w:type="dxa"/>
            <w:tcBorders>
              <w:top w:val="single" w:color="auto" w:sz="4" w:space="0"/>
              <w:left w:val="single" w:color="auto" w:sz="4" w:space="0"/>
              <w:bottom w:val="single" w:color="auto" w:sz="4" w:space="0"/>
              <w:right w:val="single" w:color="auto" w:sz="4" w:space="0"/>
            </w:tcBorders>
            <w:vAlign w:val="center"/>
          </w:tcPr>
          <w:p w14:paraId="385E378D">
            <w:pPr>
              <w:keepNext w:val="0"/>
              <w:keepLines w:val="0"/>
              <w:widowControl/>
              <w:suppressLineNumbers w:val="0"/>
              <w:jc w:val="left"/>
              <w:textAlignment w:val="center"/>
              <w:rPr>
                <w:rFonts w:hint="eastAsia"/>
                <w:color w:val="auto"/>
                <w:sz w:val="21"/>
                <w:szCs w:val="21"/>
              </w:rPr>
            </w:pPr>
            <w:r>
              <w:rPr>
                <w:rFonts w:hint="default" w:ascii="仿宋_GB2312" w:hAnsi="宋体" w:eastAsia="仿宋_GB2312" w:cs="仿宋_GB2312"/>
                <w:i w:val="0"/>
                <w:iCs w:val="0"/>
                <w:color w:val="000000"/>
                <w:kern w:val="0"/>
                <w:sz w:val="22"/>
                <w:szCs w:val="22"/>
                <w:u w:val="none"/>
                <w:lang w:val="en-US" w:eastAsia="zh-CN" w:bidi="ar"/>
              </w:rPr>
              <w:t>★1.基于数字U段的传输技术，pi/4-DQPSK调制方式，采用国产主控芯片，传输距离≥80米，接收机具有≥4路平衡输出、≥1路非平衡混音输出；具有混响、均衡、智能静音、音频加密、功率调节功能。</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★2.具有≥1台接收主机、≥4只手持发射机。</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接收机前面板具有≥4个TFT-LCD显示屏、≥4个编码旋钮、≥4个频率扫描实体按键、≥4个红外对频实体按键、≥1个电源开关按键、≥1个二合一指示灯（红外发射管+对频指示灯）；后面板具有≥1个LINE-OUT接口、≥4个XLR-OUT接口、≥4个BNC接口、≥1个DC接口。发射机具有≥1个OLED 显示屏、≥1个开关机/静音按键、≥2个工作状态指示灯。（供货时需提供得到CMA或CNAS认可的检测机构出具的检测报告作为该技术参数证明材料）</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★4.具有自动静音功能，麦克风跌落、抛掷时，毫秒级自动静音，避免冲击声；实时监测设备姿态，静置≥5秒静音，≥</w:t>
            </w:r>
            <w:r>
              <w:rPr>
                <w:rFonts w:hint="eastAsia" w:ascii="仿宋_GB2312" w:hAnsi="宋体" w:eastAsia="仿宋_GB2312" w:cs="仿宋_GB2312"/>
                <w:i w:val="0"/>
                <w:iCs w:val="0"/>
                <w:color w:val="000000"/>
                <w:kern w:val="0"/>
                <w:sz w:val="22"/>
                <w:szCs w:val="22"/>
                <w:u w:val="none"/>
                <w:lang w:val="en-US" w:eastAsia="zh-CN" w:bidi="ar"/>
              </w:rPr>
              <w:t>10</w:t>
            </w:r>
            <w:r>
              <w:rPr>
                <w:rFonts w:hint="default" w:ascii="仿宋_GB2312" w:hAnsi="宋体" w:eastAsia="仿宋_GB2312" w:cs="仿宋_GB2312"/>
                <w:i w:val="0"/>
                <w:iCs w:val="0"/>
                <w:color w:val="000000"/>
                <w:kern w:val="0"/>
                <w:sz w:val="22"/>
                <w:szCs w:val="22"/>
                <w:u w:val="none"/>
                <w:lang w:val="en-US" w:eastAsia="zh-CN" w:bidi="ar"/>
              </w:rPr>
              <w:t>分钟关机，无需手动干预。（供货时需提供得到CMA或CNAS认可的检测机构出具的检测报告作为该技术参数证明材料）</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★5.具有多档位混响调节功能，混响效果≥15</w:t>
            </w:r>
            <w:r>
              <w:rPr>
                <w:rFonts w:hint="eastAsia" w:ascii="仿宋_GB2312" w:hAnsi="宋体" w:eastAsia="仿宋_GB2312" w:cs="仿宋_GB2312"/>
                <w:i w:val="0"/>
                <w:iCs w:val="0"/>
                <w:color w:val="000000"/>
                <w:kern w:val="0"/>
                <w:sz w:val="22"/>
                <w:szCs w:val="22"/>
                <w:u w:val="none"/>
                <w:lang w:val="en-US" w:eastAsia="zh-CN" w:bidi="ar"/>
              </w:rPr>
              <w:t>000</w:t>
            </w:r>
            <w:r>
              <w:rPr>
                <w:rFonts w:hint="default" w:ascii="仿宋_GB2312" w:hAnsi="宋体" w:eastAsia="仿宋_GB2312" w:cs="仿宋_GB2312"/>
                <w:i w:val="0"/>
                <w:iCs w:val="0"/>
                <w:color w:val="000000"/>
                <w:kern w:val="0"/>
                <w:sz w:val="22"/>
                <w:szCs w:val="22"/>
                <w:u w:val="none"/>
                <w:lang w:val="en-US" w:eastAsia="zh-CN" w:bidi="ar"/>
              </w:rPr>
              <w:t>个，效果占比、回响延时、混响幅度调节，三种音效各具有≥25档调节方式。（供货时需提供得到CMA或CNAS认可的检测机构出具的检测报告作为该技术参数证明材料）</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6.具有多频段均衡调节功能，均衡调节≥2197种，麦克风均衡器调节功能，具有高、中、低音三种调节档位，每种效果支持≥13档调节。</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7.具有长时间续航，发射机连续使用时长≥10小时。</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8.具有ID码防串扰功能，采用32位唯一ID码，用于接收和发射配对，收发ID码必须相同才能对码，能够有效防止相同频率的信号相互串台。</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9.接收机具有≥4个2.2英寸的TFT-LCD显示屏；发射机具有≥0.96英寸OLED显示屏，能够显示频率信息、音频加密状态、功率挡位、静音状态、电量格数信息。</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10.含4个无线话筒。</w:t>
            </w:r>
          </w:p>
        </w:tc>
      </w:tr>
      <w:tr w14:paraId="1C7251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535BE36B">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29</w:t>
            </w:r>
          </w:p>
        </w:tc>
        <w:tc>
          <w:tcPr>
            <w:tcW w:w="753" w:type="dxa"/>
            <w:tcBorders>
              <w:top w:val="single" w:color="auto" w:sz="4" w:space="0"/>
              <w:left w:val="single" w:color="auto" w:sz="4" w:space="0"/>
              <w:bottom w:val="single" w:color="auto" w:sz="4" w:space="0"/>
              <w:right w:val="single" w:color="auto" w:sz="4" w:space="0"/>
            </w:tcBorders>
            <w:vAlign w:val="center"/>
          </w:tcPr>
          <w:p w14:paraId="0E62AA96">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无线话筒支架</w:t>
            </w:r>
          </w:p>
        </w:tc>
        <w:tc>
          <w:tcPr>
            <w:tcW w:w="754" w:type="dxa"/>
            <w:gridSpan w:val="2"/>
            <w:tcBorders>
              <w:top w:val="single" w:color="auto" w:sz="4" w:space="0"/>
              <w:left w:val="single" w:color="auto" w:sz="4" w:space="0"/>
              <w:bottom w:val="single" w:color="auto" w:sz="4" w:space="0"/>
              <w:right w:val="single" w:color="auto" w:sz="4" w:space="0"/>
            </w:tcBorders>
            <w:vAlign w:val="center"/>
          </w:tcPr>
          <w:p w14:paraId="37C203B3">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8</w:t>
            </w:r>
          </w:p>
        </w:tc>
        <w:tc>
          <w:tcPr>
            <w:tcW w:w="756" w:type="dxa"/>
            <w:tcBorders>
              <w:top w:val="single" w:color="auto" w:sz="4" w:space="0"/>
              <w:left w:val="single" w:color="auto" w:sz="4" w:space="0"/>
              <w:bottom w:val="single" w:color="auto" w:sz="4" w:space="0"/>
              <w:right w:val="single" w:color="auto" w:sz="4" w:space="0"/>
            </w:tcBorders>
            <w:vAlign w:val="center"/>
          </w:tcPr>
          <w:p w14:paraId="1AAD5652">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个</w:t>
            </w:r>
          </w:p>
        </w:tc>
        <w:tc>
          <w:tcPr>
            <w:tcW w:w="1356" w:type="dxa"/>
            <w:tcBorders>
              <w:top w:val="single" w:color="auto" w:sz="4" w:space="0"/>
              <w:left w:val="single" w:color="auto" w:sz="4" w:space="0"/>
              <w:bottom w:val="single" w:color="auto" w:sz="4" w:space="0"/>
              <w:right w:val="single" w:color="auto" w:sz="4" w:space="0"/>
            </w:tcBorders>
            <w:vAlign w:val="center"/>
          </w:tcPr>
          <w:p w14:paraId="00234C8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50</w:t>
            </w:r>
          </w:p>
        </w:tc>
        <w:tc>
          <w:tcPr>
            <w:tcW w:w="1356" w:type="dxa"/>
            <w:tcBorders>
              <w:top w:val="single" w:color="auto" w:sz="4" w:space="0"/>
              <w:left w:val="single" w:color="auto" w:sz="4" w:space="0"/>
              <w:bottom w:val="single" w:color="auto" w:sz="4" w:space="0"/>
              <w:right w:val="single" w:color="auto" w:sz="4" w:space="0"/>
            </w:tcBorders>
            <w:vAlign w:val="center"/>
          </w:tcPr>
          <w:p w14:paraId="1A7E6B8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400</w:t>
            </w:r>
          </w:p>
        </w:tc>
        <w:tc>
          <w:tcPr>
            <w:tcW w:w="10173" w:type="dxa"/>
            <w:tcBorders>
              <w:top w:val="single" w:color="auto" w:sz="4" w:space="0"/>
              <w:left w:val="single" w:color="auto" w:sz="4" w:space="0"/>
              <w:bottom w:val="single" w:color="auto" w:sz="4" w:space="0"/>
              <w:right w:val="single" w:color="auto" w:sz="4" w:space="0"/>
            </w:tcBorders>
            <w:vAlign w:val="center"/>
          </w:tcPr>
          <w:p w14:paraId="16CCCF9D">
            <w:pPr>
              <w:keepNext w:val="0"/>
              <w:keepLines w:val="0"/>
              <w:widowControl/>
              <w:suppressLineNumbers w:val="0"/>
              <w:jc w:val="left"/>
              <w:textAlignment w:val="center"/>
              <w:rPr>
                <w:rFonts w:hint="eastAsia"/>
                <w:color w:val="auto"/>
                <w:sz w:val="21"/>
                <w:szCs w:val="21"/>
              </w:rPr>
            </w:pPr>
            <w:r>
              <w:rPr>
                <w:rFonts w:hint="default" w:ascii="仿宋_GB2312" w:hAnsi="宋体" w:eastAsia="仿宋_GB2312" w:cs="仿宋_GB2312"/>
                <w:i w:val="0"/>
                <w:iCs w:val="0"/>
                <w:color w:val="000000"/>
                <w:kern w:val="0"/>
                <w:sz w:val="22"/>
                <w:szCs w:val="22"/>
                <w:u w:val="none"/>
                <w:lang w:val="en-US" w:eastAsia="zh-CN" w:bidi="ar"/>
              </w:rPr>
              <w:t xml:space="preserve">一、4个桌面支架：                                                                                                                                     </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 xml:space="preserve">1.高度：等同或优于160-200mm，                                                            </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 xml:space="preserve">二、4个落实支架：                                                                                </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1、金属三角架；</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2、可兼容各类话筒；</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3、话筒高度至少可在150cm-180cm内调节；</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4、可旋转调节话筒位置；</w:t>
            </w:r>
          </w:p>
        </w:tc>
      </w:tr>
      <w:tr w14:paraId="656DC5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27E7F518">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30</w:t>
            </w:r>
          </w:p>
        </w:tc>
        <w:tc>
          <w:tcPr>
            <w:tcW w:w="753" w:type="dxa"/>
            <w:tcBorders>
              <w:top w:val="single" w:color="auto" w:sz="4" w:space="0"/>
              <w:left w:val="single" w:color="auto" w:sz="4" w:space="0"/>
              <w:bottom w:val="single" w:color="auto" w:sz="4" w:space="0"/>
              <w:right w:val="single" w:color="auto" w:sz="4" w:space="0"/>
            </w:tcBorders>
            <w:vAlign w:val="center"/>
          </w:tcPr>
          <w:p w14:paraId="20AE9AF4">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天线分配器</w:t>
            </w:r>
          </w:p>
        </w:tc>
        <w:tc>
          <w:tcPr>
            <w:tcW w:w="754" w:type="dxa"/>
            <w:gridSpan w:val="2"/>
            <w:tcBorders>
              <w:top w:val="single" w:color="auto" w:sz="4" w:space="0"/>
              <w:left w:val="single" w:color="auto" w:sz="4" w:space="0"/>
              <w:bottom w:val="single" w:color="auto" w:sz="4" w:space="0"/>
              <w:right w:val="single" w:color="auto" w:sz="4" w:space="0"/>
            </w:tcBorders>
            <w:vAlign w:val="center"/>
          </w:tcPr>
          <w:p w14:paraId="6E1093E6">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1</w:t>
            </w:r>
          </w:p>
        </w:tc>
        <w:tc>
          <w:tcPr>
            <w:tcW w:w="756" w:type="dxa"/>
            <w:tcBorders>
              <w:top w:val="single" w:color="auto" w:sz="4" w:space="0"/>
              <w:left w:val="single" w:color="auto" w:sz="4" w:space="0"/>
              <w:bottom w:val="single" w:color="auto" w:sz="4" w:space="0"/>
              <w:right w:val="single" w:color="auto" w:sz="4" w:space="0"/>
            </w:tcBorders>
            <w:vAlign w:val="center"/>
          </w:tcPr>
          <w:p w14:paraId="103BC7CD">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1356" w:type="dxa"/>
            <w:tcBorders>
              <w:top w:val="single" w:color="auto" w:sz="4" w:space="0"/>
              <w:left w:val="single" w:color="auto" w:sz="4" w:space="0"/>
              <w:bottom w:val="single" w:color="auto" w:sz="4" w:space="0"/>
              <w:right w:val="single" w:color="auto" w:sz="4" w:space="0"/>
            </w:tcBorders>
            <w:vAlign w:val="center"/>
          </w:tcPr>
          <w:p w14:paraId="4733FD2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1590</w:t>
            </w:r>
          </w:p>
        </w:tc>
        <w:tc>
          <w:tcPr>
            <w:tcW w:w="1356" w:type="dxa"/>
            <w:tcBorders>
              <w:top w:val="single" w:color="auto" w:sz="4" w:space="0"/>
              <w:left w:val="single" w:color="auto" w:sz="4" w:space="0"/>
              <w:bottom w:val="single" w:color="auto" w:sz="4" w:space="0"/>
              <w:right w:val="single" w:color="auto" w:sz="4" w:space="0"/>
            </w:tcBorders>
            <w:vAlign w:val="center"/>
          </w:tcPr>
          <w:p w14:paraId="4F9487F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1590</w:t>
            </w:r>
          </w:p>
        </w:tc>
        <w:tc>
          <w:tcPr>
            <w:tcW w:w="10173" w:type="dxa"/>
            <w:tcBorders>
              <w:top w:val="single" w:color="auto" w:sz="4" w:space="0"/>
              <w:left w:val="single" w:color="auto" w:sz="4" w:space="0"/>
              <w:bottom w:val="single" w:color="auto" w:sz="4" w:space="0"/>
              <w:right w:val="single" w:color="auto" w:sz="4" w:space="0"/>
            </w:tcBorders>
            <w:vAlign w:val="center"/>
          </w:tcPr>
          <w:p w14:paraId="06E88FEC">
            <w:pPr>
              <w:keepNext w:val="0"/>
              <w:keepLines w:val="0"/>
              <w:widowControl/>
              <w:suppressLineNumbers w:val="0"/>
              <w:jc w:val="left"/>
              <w:textAlignment w:val="center"/>
              <w:rPr>
                <w:rFonts w:hint="eastAsia"/>
                <w:color w:val="auto"/>
                <w:sz w:val="21"/>
                <w:szCs w:val="21"/>
              </w:rPr>
            </w:pPr>
            <w:r>
              <w:rPr>
                <w:rFonts w:hint="default" w:ascii="仿宋_GB2312" w:hAnsi="宋体" w:eastAsia="仿宋_GB2312" w:cs="仿宋_GB2312"/>
                <w:i w:val="0"/>
                <w:iCs w:val="0"/>
                <w:color w:val="000000"/>
                <w:kern w:val="0"/>
                <w:sz w:val="22"/>
                <w:szCs w:val="22"/>
                <w:u w:val="none"/>
                <w:lang w:val="en-US" w:eastAsia="zh-CN" w:bidi="ar"/>
              </w:rPr>
              <w:t>1.具备≥2个天线输入接口，支持接收天线信号，实现分配多路射频信号的效果。</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2.具备放大射频信号，补偿因信号功率被分配至多个输出而造成的插入损耗。</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3.具备≥2个天线级联接口，支持无限制级联分配器，可实现扩展无线话筒的目的。</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4.具备≥4个直流电源输出接口，支持给≥4台接收机供电，减少适配器数量和免去繁琐布线。</w:t>
            </w:r>
          </w:p>
        </w:tc>
      </w:tr>
      <w:tr w14:paraId="0C3B41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1DB87614">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31</w:t>
            </w:r>
          </w:p>
        </w:tc>
        <w:tc>
          <w:tcPr>
            <w:tcW w:w="753" w:type="dxa"/>
            <w:tcBorders>
              <w:top w:val="single" w:color="auto" w:sz="4" w:space="0"/>
              <w:left w:val="single" w:color="auto" w:sz="4" w:space="0"/>
              <w:bottom w:val="single" w:color="auto" w:sz="4" w:space="0"/>
              <w:right w:val="single" w:color="auto" w:sz="4" w:space="0"/>
            </w:tcBorders>
            <w:vAlign w:val="center"/>
          </w:tcPr>
          <w:p w14:paraId="7762112B">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话筒天线</w:t>
            </w:r>
          </w:p>
        </w:tc>
        <w:tc>
          <w:tcPr>
            <w:tcW w:w="754" w:type="dxa"/>
            <w:gridSpan w:val="2"/>
            <w:tcBorders>
              <w:top w:val="single" w:color="auto" w:sz="4" w:space="0"/>
              <w:left w:val="single" w:color="auto" w:sz="4" w:space="0"/>
              <w:bottom w:val="single" w:color="auto" w:sz="4" w:space="0"/>
              <w:right w:val="single" w:color="auto" w:sz="4" w:space="0"/>
            </w:tcBorders>
            <w:vAlign w:val="center"/>
          </w:tcPr>
          <w:p w14:paraId="5528E41A">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1</w:t>
            </w:r>
          </w:p>
        </w:tc>
        <w:tc>
          <w:tcPr>
            <w:tcW w:w="756" w:type="dxa"/>
            <w:tcBorders>
              <w:top w:val="single" w:color="auto" w:sz="4" w:space="0"/>
              <w:left w:val="single" w:color="auto" w:sz="4" w:space="0"/>
              <w:bottom w:val="single" w:color="auto" w:sz="4" w:space="0"/>
              <w:right w:val="single" w:color="auto" w:sz="4" w:space="0"/>
            </w:tcBorders>
            <w:vAlign w:val="center"/>
          </w:tcPr>
          <w:p w14:paraId="3FC4BCA5">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1356" w:type="dxa"/>
            <w:tcBorders>
              <w:top w:val="single" w:color="auto" w:sz="4" w:space="0"/>
              <w:left w:val="single" w:color="auto" w:sz="4" w:space="0"/>
              <w:bottom w:val="single" w:color="auto" w:sz="4" w:space="0"/>
              <w:right w:val="single" w:color="auto" w:sz="4" w:space="0"/>
            </w:tcBorders>
            <w:vAlign w:val="center"/>
          </w:tcPr>
          <w:p w14:paraId="54DAE1D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2410</w:t>
            </w:r>
          </w:p>
        </w:tc>
        <w:tc>
          <w:tcPr>
            <w:tcW w:w="1356" w:type="dxa"/>
            <w:tcBorders>
              <w:top w:val="single" w:color="auto" w:sz="4" w:space="0"/>
              <w:left w:val="single" w:color="auto" w:sz="4" w:space="0"/>
              <w:bottom w:val="single" w:color="auto" w:sz="4" w:space="0"/>
              <w:right w:val="single" w:color="auto" w:sz="4" w:space="0"/>
            </w:tcBorders>
            <w:vAlign w:val="center"/>
          </w:tcPr>
          <w:p w14:paraId="4F96171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2410</w:t>
            </w:r>
          </w:p>
        </w:tc>
        <w:tc>
          <w:tcPr>
            <w:tcW w:w="10173" w:type="dxa"/>
            <w:tcBorders>
              <w:top w:val="single" w:color="auto" w:sz="4" w:space="0"/>
              <w:left w:val="single" w:color="auto" w:sz="4" w:space="0"/>
              <w:bottom w:val="single" w:color="auto" w:sz="4" w:space="0"/>
              <w:right w:val="single" w:color="auto" w:sz="4" w:space="0"/>
            </w:tcBorders>
            <w:vAlign w:val="center"/>
          </w:tcPr>
          <w:p w14:paraId="52F86A7D">
            <w:pPr>
              <w:keepNext w:val="0"/>
              <w:keepLines w:val="0"/>
              <w:widowControl/>
              <w:suppressLineNumbers w:val="0"/>
              <w:jc w:val="left"/>
              <w:textAlignment w:val="center"/>
              <w:rPr>
                <w:rFonts w:hint="eastAsia"/>
                <w:color w:val="auto"/>
                <w:sz w:val="21"/>
                <w:szCs w:val="21"/>
              </w:rPr>
            </w:pPr>
            <w:r>
              <w:rPr>
                <w:rFonts w:hint="default" w:ascii="仿宋_GB2312" w:hAnsi="宋体" w:eastAsia="仿宋_GB2312" w:cs="仿宋_GB2312"/>
                <w:i w:val="0"/>
                <w:iCs w:val="0"/>
                <w:color w:val="000000"/>
                <w:kern w:val="0"/>
                <w:sz w:val="22"/>
                <w:szCs w:val="22"/>
                <w:u w:val="none"/>
                <w:lang w:val="en-US" w:eastAsia="zh-CN" w:bidi="ar"/>
              </w:rPr>
              <w:t>1.射频频率范围等同或优于470～950MHz</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2.驻波比：≤2.0</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3.输入阻抗：≤50Ω</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4.指向性：≥180度指向</w:t>
            </w:r>
          </w:p>
        </w:tc>
      </w:tr>
      <w:tr w14:paraId="2D9110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8"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4693196C">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32</w:t>
            </w:r>
          </w:p>
        </w:tc>
        <w:tc>
          <w:tcPr>
            <w:tcW w:w="753" w:type="dxa"/>
            <w:tcBorders>
              <w:top w:val="single" w:color="auto" w:sz="4" w:space="0"/>
              <w:left w:val="single" w:color="auto" w:sz="4" w:space="0"/>
              <w:bottom w:val="single" w:color="auto" w:sz="4" w:space="0"/>
              <w:right w:val="single" w:color="auto" w:sz="4" w:space="0"/>
            </w:tcBorders>
            <w:vAlign w:val="center"/>
          </w:tcPr>
          <w:p w14:paraId="7AF8FE06">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数字调音台</w:t>
            </w:r>
          </w:p>
        </w:tc>
        <w:tc>
          <w:tcPr>
            <w:tcW w:w="754" w:type="dxa"/>
            <w:gridSpan w:val="2"/>
            <w:tcBorders>
              <w:top w:val="single" w:color="auto" w:sz="4" w:space="0"/>
              <w:left w:val="single" w:color="auto" w:sz="4" w:space="0"/>
              <w:bottom w:val="single" w:color="auto" w:sz="4" w:space="0"/>
              <w:right w:val="single" w:color="auto" w:sz="4" w:space="0"/>
            </w:tcBorders>
            <w:vAlign w:val="center"/>
          </w:tcPr>
          <w:p w14:paraId="5F440637">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1</w:t>
            </w:r>
          </w:p>
        </w:tc>
        <w:tc>
          <w:tcPr>
            <w:tcW w:w="756" w:type="dxa"/>
            <w:tcBorders>
              <w:top w:val="single" w:color="auto" w:sz="4" w:space="0"/>
              <w:left w:val="single" w:color="auto" w:sz="4" w:space="0"/>
              <w:bottom w:val="single" w:color="auto" w:sz="4" w:space="0"/>
              <w:right w:val="single" w:color="auto" w:sz="4" w:space="0"/>
            </w:tcBorders>
            <w:vAlign w:val="center"/>
          </w:tcPr>
          <w:p w14:paraId="0A0018DA">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台</w:t>
            </w:r>
          </w:p>
        </w:tc>
        <w:tc>
          <w:tcPr>
            <w:tcW w:w="1356" w:type="dxa"/>
            <w:tcBorders>
              <w:top w:val="single" w:color="auto" w:sz="4" w:space="0"/>
              <w:left w:val="single" w:color="auto" w:sz="4" w:space="0"/>
              <w:bottom w:val="single" w:color="auto" w:sz="4" w:space="0"/>
              <w:right w:val="single" w:color="auto" w:sz="4" w:space="0"/>
            </w:tcBorders>
            <w:vAlign w:val="center"/>
          </w:tcPr>
          <w:p w14:paraId="5FA7C5B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36210</w:t>
            </w:r>
          </w:p>
        </w:tc>
        <w:tc>
          <w:tcPr>
            <w:tcW w:w="1356" w:type="dxa"/>
            <w:tcBorders>
              <w:top w:val="single" w:color="auto" w:sz="4" w:space="0"/>
              <w:left w:val="single" w:color="auto" w:sz="4" w:space="0"/>
              <w:bottom w:val="single" w:color="auto" w:sz="4" w:space="0"/>
              <w:right w:val="single" w:color="auto" w:sz="4" w:space="0"/>
            </w:tcBorders>
            <w:vAlign w:val="center"/>
          </w:tcPr>
          <w:p w14:paraId="4539A83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36210</w:t>
            </w:r>
          </w:p>
        </w:tc>
        <w:tc>
          <w:tcPr>
            <w:tcW w:w="10173" w:type="dxa"/>
            <w:tcBorders>
              <w:top w:val="single" w:color="auto" w:sz="4" w:space="0"/>
              <w:left w:val="single" w:color="auto" w:sz="4" w:space="0"/>
              <w:bottom w:val="single" w:color="auto" w:sz="4" w:space="0"/>
              <w:right w:val="single" w:color="auto" w:sz="4" w:space="0"/>
            </w:tcBorders>
            <w:vAlign w:val="center"/>
          </w:tcPr>
          <w:p w14:paraId="2ED39E78">
            <w:pPr>
              <w:keepNext w:val="0"/>
              <w:keepLines w:val="0"/>
              <w:widowControl/>
              <w:suppressLineNumbers w:val="0"/>
              <w:jc w:val="left"/>
              <w:textAlignment w:val="center"/>
              <w:rPr>
                <w:rFonts w:hint="eastAsia"/>
                <w:color w:val="auto"/>
                <w:sz w:val="21"/>
                <w:szCs w:val="21"/>
              </w:rPr>
            </w:pPr>
            <w:r>
              <w:rPr>
                <w:rFonts w:hint="default" w:ascii="仿宋_GB2312" w:hAnsi="宋体" w:eastAsia="仿宋_GB2312" w:cs="仿宋_GB2312"/>
                <w:i w:val="0"/>
                <w:iCs w:val="0"/>
                <w:color w:val="000000"/>
                <w:kern w:val="0"/>
                <w:sz w:val="22"/>
                <w:szCs w:val="22"/>
                <w:u w:val="none"/>
                <w:lang w:val="en-US" w:eastAsia="zh-CN" w:bidi="ar"/>
              </w:rPr>
              <w:t>★1.具有≥10英寸1280x800电容触摸屏、数字编码器以及按键构成的操作面板。</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★2.具有≥17个电动推子，电动推子可操控：≥1个LR主声道推子、≥16个通道推子。</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3.支持中英文界面切换，且无需重启。</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4.内置USB录音、放音功能。能够识别USB电子盘内的中英文歌曲名，具备快进、下一曲、快速暂停等功能；且支持播放APE、FLAC、MP3、WAV音频格式。</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★5.内置≥16个通道独立的反馈抑制器，内置≥16路自动混音（增益共享型）。</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6.具有≥2个内置效果器，自带有经典混响、大房间混响等效果模块；FX音效可使用专用的返回通道返回到混音且不占用单声道和立体声输入通道。</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7.支持iPad触摸屏全功能控制，实时数据同步；支持≥8个终端同时控制。</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8.可通过网络或者USB升级ARM固件、DSP固件。</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★9.每个输入通道具有≥4段参数均衡、噪声门、高低通、压缩、反相。</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★10.每个输出通道：参数均衡≥8段、高低通、压缩、反相、延时器。</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11.模拟输入≥32CH ( MIC/Line)；输出通道支持L/R、10BUS、HeadPhone(L/R)，10BUS混音总线可选择推子前、推子后（PRE/POST）。</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12.支持≥100组场景预设功能，可导出、导入USB存储器，便于数据备份；支持32个PEQ模式存储。</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13.内置信号发生器：正弦波、粉红噪声、白噪声。</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14.支持通道参数拷贝功能，相同的通道快速复制数据，通道名称可自定义。</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15.接线方式：平衡式输入、输出卡侬。</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★16.推子编组≥8个、用户自定义按键≥8个、快速静音组按键≥4个。</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17.具有面板锁定按键，防止误操作。</w:t>
            </w:r>
          </w:p>
        </w:tc>
      </w:tr>
      <w:tr w14:paraId="7A99C5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3B38A473">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33</w:t>
            </w:r>
          </w:p>
        </w:tc>
        <w:tc>
          <w:tcPr>
            <w:tcW w:w="753" w:type="dxa"/>
            <w:tcBorders>
              <w:top w:val="single" w:color="auto" w:sz="4" w:space="0"/>
              <w:left w:val="single" w:color="auto" w:sz="4" w:space="0"/>
              <w:bottom w:val="single" w:color="auto" w:sz="4" w:space="0"/>
              <w:right w:val="single" w:color="auto" w:sz="4" w:space="0"/>
            </w:tcBorders>
            <w:vAlign w:val="center"/>
          </w:tcPr>
          <w:p w14:paraId="37693CE5">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音频处理器</w:t>
            </w:r>
          </w:p>
        </w:tc>
        <w:tc>
          <w:tcPr>
            <w:tcW w:w="754" w:type="dxa"/>
            <w:gridSpan w:val="2"/>
            <w:tcBorders>
              <w:top w:val="single" w:color="auto" w:sz="4" w:space="0"/>
              <w:left w:val="single" w:color="auto" w:sz="4" w:space="0"/>
              <w:bottom w:val="single" w:color="auto" w:sz="4" w:space="0"/>
              <w:right w:val="single" w:color="auto" w:sz="4" w:space="0"/>
            </w:tcBorders>
            <w:vAlign w:val="center"/>
          </w:tcPr>
          <w:p w14:paraId="104FB398">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1</w:t>
            </w:r>
          </w:p>
        </w:tc>
        <w:tc>
          <w:tcPr>
            <w:tcW w:w="756" w:type="dxa"/>
            <w:tcBorders>
              <w:top w:val="single" w:color="auto" w:sz="4" w:space="0"/>
              <w:left w:val="single" w:color="auto" w:sz="4" w:space="0"/>
              <w:bottom w:val="single" w:color="auto" w:sz="4" w:space="0"/>
              <w:right w:val="single" w:color="auto" w:sz="4" w:space="0"/>
            </w:tcBorders>
            <w:vAlign w:val="center"/>
          </w:tcPr>
          <w:p w14:paraId="56AA7559">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台</w:t>
            </w:r>
          </w:p>
        </w:tc>
        <w:tc>
          <w:tcPr>
            <w:tcW w:w="1356" w:type="dxa"/>
            <w:tcBorders>
              <w:top w:val="single" w:color="auto" w:sz="4" w:space="0"/>
              <w:left w:val="single" w:color="auto" w:sz="4" w:space="0"/>
              <w:bottom w:val="single" w:color="auto" w:sz="4" w:space="0"/>
              <w:right w:val="single" w:color="auto" w:sz="4" w:space="0"/>
            </w:tcBorders>
            <w:vAlign w:val="center"/>
          </w:tcPr>
          <w:p w14:paraId="643556A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18720</w:t>
            </w:r>
          </w:p>
        </w:tc>
        <w:tc>
          <w:tcPr>
            <w:tcW w:w="1356" w:type="dxa"/>
            <w:tcBorders>
              <w:top w:val="single" w:color="auto" w:sz="4" w:space="0"/>
              <w:left w:val="single" w:color="auto" w:sz="4" w:space="0"/>
              <w:bottom w:val="single" w:color="auto" w:sz="4" w:space="0"/>
              <w:right w:val="single" w:color="auto" w:sz="4" w:space="0"/>
            </w:tcBorders>
            <w:vAlign w:val="center"/>
          </w:tcPr>
          <w:p w14:paraId="54B6908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18720</w:t>
            </w:r>
          </w:p>
        </w:tc>
        <w:tc>
          <w:tcPr>
            <w:tcW w:w="10173" w:type="dxa"/>
            <w:tcBorders>
              <w:top w:val="single" w:color="auto" w:sz="4" w:space="0"/>
              <w:left w:val="single" w:color="auto" w:sz="4" w:space="0"/>
              <w:bottom w:val="single" w:color="auto" w:sz="4" w:space="0"/>
              <w:right w:val="single" w:color="auto" w:sz="4" w:space="0"/>
            </w:tcBorders>
            <w:vAlign w:val="center"/>
          </w:tcPr>
          <w:p w14:paraId="7F311BEB">
            <w:pPr>
              <w:keepNext w:val="0"/>
              <w:keepLines w:val="0"/>
              <w:widowControl/>
              <w:suppressLineNumbers w:val="0"/>
              <w:jc w:val="left"/>
              <w:textAlignment w:val="center"/>
              <w:rPr>
                <w:rFonts w:hint="eastAsia"/>
                <w:color w:val="auto"/>
                <w:sz w:val="21"/>
                <w:szCs w:val="21"/>
              </w:rPr>
            </w:pPr>
            <w:r>
              <w:rPr>
                <w:rFonts w:hint="default" w:ascii="仿宋_GB2312" w:hAnsi="宋体" w:eastAsia="仿宋_GB2312" w:cs="仿宋_GB2312"/>
                <w:i w:val="0"/>
                <w:iCs w:val="0"/>
                <w:color w:val="000000"/>
                <w:kern w:val="0"/>
                <w:sz w:val="22"/>
                <w:szCs w:val="22"/>
                <w:u w:val="none"/>
                <w:lang w:val="en-US" w:eastAsia="zh-CN" w:bidi="ar"/>
              </w:rPr>
              <w:t>★1.后面板具有≥16路线路音频凤凰端子平衡输入接口（具有48V幻象供电）、≥16路线路音频凤凰端子平衡输出接口、≥1个拨码开关、≥1个RJ45接口、≥1个RS232接口、≥1个RS485接口、≥8个可编程GPIO控制接口、≥1个接地柱；前面板具有≥2.0英寸 IPS 真彩显示屏、≥1个编码旋钮、≥1个USB存储设备接口。</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2.输入通道支持前级放大、信号发生器、扩展器、压缩器、均衡器（≥1</w:t>
            </w:r>
            <w:r>
              <w:rPr>
                <w:rFonts w:hint="eastAsia" w:ascii="仿宋_GB2312" w:hAnsi="宋体" w:eastAsia="仿宋_GB2312" w:cs="仿宋_GB2312"/>
                <w:i w:val="0"/>
                <w:iCs w:val="0"/>
                <w:color w:val="000000"/>
                <w:kern w:val="0"/>
                <w:sz w:val="22"/>
                <w:szCs w:val="22"/>
                <w:u w:val="none"/>
                <w:lang w:val="en-US" w:eastAsia="zh-CN" w:bidi="ar"/>
              </w:rPr>
              <w:t>0</w:t>
            </w:r>
            <w:r>
              <w:rPr>
                <w:rFonts w:hint="default" w:ascii="仿宋_GB2312" w:hAnsi="宋体" w:eastAsia="仿宋_GB2312" w:cs="仿宋_GB2312"/>
                <w:i w:val="0"/>
                <w:iCs w:val="0"/>
                <w:color w:val="000000"/>
                <w:kern w:val="0"/>
                <w:sz w:val="22"/>
                <w:szCs w:val="22"/>
                <w:u w:val="none"/>
                <w:lang w:val="en-US" w:eastAsia="zh-CN" w:bidi="ar"/>
              </w:rPr>
              <w:t>段参量均衡、可选10/15/31段图示均衡器可调，图示均衡器可用于单独调节带宽）、闪避器、AGC自动增益、AM自动混音功能（门限式、增益共享式）、AFC自适应反馈消除、AEC回声消除、ANC噪声消除、音频矩阵；输出通道支持均衡器（≥12段参量均衡、可选10/15/31段图示均衡器可调，图示均衡器可用于单独调节带宽）、延时器、分频器、高低通滤波器、限幅器；基于啸叫检测门限更新法，具有移频+陷波组合反馈抑制，可以使用≥24个可编程陷波点，可自由分配动态/静态点，自动/手动切换。（供货时需提供得到CMA或CNAS认可的检测机构出具的检测报告作为该技术参数证明材料）</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3.具有矩阵增益调节功能，每个输入通道参与混音的增益可调，增益调节范围等同或优于-72db到12db。</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4.产品具有PC客户端、手机移动端、安卓平板端不同控制方式，可以通同时登入APP软件、PC客户端同时连接设备，并实现多端数据的同步。</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5.设备具有编码旋钮和IPS屏幕，可用于控制和配置设备静音，增益，场景；IPS屏幕能够显示IP地址，输入和输出通道的实时电平。</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6.具有设备定位功能，客户端一键定位局域网内同类设备，被定位的设备会显示定位信息。</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7.设备具有统一集中控制功能，支持≥65535台设备通过软件集中控制。</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8.音频处理器软件可融入会议音频综合管理平台实现音频设备统一管理，平台可扫描数字会议主机、音频处理器、混音器、抑制器、功放类产品在线情况，同款产品多台在线设备也可扫描，并显示设备硬件名称、硬件IP地址、在线、离线状态信息；具备一键上传配置信息至云端或保存本地进行备份和一键还原配置信息功能。（供货时需提供得到CMA或CNAS认可的检测机构出具的检测报告作为该技术参数证明材料）</w:t>
            </w:r>
          </w:p>
        </w:tc>
      </w:tr>
      <w:tr w14:paraId="6699D7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3B40AAFA">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34</w:t>
            </w:r>
          </w:p>
        </w:tc>
        <w:tc>
          <w:tcPr>
            <w:tcW w:w="753" w:type="dxa"/>
            <w:tcBorders>
              <w:top w:val="single" w:color="auto" w:sz="4" w:space="0"/>
              <w:left w:val="single" w:color="auto" w:sz="4" w:space="0"/>
              <w:bottom w:val="single" w:color="auto" w:sz="4" w:space="0"/>
              <w:right w:val="single" w:color="auto" w:sz="4" w:space="0"/>
            </w:tcBorders>
            <w:vAlign w:val="center"/>
          </w:tcPr>
          <w:p w14:paraId="652F9D4B">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抑制器</w:t>
            </w:r>
          </w:p>
        </w:tc>
        <w:tc>
          <w:tcPr>
            <w:tcW w:w="754" w:type="dxa"/>
            <w:gridSpan w:val="2"/>
            <w:tcBorders>
              <w:top w:val="single" w:color="auto" w:sz="4" w:space="0"/>
              <w:left w:val="single" w:color="auto" w:sz="4" w:space="0"/>
              <w:bottom w:val="single" w:color="auto" w:sz="4" w:space="0"/>
              <w:right w:val="single" w:color="auto" w:sz="4" w:space="0"/>
            </w:tcBorders>
            <w:vAlign w:val="center"/>
          </w:tcPr>
          <w:p w14:paraId="6D398C0E">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1</w:t>
            </w:r>
          </w:p>
        </w:tc>
        <w:tc>
          <w:tcPr>
            <w:tcW w:w="756" w:type="dxa"/>
            <w:tcBorders>
              <w:top w:val="single" w:color="auto" w:sz="4" w:space="0"/>
              <w:left w:val="single" w:color="auto" w:sz="4" w:space="0"/>
              <w:bottom w:val="single" w:color="auto" w:sz="4" w:space="0"/>
              <w:right w:val="single" w:color="auto" w:sz="4" w:space="0"/>
            </w:tcBorders>
            <w:vAlign w:val="center"/>
          </w:tcPr>
          <w:p w14:paraId="3E5C2B42">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台</w:t>
            </w:r>
          </w:p>
        </w:tc>
        <w:tc>
          <w:tcPr>
            <w:tcW w:w="1356" w:type="dxa"/>
            <w:tcBorders>
              <w:top w:val="single" w:color="auto" w:sz="4" w:space="0"/>
              <w:left w:val="single" w:color="auto" w:sz="4" w:space="0"/>
              <w:bottom w:val="single" w:color="auto" w:sz="4" w:space="0"/>
              <w:right w:val="single" w:color="auto" w:sz="4" w:space="0"/>
            </w:tcBorders>
            <w:vAlign w:val="center"/>
          </w:tcPr>
          <w:p w14:paraId="5D639C3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4320</w:t>
            </w:r>
          </w:p>
        </w:tc>
        <w:tc>
          <w:tcPr>
            <w:tcW w:w="1356" w:type="dxa"/>
            <w:tcBorders>
              <w:top w:val="single" w:color="auto" w:sz="4" w:space="0"/>
              <w:left w:val="single" w:color="auto" w:sz="4" w:space="0"/>
              <w:bottom w:val="single" w:color="auto" w:sz="4" w:space="0"/>
              <w:right w:val="single" w:color="auto" w:sz="4" w:space="0"/>
            </w:tcBorders>
            <w:vAlign w:val="center"/>
          </w:tcPr>
          <w:p w14:paraId="0354E20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4320</w:t>
            </w:r>
          </w:p>
        </w:tc>
        <w:tc>
          <w:tcPr>
            <w:tcW w:w="10173" w:type="dxa"/>
            <w:tcBorders>
              <w:top w:val="single" w:color="auto" w:sz="4" w:space="0"/>
              <w:left w:val="single" w:color="auto" w:sz="4" w:space="0"/>
              <w:bottom w:val="single" w:color="auto" w:sz="4" w:space="0"/>
              <w:right w:val="single" w:color="auto" w:sz="4" w:space="0"/>
            </w:tcBorders>
            <w:vAlign w:val="center"/>
          </w:tcPr>
          <w:p w14:paraId="608AD680">
            <w:pPr>
              <w:keepNext w:val="0"/>
              <w:keepLines w:val="0"/>
              <w:widowControl/>
              <w:suppressLineNumbers w:val="0"/>
              <w:jc w:val="left"/>
              <w:textAlignment w:val="center"/>
              <w:rPr>
                <w:rFonts w:hint="eastAsia"/>
                <w:color w:val="auto"/>
                <w:sz w:val="21"/>
                <w:szCs w:val="21"/>
              </w:rPr>
            </w:pPr>
            <w:r>
              <w:rPr>
                <w:rFonts w:hint="default" w:ascii="仿宋_GB2312" w:hAnsi="宋体" w:eastAsia="仿宋_GB2312" w:cs="仿宋_GB2312"/>
                <w:i w:val="0"/>
                <w:iCs w:val="0"/>
                <w:color w:val="000000"/>
                <w:kern w:val="0"/>
                <w:sz w:val="22"/>
                <w:szCs w:val="22"/>
                <w:u w:val="none"/>
                <w:lang w:val="en-US" w:eastAsia="zh-CN" w:bidi="ar"/>
              </w:rPr>
              <w:t>1.基于啸叫检测门限更新法，具有移频+陷波反馈抑制功能，可以使用≥48个可编程陷波点。</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前面板具有≥48个LED灯陷波状态指示灯（具有≥2×12个静态点和≥2×12个动态点）、≥2英寸IPS真彩显示屏、≥1个编码旋钮；后面板具有≥1个船形开关、≥2路XLR母座+2路TRS母座模拟输入、≥2路XLR公座+2路TRS公座模拟输出、≥1个RJ45接口。（提供设备接口图佐证）</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3.设备具有编码旋钮和≥2.0英寸IPS屏幕，可用于控制和配置设备直通、场景。IPS屏幕能够显示IP地址，输入和输出通道的实时电平。</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4.具有设备定位，PC客户端具有一键定位局域网内同类设备功能，被定位到的设备会在显示屏上显示定位信息。</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5.设备具有统一集中控制功能，支持≥65535台设备通过软件集中控制。</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6.支持多客户端数据同步，≥2个客户端以上连接混音器设备时，可实现多端数据同步。</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7.反馈抑制器软件可融入会议音频综合管理平台实现音频设备统一管理，平台可扫描数字会议主机、音频处理器、混音器、抑制器、功放类产品在线情况，同款产品多台在线设备也可扫描，并显示设备硬件名称、硬件IP地址、在线、离线状态信息；具备一键上传配置信息至云端或保存本地进行备份和一键还原配置信息功能。</w:t>
            </w:r>
          </w:p>
        </w:tc>
      </w:tr>
      <w:tr w14:paraId="2BBD6A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3E58E95A">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35</w:t>
            </w:r>
          </w:p>
        </w:tc>
        <w:tc>
          <w:tcPr>
            <w:tcW w:w="753" w:type="dxa"/>
            <w:tcBorders>
              <w:top w:val="single" w:color="auto" w:sz="4" w:space="0"/>
              <w:left w:val="single" w:color="auto" w:sz="4" w:space="0"/>
              <w:bottom w:val="single" w:color="auto" w:sz="4" w:space="0"/>
              <w:right w:val="single" w:color="auto" w:sz="4" w:space="0"/>
            </w:tcBorders>
            <w:vAlign w:val="center"/>
          </w:tcPr>
          <w:p w14:paraId="43EFE5DC">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监听音箱</w:t>
            </w:r>
          </w:p>
        </w:tc>
        <w:tc>
          <w:tcPr>
            <w:tcW w:w="754" w:type="dxa"/>
            <w:gridSpan w:val="2"/>
            <w:tcBorders>
              <w:top w:val="single" w:color="auto" w:sz="4" w:space="0"/>
              <w:left w:val="single" w:color="auto" w:sz="4" w:space="0"/>
              <w:bottom w:val="single" w:color="auto" w:sz="4" w:space="0"/>
              <w:right w:val="single" w:color="auto" w:sz="4" w:space="0"/>
            </w:tcBorders>
            <w:vAlign w:val="center"/>
          </w:tcPr>
          <w:p w14:paraId="7015895B">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1</w:t>
            </w:r>
          </w:p>
        </w:tc>
        <w:tc>
          <w:tcPr>
            <w:tcW w:w="756" w:type="dxa"/>
            <w:tcBorders>
              <w:top w:val="single" w:color="auto" w:sz="4" w:space="0"/>
              <w:left w:val="single" w:color="auto" w:sz="4" w:space="0"/>
              <w:bottom w:val="single" w:color="auto" w:sz="4" w:space="0"/>
              <w:right w:val="single" w:color="auto" w:sz="4" w:space="0"/>
            </w:tcBorders>
            <w:vAlign w:val="center"/>
          </w:tcPr>
          <w:p w14:paraId="7518DD45">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对</w:t>
            </w:r>
          </w:p>
        </w:tc>
        <w:tc>
          <w:tcPr>
            <w:tcW w:w="1356" w:type="dxa"/>
            <w:tcBorders>
              <w:top w:val="single" w:color="auto" w:sz="4" w:space="0"/>
              <w:left w:val="single" w:color="auto" w:sz="4" w:space="0"/>
              <w:bottom w:val="single" w:color="auto" w:sz="4" w:space="0"/>
              <w:right w:val="single" w:color="auto" w:sz="4" w:space="0"/>
            </w:tcBorders>
            <w:vAlign w:val="center"/>
          </w:tcPr>
          <w:p w14:paraId="3D4BD70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4320</w:t>
            </w:r>
          </w:p>
        </w:tc>
        <w:tc>
          <w:tcPr>
            <w:tcW w:w="1356" w:type="dxa"/>
            <w:tcBorders>
              <w:top w:val="single" w:color="auto" w:sz="4" w:space="0"/>
              <w:left w:val="single" w:color="auto" w:sz="4" w:space="0"/>
              <w:bottom w:val="single" w:color="auto" w:sz="4" w:space="0"/>
              <w:right w:val="single" w:color="auto" w:sz="4" w:space="0"/>
            </w:tcBorders>
            <w:vAlign w:val="center"/>
          </w:tcPr>
          <w:p w14:paraId="4F54191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4320</w:t>
            </w:r>
          </w:p>
        </w:tc>
        <w:tc>
          <w:tcPr>
            <w:tcW w:w="10173" w:type="dxa"/>
            <w:tcBorders>
              <w:top w:val="single" w:color="auto" w:sz="4" w:space="0"/>
              <w:left w:val="single" w:color="auto" w:sz="4" w:space="0"/>
              <w:bottom w:val="single" w:color="auto" w:sz="4" w:space="0"/>
              <w:right w:val="single" w:color="auto" w:sz="4" w:space="0"/>
            </w:tcBorders>
            <w:vAlign w:val="center"/>
          </w:tcPr>
          <w:p w14:paraId="7683375F">
            <w:pPr>
              <w:keepNext w:val="0"/>
              <w:keepLines w:val="0"/>
              <w:widowControl/>
              <w:suppressLineNumbers w:val="0"/>
              <w:jc w:val="left"/>
              <w:textAlignment w:val="center"/>
              <w:rPr>
                <w:rFonts w:hint="eastAsia"/>
                <w:color w:val="auto"/>
                <w:sz w:val="21"/>
                <w:szCs w:val="21"/>
              </w:rPr>
            </w:pPr>
            <w:r>
              <w:rPr>
                <w:rFonts w:hint="default" w:ascii="仿宋_GB2312" w:hAnsi="宋体" w:eastAsia="仿宋_GB2312" w:cs="仿宋_GB2312"/>
                <w:i w:val="0"/>
                <w:iCs w:val="0"/>
                <w:color w:val="000000"/>
                <w:kern w:val="0"/>
                <w:sz w:val="22"/>
                <w:szCs w:val="22"/>
                <w:u w:val="none"/>
                <w:lang w:val="en-US" w:eastAsia="zh-CN" w:bidi="ar"/>
              </w:rPr>
              <w:t>1.双放大器有源扬声器系统，低音扬声器≥70W峰值功率，高音扬声器≥50W峰值功率；≥1" 软球顶高音喇叭，≥5.25" 复合玻璃纤维低音喇叭。</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2.0°相位声音响应。</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3.具有低失真反射端口，精密指向性高音波导。</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4.频响范围等同或优于50Hz-20kHz</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5.最大声压级≥107dB</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6.水平扩散角度≥110°、垂直扩散角度≥70°</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7.总功率(D类功放)≥120W，高音≥50W，低音≥70w</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8.低音微调、高音微调支持-1.5dB/0dB/+1.5dB</w:t>
            </w:r>
          </w:p>
        </w:tc>
      </w:tr>
      <w:tr w14:paraId="20BE6B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1AF167B9">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36</w:t>
            </w:r>
          </w:p>
        </w:tc>
        <w:tc>
          <w:tcPr>
            <w:tcW w:w="753" w:type="dxa"/>
            <w:tcBorders>
              <w:top w:val="single" w:color="auto" w:sz="4" w:space="0"/>
              <w:left w:val="single" w:color="auto" w:sz="4" w:space="0"/>
              <w:bottom w:val="single" w:color="auto" w:sz="4" w:space="0"/>
              <w:right w:val="single" w:color="auto" w:sz="4" w:space="0"/>
            </w:tcBorders>
            <w:vAlign w:val="center"/>
          </w:tcPr>
          <w:p w14:paraId="5048C3E6">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全数字会议系统主机</w:t>
            </w:r>
          </w:p>
        </w:tc>
        <w:tc>
          <w:tcPr>
            <w:tcW w:w="754" w:type="dxa"/>
            <w:gridSpan w:val="2"/>
            <w:tcBorders>
              <w:top w:val="single" w:color="auto" w:sz="4" w:space="0"/>
              <w:left w:val="single" w:color="auto" w:sz="4" w:space="0"/>
              <w:bottom w:val="single" w:color="auto" w:sz="4" w:space="0"/>
              <w:right w:val="single" w:color="auto" w:sz="4" w:space="0"/>
            </w:tcBorders>
            <w:vAlign w:val="center"/>
          </w:tcPr>
          <w:p w14:paraId="60C869A0">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1</w:t>
            </w:r>
          </w:p>
        </w:tc>
        <w:tc>
          <w:tcPr>
            <w:tcW w:w="756" w:type="dxa"/>
            <w:tcBorders>
              <w:top w:val="single" w:color="auto" w:sz="4" w:space="0"/>
              <w:left w:val="single" w:color="auto" w:sz="4" w:space="0"/>
              <w:bottom w:val="single" w:color="auto" w:sz="4" w:space="0"/>
              <w:right w:val="single" w:color="auto" w:sz="4" w:space="0"/>
            </w:tcBorders>
            <w:vAlign w:val="center"/>
          </w:tcPr>
          <w:p w14:paraId="42F3F27D">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台</w:t>
            </w:r>
          </w:p>
        </w:tc>
        <w:tc>
          <w:tcPr>
            <w:tcW w:w="1356" w:type="dxa"/>
            <w:tcBorders>
              <w:top w:val="single" w:color="auto" w:sz="4" w:space="0"/>
              <w:left w:val="single" w:color="auto" w:sz="4" w:space="0"/>
              <w:bottom w:val="single" w:color="auto" w:sz="4" w:space="0"/>
              <w:right w:val="single" w:color="auto" w:sz="4" w:space="0"/>
            </w:tcBorders>
            <w:vAlign w:val="center"/>
          </w:tcPr>
          <w:p w14:paraId="3E5797E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16850</w:t>
            </w:r>
          </w:p>
        </w:tc>
        <w:tc>
          <w:tcPr>
            <w:tcW w:w="1356" w:type="dxa"/>
            <w:tcBorders>
              <w:top w:val="single" w:color="auto" w:sz="4" w:space="0"/>
              <w:left w:val="single" w:color="auto" w:sz="4" w:space="0"/>
              <w:bottom w:val="single" w:color="auto" w:sz="4" w:space="0"/>
              <w:right w:val="single" w:color="auto" w:sz="4" w:space="0"/>
            </w:tcBorders>
            <w:vAlign w:val="center"/>
          </w:tcPr>
          <w:p w14:paraId="3161A87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16850</w:t>
            </w:r>
          </w:p>
        </w:tc>
        <w:tc>
          <w:tcPr>
            <w:tcW w:w="10173" w:type="dxa"/>
            <w:tcBorders>
              <w:top w:val="single" w:color="auto" w:sz="4" w:space="0"/>
              <w:left w:val="single" w:color="auto" w:sz="4" w:space="0"/>
              <w:bottom w:val="single" w:color="auto" w:sz="4" w:space="0"/>
              <w:right w:val="single" w:color="auto" w:sz="4" w:space="0"/>
            </w:tcBorders>
            <w:vAlign w:val="center"/>
          </w:tcPr>
          <w:p w14:paraId="6E67BB79">
            <w:pPr>
              <w:keepNext w:val="0"/>
              <w:keepLines w:val="0"/>
              <w:widowControl/>
              <w:suppressLineNumbers w:val="0"/>
              <w:jc w:val="left"/>
              <w:textAlignment w:val="center"/>
              <w:rPr>
                <w:rFonts w:hint="eastAsia"/>
                <w:color w:val="auto"/>
                <w:sz w:val="21"/>
                <w:szCs w:val="21"/>
              </w:rPr>
            </w:pPr>
            <w:r>
              <w:rPr>
                <w:rFonts w:hint="default" w:ascii="仿宋_GB2312" w:hAnsi="宋体" w:eastAsia="仿宋_GB2312" w:cs="仿宋_GB2312"/>
                <w:i w:val="0"/>
                <w:iCs w:val="0"/>
                <w:color w:val="000000"/>
                <w:kern w:val="0"/>
                <w:sz w:val="22"/>
                <w:szCs w:val="22"/>
                <w:u w:val="none"/>
                <w:lang w:val="en-US" w:eastAsia="zh-CN" w:bidi="ar"/>
              </w:rPr>
              <w:t>1.支持≥4096台有线会议单元和≥300台无线会议单元同时接入管理使用；支持≥4396台会议单元同时参与会议议程（签到、表决、服务等）以及发言控制。</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2.主机兼容同时连接有线与无线会议单元，二者可并行使用；采用跨域音频同步技术，有线与无线会议单元音频的音频无缝混音输出。</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3.设备采用分段压缩混音处理技术和时钟同步传输技术，会议单元拾音到主机输出延时≤5ms。</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设备具有≥1个USB接口；后面板具有≥2路RS-232接口、≥1路RS-485接口、≥4路RJ45通讯接口；具有≥1路RCA输入、≥1路卡侬输入、≥2路凤凰端子输入接口；≥1路RCA输出、≥1路卡侬输出、≥16路凤凰端子输出接口；≥1个拨码开关、≥1个接地柱。</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5.前面板具有≥5个状态指示灯，可显示有线无线会议单元使用状态；其中≥4个有线会议发言单元通讯指示灯，有线会议单元正常通讯使用为闪烁状态；其中≥1个为无线会议发言单元通讯指示灯，接上无线收发器正常使用进入闪烁状态；未接入设备时不亮，可快速检测链路使用状态。</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6.具有≥16路音频输出通道，通过扩展可实现≥272个音频输出通道，音频输出通道可配置为有线角色分离输出模式、无线角色分离输出模式、同传输出模式；每个音频输出通道都能独立调节音频参数，包括≥30级音量调节、≥10段均衡器调节、≥100级延时器调节功能。</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7.主机具有≥16通道音频分组输出接口；采用会议分区相控技术，可拆分≥16个独立的会议系统使用，也可以组成一个大型的会议系统使用，实现多种方式的会议室合并/拆分。</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8.支持主机U盘和客户端软件两种录音方式；搭配会议话筒和录音盒可以录制单个会议单元发言音频和录制所有会议单元混音发言音频。</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9.具有C/S、B/S管控架构，包括客户端、WEB端、本机全彩触摸屏、安卓手机/平板控制方式；通过客户端、WEB端可调节音频矩阵参数（包括EQ、音量、延时器、会议单元灵敏度等）、≥16通道输出模式切换、开关会议单元、中英俄法四种语言切换、控制角色分离主机功能；使用本机全彩触摸屏可调节会议模式、有线/无线会议单元开麦数量、编ID、主机/从机设置、中英俄法四种语言切换、显示亮度/输出音量调节、显示剩余使用天数、输入注册码进行主机注册功能；使用安卓手机/平板可控制会议单元开关、开启签到、投票、表决、接收会议服务信息、一键关闭无线会议单元功能，免PC操作。（</w:t>
            </w:r>
            <w:r>
              <w:rPr>
                <w:rFonts w:hint="eastAsia" w:ascii="仿宋_GB2312" w:hAnsi="宋体" w:eastAsia="仿宋_GB2312" w:cs="仿宋_GB2312"/>
                <w:i w:val="0"/>
                <w:iCs w:val="0"/>
                <w:color w:val="000000"/>
                <w:kern w:val="0"/>
                <w:sz w:val="22"/>
                <w:szCs w:val="22"/>
                <w:u w:val="none"/>
                <w:lang w:val="en-US" w:eastAsia="zh-CN" w:bidi="ar"/>
              </w:rPr>
              <w:t>供货</w:t>
            </w:r>
            <w:r>
              <w:rPr>
                <w:rFonts w:hint="default" w:ascii="仿宋_GB2312" w:hAnsi="宋体" w:eastAsia="仿宋_GB2312" w:cs="仿宋_GB2312"/>
                <w:i w:val="0"/>
                <w:iCs w:val="0"/>
                <w:color w:val="000000"/>
                <w:kern w:val="0"/>
                <w:sz w:val="22"/>
                <w:szCs w:val="22"/>
                <w:u w:val="none"/>
                <w:lang w:val="en-US" w:eastAsia="zh-CN" w:bidi="ar"/>
              </w:rPr>
              <w:t>时须提供得到CMA或CNAS认可的检测机构出具的检测报告作为该技术参数证明材料）</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★10.WEB管理端具有切换个性化主题风格功能，可切换≥4种风格，可选简约主题、政务主题、时尚主题、活力主题，不同主题提供不同UI界面背景颜色。（</w:t>
            </w:r>
            <w:r>
              <w:rPr>
                <w:rFonts w:hint="eastAsia" w:ascii="仿宋_GB2312" w:hAnsi="宋体" w:eastAsia="仿宋_GB2312" w:cs="仿宋_GB2312"/>
                <w:i w:val="0"/>
                <w:iCs w:val="0"/>
                <w:color w:val="000000"/>
                <w:kern w:val="0"/>
                <w:sz w:val="22"/>
                <w:szCs w:val="22"/>
                <w:u w:val="none"/>
                <w:lang w:val="en-US" w:eastAsia="zh-CN" w:bidi="ar"/>
              </w:rPr>
              <w:t>供货</w:t>
            </w:r>
            <w:r>
              <w:rPr>
                <w:rFonts w:hint="default" w:ascii="仿宋_GB2312" w:hAnsi="宋体" w:eastAsia="仿宋_GB2312" w:cs="仿宋_GB2312"/>
                <w:i w:val="0"/>
                <w:iCs w:val="0"/>
                <w:color w:val="000000"/>
                <w:kern w:val="0"/>
                <w:sz w:val="22"/>
                <w:szCs w:val="22"/>
                <w:u w:val="none"/>
                <w:lang w:val="en-US" w:eastAsia="zh-CN" w:bidi="ar"/>
              </w:rPr>
              <w:t>时须提供得到CMA或CNAS认可的检测机构出具的检测报告作为该技术参数证明材料）</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★11.会议单元同时发言 ≥24台，其中有线会议单元≥16台和无线会议单元同时发言≥8台；具有自定义会议单元发言人数功能，有线会议单元发言人数范围可设置为等同或优于1至16之间的任意数量；无线会议单元发言人数范围可设置为等同或优于1至8之间的任意数量。</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12.具有≥3种备份机制；支持主机双机热备功能，可设置一台设备为主机，另一台设置为从机，当主机出现故障时，可自动切换至从机运行，实现双备份功能；支持环形双链路功能，确保在其中的一条网线断开或者单元出问题时，会议能继续正常进行；支持T型链路备份功能，链路中即使多台会议单元出现故障，其他会议单元不受影响，保障会议正常进行。</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13.采用会议系统多环路检测及网络补给技术，实现会议单元手拉手链路出现故障时快速恢复，环路恢复时间≤5ms。</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14.具有C/S、B/S架构管理软件，客户端、WEB端软件均可运行的操作系统版本≥8种，包括Windows7/10/11、银河麒麟桌面操作系统（兆芯版）、银河麒麟桌面操作系统（飞腾版）、macOS系统、统信UOS、Ubuntu桌面版操作系统。</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15.支持搭配会议话筒处理器使用，主机与话筒处理器之间通过网线连接方式传输音频，可以同时传输≥16路有线会议单元和≥8路无线会议单元发言的音频信号，并提供反馈抑制、智能混音以及自动增益音频调节处理功能。</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16.会议主机软件融入音频综合管理平台实现音频设备统一管理，平台可扫描数字会议主机、音频处理器、混音器、抑制器、功放类产品在线情况，同款产品多台在线设备也可扫描，并显示设备硬件名称、硬件IP地址、在线、离线状态信息；具备一键上传配置信息至云端或保存本地进行备份功能和一键还原配置信息功能。</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17.配备具备话筒管理能力，通过不同的模式限制话筒发言数量数字会议系统。</w:t>
            </w:r>
          </w:p>
        </w:tc>
      </w:tr>
      <w:tr w14:paraId="363609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43579C0A">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38</w:t>
            </w:r>
          </w:p>
        </w:tc>
        <w:tc>
          <w:tcPr>
            <w:tcW w:w="753" w:type="dxa"/>
            <w:tcBorders>
              <w:top w:val="single" w:color="auto" w:sz="4" w:space="0"/>
              <w:left w:val="single" w:color="auto" w:sz="4" w:space="0"/>
              <w:bottom w:val="single" w:color="auto" w:sz="4" w:space="0"/>
              <w:right w:val="single" w:color="auto" w:sz="4" w:space="0"/>
            </w:tcBorders>
            <w:vAlign w:val="center"/>
          </w:tcPr>
          <w:p w14:paraId="24297D04">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会议话筒处理器</w:t>
            </w:r>
          </w:p>
        </w:tc>
        <w:tc>
          <w:tcPr>
            <w:tcW w:w="754" w:type="dxa"/>
            <w:gridSpan w:val="2"/>
            <w:tcBorders>
              <w:top w:val="single" w:color="auto" w:sz="4" w:space="0"/>
              <w:left w:val="single" w:color="auto" w:sz="4" w:space="0"/>
              <w:bottom w:val="single" w:color="auto" w:sz="4" w:space="0"/>
              <w:right w:val="single" w:color="auto" w:sz="4" w:space="0"/>
            </w:tcBorders>
            <w:vAlign w:val="center"/>
          </w:tcPr>
          <w:p w14:paraId="739C676D">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1</w:t>
            </w:r>
          </w:p>
        </w:tc>
        <w:tc>
          <w:tcPr>
            <w:tcW w:w="756" w:type="dxa"/>
            <w:tcBorders>
              <w:top w:val="single" w:color="auto" w:sz="4" w:space="0"/>
              <w:left w:val="single" w:color="auto" w:sz="4" w:space="0"/>
              <w:bottom w:val="single" w:color="auto" w:sz="4" w:space="0"/>
              <w:right w:val="single" w:color="auto" w:sz="4" w:space="0"/>
            </w:tcBorders>
            <w:vAlign w:val="center"/>
          </w:tcPr>
          <w:p w14:paraId="391D2F61">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台</w:t>
            </w:r>
          </w:p>
        </w:tc>
        <w:tc>
          <w:tcPr>
            <w:tcW w:w="1356" w:type="dxa"/>
            <w:tcBorders>
              <w:top w:val="single" w:color="auto" w:sz="4" w:space="0"/>
              <w:left w:val="single" w:color="auto" w:sz="4" w:space="0"/>
              <w:bottom w:val="single" w:color="auto" w:sz="4" w:space="0"/>
              <w:right w:val="single" w:color="auto" w:sz="4" w:space="0"/>
            </w:tcBorders>
            <w:vAlign w:val="center"/>
          </w:tcPr>
          <w:p w14:paraId="347CBF8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4320</w:t>
            </w:r>
          </w:p>
        </w:tc>
        <w:tc>
          <w:tcPr>
            <w:tcW w:w="1356" w:type="dxa"/>
            <w:tcBorders>
              <w:top w:val="single" w:color="auto" w:sz="4" w:space="0"/>
              <w:left w:val="single" w:color="auto" w:sz="4" w:space="0"/>
              <w:bottom w:val="single" w:color="auto" w:sz="4" w:space="0"/>
              <w:right w:val="single" w:color="auto" w:sz="4" w:space="0"/>
            </w:tcBorders>
            <w:vAlign w:val="center"/>
          </w:tcPr>
          <w:p w14:paraId="77CA8CE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4320</w:t>
            </w:r>
          </w:p>
        </w:tc>
        <w:tc>
          <w:tcPr>
            <w:tcW w:w="10173" w:type="dxa"/>
            <w:tcBorders>
              <w:top w:val="single" w:color="auto" w:sz="4" w:space="0"/>
              <w:left w:val="single" w:color="auto" w:sz="4" w:space="0"/>
              <w:bottom w:val="single" w:color="auto" w:sz="4" w:space="0"/>
              <w:right w:val="single" w:color="auto" w:sz="4" w:space="0"/>
            </w:tcBorders>
            <w:vAlign w:val="center"/>
          </w:tcPr>
          <w:p w14:paraId="3D14FED0">
            <w:pPr>
              <w:keepNext w:val="0"/>
              <w:keepLines w:val="0"/>
              <w:widowControl/>
              <w:suppressLineNumbers w:val="0"/>
              <w:jc w:val="left"/>
              <w:textAlignment w:val="center"/>
              <w:rPr>
                <w:rFonts w:hint="eastAsia"/>
                <w:color w:val="auto"/>
                <w:sz w:val="21"/>
                <w:szCs w:val="21"/>
              </w:rPr>
            </w:pPr>
            <w:r>
              <w:rPr>
                <w:rFonts w:hint="default" w:ascii="仿宋_GB2312" w:hAnsi="宋体" w:eastAsia="仿宋_GB2312" w:cs="仿宋_GB2312"/>
                <w:i w:val="0"/>
                <w:iCs w:val="0"/>
                <w:color w:val="000000"/>
                <w:kern w:val="0"/>
                <w:sz w:val="22"/>
                <w:szCs w:val="22"/>
                <w:u w:val="none"/>
                <w:lang w:val="en-US" w:eastAsia="zh-CN" w:bidi="ar"/>
              </w:rPr>
              <w:t>1.具有智能混音、语音检测功能，可以实现≥16个有线会议单元+≥8个无线会议单元同时开启并实时检测会议单元dB值；当发言人讲话时，会议单元自动调整为发言状态，并联动摄像机自动跟踪发言人；当发言人停止讲话时，会议单元自动调整为静音状态，并联动摄像机自动切换到全景画面。</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2.具有≥1个RS485、≥1个RS232接口，可对接摄像机实现摄像跟踪功能；内置≥64个话筒预置位，满足大型会议室摄像跟踪需求。</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★3.后面板具有≥1个船形开关、≥4个RJ45、≥1个RS485、≥2个RS232、≥1个TYPE-C接口、≥1个拨码开关、≥1路卡侬输出接口和≥2路RCA输出接口；前面板具有≥1个AFC电容触摸开关；≥4个状态指示灯（包括≥1个AFC 功能状态指示灯、≥1个音频信号灯、≥1个处理器工作状态指示灯、≥1个工作电源指示灯）。（</w:t>
            </w:r>
            <w:r>
              <w:rPr>
                <w:rFonts w:hint="eastAsia" w:ascii="仿宋_GB2312" w:hAnsi="宋体" w:eastAsia="仿宋_GB2312" w:cs="仿宋_GB2312"/>
                <w:i w:val="0"/>
                <w:iCs w:val="0"/>
                <w:color w:val="000000"/>
                <w:kern w:val="0"/>
                <w:sz w:val="22"/>
                <w:szCs w:val="22"/>
                <w:u w:val="none"/>
                <w:lang w:val="en-US" w:eastAsia="zh-CN" w:bidi="ar"/>
              </w:rPr>
              <w:t>供货</w:t>
            </w:r>
            <w:r>
              <w:rPr>
                <w:rFonts w:hint="default" w:ascii="仿宋_GB2312" w:hAnsi="宋体" w:eastAsia="仿宋_GB2312" w:cs="仿宋_GB2312"/>
                <w:i w:val="0"/>
                <w:iCs w:val="0"/>
                <w:color w:val="000000"/>
                <w:kern w:val="0"/>
                <w:sz w:val="22"/>
                <w:szCs w:val="22"/>
                <w:u w:val="none"/>
                <w:lang w:val="en-US" w:eastAsia="zh-CN" w:bidi="ar"/>
              </w:rPr>
              <w:t>时须提供得到CMA或CNAS认可的检测机构出具的检测报告作为该技术参数证明材料）</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4.处理器与数字会议主机通过网络传输链路传输会议单元音频信号，只需要通过网线即可以接收数字会议单元音频信号，并提供自动增益、自动混音、AFC反馈抑制（≥24个可编程陷波点）、EQ调节（≥3</w:t>
            </w:r>
            <w:r>
              <w:rPr>
                <w:rFonts w:hint="eastAsia" w:ascii="仿宋_GB2312" w:hAnsi="宋体" w:eastAsia="仿宋_GB2312" w:cs="仿宋_GB2312"/>
                <w:i w:val="0"/>
                <w:iCs w:val="0"/>
                <w:color w:val="000000"/>
                <w:kern w:val="0"/>
                <w:sz w:val="22"/>
                <w:szCs w:val="22"/>
                <w:u w:val="none"/>
                <w:lang w:val="en-US" w:eastAsia="zh-CN" w:bidi="ar"/>
              </w:rPr>
              <w:t>0</w:t>
            </w:r>
            <w:r>
              <w:rPr>
                <w:rFonts w:hint="default" w:ascii="仿宋_GB2312" w:hAnsi="宋体" w:eastAsia="仿宋_GB2312" w:cs="仿宋_GB2312"/>
                <w:i w:val="0"/>
                <w:iCs w:val="0"/>
                <w:color w:val="000000"/>
                <w:kern w:val="0"/>
                <w:sz w:val="22"/>
                <w:szCs w:val="22"/>
                <w:u w:val="none"/>
                <w:lang w:val="en-US" w:eastAsia="zh-CN" w:bidi="ar"/>
              </w:rPr>
              <w:t>段图示均衡器调节）音频处理功能。</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5.采用啸叫检测门限更新法，移频+陷波组合反馈抑制方式，具有≥24个可编程陷波点，可自由分配动态/静态点，自动/手动切换。</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6.产品软件与数字会议主机软件集成，可以实现使用同一软件配置数字会议主机和会议话筒处理器；支持搭配音频综合管理平台集中管控各种音频设备，包含数字会议系统软件模块、电子桌牌软件模块、反馈抑制器软件模块、智能混音器软件模块、数字音频处理器软件模块、智控数字专业功放软件模块，各模块打开呈现在状态栏窗口，可快速管理和调用。</w:t>
            </w:r>
          </w:p>
        </w:tc>
      </w:tr>
      <w:tr w14:paraId="171FB8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5D10F2A9">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39</w:t>
            </w:r>
          </w:p>
        </w:tc>
        <w:tc>
          <w:tcPr>
            <w:tcW w:w="753" w:type="dxa"/>
            <w:tcBorders>
              <w:top w:val="single" w:color="auto" w:sz="4" w:space="0"/>
              <w:left w:val="single" w:color="auto" w:sz="4" w:space="0"/>
              <w:bottom w:val="single" w:color="auto" w:sz="4" w:space="0"/>
              <w:right w:val="single" w:color="auto" w:sz="4" w:space="0"/>
            </w:tcBorders>
            <w:vAlign w:val="center"/>
          </w:tcPr>
          <w:p w14:paraId="0761FEE2">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会议话筒</w:t>
            </w:r>
          </w:p>
        </w:tc>
        <w:tc>
          <w:tcPr>
            <w:tcW w:w="754" w:type="dxa"/>
            <w:gridSpan w:val="2"/>
            <w:tcBorders>
              <w:top w:val="single" w:color="auto" w:sz="4" w:space="0"/>
              <w:left w:val="single" w:color="auto" w:sz="4" w:space="0"/>
              <w:bottom w:val="single" w:color="auto" w:sz="4" w:space="0"/>
              <w:right w:val="single" w:color="auto" w:sz="4" w:space="0"/>
            </w:tcBorders>
            <w:vAlign w:val="center"/>
          </w:tcPr>
          <w:p w14:paraId="3133C911">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1</w:t>
            </w:r>
          </w:p>
        </w:tc>
        <w:tc>
          <w:tcPr>
            <w:tcW w:w="756" w:type="dxa"/>
            <w:tcBorders>
              <w:top w:val="single" w:color="auto" w:sz="4" w:space="0"/>
              <w:left w:val="single" w:color="auto" w:sz="4" w:space="0"/>
              <w:bottom w:val="single" w:color="auto" w:sz="4" w:space="0"/>
              <w:right w:val="single" w:color="auto" w:sz="4" w:space="0"/>
            </w:tcBorders>
            <w:vAlign w:val="center"/>
          </w:tcPr>
          <w:p w14:paraId="7777F19D">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台</w:t>
            </w:r>
          </w:p>
        </w:tc>
        <w:tc>
          <w:tcPr>
            <w:tcW w:w="1356" w:type="dxa"/>
            <w:tcBorders>
              <w:top w:val="single" w:color="auto" w:sz="4" w:space="0"/>
              <w:left w:val="single" w:color="auto" w:sz="4" w:space="0"/>
              <w:bottom w:val="single" w:color="auto" w:sz="4" w:space="0"/>
              <w:right w:val="single" w:color="auto" w:sz="4" w:space="0"/>
            </w:tcBorders>
            <w:vAlign w:val="center"/>
          </w:tcPr>
          <w:p w14:paraId="49D6120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3030</w:t>
            </w:r>
          </w:p>
        </w:tc>
        <w:tc>
          <w:tcPr>
            <w:tcW w:w="1356" w:type="dxa"/>
            <w:tcBorders>
              <w:top w:val="single" w:color="auto" w:sz="4" w:space="0"/>
              <w:left w:val="single" w:color="auto" w:sz="4" w:space="0"/>
              <w:bottom w:val="single" w:color="auto" w:sz="4" w:space="0"/>
              <w:right w:val="single" w:color="auto" w:sz="4" w:space="0"/>
            </w:tcBorders>
            <w:vAlign w:val="center"/>
          </w:tcPr>
          <w:p w14:paraId="0C3A69F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3030</w:t>
            </w:r>
          </w:p>
        </w:tc>
        <w:tc>
          <w:tcPr>
            <w:tcW w:w="10173" w:type="dxa"/>
            <w:tcBorders>
              <w:top w:val="single" w:color="auto" w:sz="4" w:space="0"/>
              <w:left w:val="single" w:color="auto" w:sz="4" w:space="0"/>
              <w:bottom w:val="single" w:color="auto" w:sz="4" w:space="0"/>
              <w:right w:val="single" w:color="auto" w:sz="4" w:space="0"/>
            </w:tcBorders>
            <w:vAlign w:val="center"/>
          </w:tcPr>
          <w:p w14:paraId="74367E7F">
            <w:pPr>
              <w:keepNext w:val="0"/>
              <w:keepLines w:val="0"/>
              <w:widowControl/>
              <w:suppressLineNumbers w:val="0"/>
              <w:jc w:val="left"/>
              <w:textAlignment w:val="center"/>
              <w:rPr>
                <w:rFonts w:hint="eastAsia"/>
                <w:color w:val="auto"/>
                <w:sz w:val="21"/>
                <w:szCs w:val="21"/>
              </w:rPr>
            </w:pPr>
            <w:r>
              <w:rPr>
                <w:rFonts w:hint="default" w:ascii="仿宋_GB2312" w:hAnsi="宋体" w:eastAsia="仿宋_GB2312" w:cs="仿宋_GB2312"/>
                <w:i w:val="0"/>
                <w:iCs w:val="0"/>
                <w:color w:val="000000"/>
                <w:kern w:val="0"/>
                <w:sz w:val="22"/>
                <w:szCs w:val="22"/>
                <w:u w:val="none"/>
                <w:lang w:val="en-US" w:eastAsia="zh-CN" w:bidi="ar"/>
              </w:rPr>
              <w:t>1.采用电容触摸按键。咪杆高度（或长度）≤380mm。</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★2.单元采用非压缩音频传输技术，≥48K采样率，等同或优于80Hz-16KHz带宽音质。</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3.单元采用≥100M网络传输，网络连接采用网线手拉手。</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4.单元通信采用标准TCP/IP协议，且每个单元可支持ping包功能。</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5.采用全彩触屏。</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6.同声传译支持≥63+1通道，单元具有双通道收听功能，可同时收听不同译员通道。</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7.单元支持 PC 软件话筒控制，支持声控功能。</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8.主席单元具备关闭代表单元发言的优先权限。</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★9.每个单元支持web管理服务，支持≥四种语言切换、调节话筒ID号、话筒灵敏度、话筒EQ等参数。（供货时需提供得到CMA或CNAS认可的检测机构出具的检测报告作为该技术参数证明材料）</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10.单元具有发言计时和定时发言功能，代表机具有申请发言功能。</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11.单元内部具有反馈抑制功能，具有声控功能，声控灵敏度可调。</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12.单元具有≥5 段 EQ 调节功能。</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13.单元支持签到功能，也可以通过PC软件禁止单元签到、控制单元签到等功能。</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14.单元支持表决功能，有多种表决模式选择，且选项内容可自定义下发到单元显示。</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15.单元支持web页面固件升级功能。</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16.单元支持IP地址嗅探功能，通过PC工具可以查找到未知单元的ID号、IP地址、MAC地址等参数。（供货时需提供得到CMA或CNAS认可的检测机构出具的检测报告作为该技术参数证明材料）</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17.单元在PC软件的主机配置页面，可设置是否显示时钟，选择否时，时钟将隐藏。</w:t>
            </w:r>
          </w:p>
        </w:tc>
      </w:tr>
      <w:tr w14:paraId="00BCA2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3D24F19A">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40</w:t>
            </w:r>
          </w:p>
        </w:tc>
        <w:tc>
          <w:tcPr>
            <w:tcW w:w="753" w:type="dxa"/>
            <w:tcBorders>
              <w:top w:val="single" w:color="auto" w:sz="4" w:space="0"/>
              <w:left w:val="single" w:color="auto" w:sz="4" w:space="0"/>
              <w:bottom w:val="single" w:color="auto" w:sz="4" w:space="0"/>
              <w:right w:val="single" w:color="auto" w:sz="4" w:space="0"/>
            </w:tcBorders>
            <w:vAlign w:val="center"/>
          </w:tcPr>
          <w:p w14:paraId="2150938D">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会议话筒</w:t>
            </w:r>
          </w:p>
        </w:tc>
        <w:tc>
          <w:tcPr>
            <w:tcW w:w="754" w:type="dxa"/>
            <w:gridSpan w:val="2"/>
            <w:tcBorders>
              <w:top w:val="single" w:color="auto" w:sz="4" w:space="0"/>
              <w:left w:val="single" w:color="auto" w:sz="4" w:space="0"/>
              <w:bottom w:val="single" w:color="auto" w:sz="4" w:space="0"/>
              <w:right w:val="single" w:color="auto" w:sz="4" w:space="0"/>
            </w:tcBorders>
            <w:vAlign w:val="center"/>
          </w:tcPr>
          <w:p w14:paraId="5885AF40">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12</w:t>
            </w:r>
          </w:p>
        </w:tc>
        <w:tc>
          <w:tcPr>
            <w:tcW w:w="756" w:type="dxa"/>
            <w:tcBorders>
              <w:top w:val="single" w:color="auto" w:sz="4" w:space="0"/>
              <w:left w:val="single" w:color="auto" w:sz="4" w:space="0"/>
              <w:bottom w:val="single" w:color="auto" w:sz="4" w:space="0"/>
              <w:right w:val="single" w:color="auto" w:sz="4" w:space="0"/>
            </w:tcBorders>
            <w:vAlign w:val="center"/>
          </w:tcPr>
          <w:p w14:paraId="5ED71404">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台</w:t>
            </w:r>
          </w:p>
        </w:tc>
        <w:tc>
          <w:tcPr>
            <w:tcW w:w="1356" w:type="dxa"/>
            <w:tcBorders>
              <w:top w:val="single" w:color="auto" w:sz="4" w:space="0"/>
              <w:left w:val="single" w:color="auto" w:sz="4" w:space="0"/>
              <w:bottom w:val="single" w:color="auto" w:sz="4" w:space="0"/>
              <w:right w:val="single" w:color="auto" w:sz="4" w:space="0"/>
            </w:tcBorders>
            <w:vAlign w:val="center"/>
          </w:tcPr>
          <w:p w14:paraId="1A7F33C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3020</w:t>
            </w:r>
          </w:p>
        </w:tc>
        <w:tc>
          <w:tcPr>
            <w:tcW w:w="1356" w:type="dxa"/>
            <w:tcBorders>
              <w:top w:val="single" w:color="auto" w:sz="4" w:space="0"/>
              <w:left w:val="single" w:color="auto" w:sz="4" w:space="0"/>
              <w:bottom w:val="single" w:color="auto" w:sz="4" w:space="0"/>
              <w:right w:val="single" w:color="auto" w:sz="4" w:space="0"/>
            </w:tcBorders>
            <w:vAlign w:val="center"/>
          </w:tcPr>
          <w:p w14:paraId="7BD4015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36240</w:t>
            </w:r>
          </w:p>
        </w:tc>
        <w:tc>
          <w:tcPr>
            <w:tcW w:w="10173" w:type="dxa"/>
            <w:tcBorders>
              <w:top w:val="single" w:color="auto" w:sz="4" w:space="0"/>
              <w:left w:val="single" w:color="auto" w:sz="4" w:space="0"/>
              <w:bottom w:val="single" w:color="auto" w:sz="4" w:space="0"/>
              <w:right w:val="single" w:color="auto" w:sz="4" w:space="0"/>
            </w:tcBorders>
            <w:vAlign w:val="center"/>
          </w:tcPr>
          <w:p w14:paraId="382C9CFF">
            <w:pPr>
              <w:keepNext w:val="0"/>
              <w:keepLines w:val="0"/>
              <w:widowControl/>
              <w:suppressLineNumbers w:val="0"/>
              <w:jc w:val="left"/>
              <w:textAlignment w:val="center"/>
              <w:rPr>
                <w:rFonts w:hint="eastAsia"/>
                <w:color w:val="auto"/>
                <w:sz w:val="21"/>
                <w:szCs w:val="21"/>
              </w:rPr>
            </w:pPr>
            <w:r>
              <w:rPr>
                <w:rFonts w:hint="default" w:ascii="仿宋_GB2312" w:hAnsi="宋体" w:eastAsia="仿宋_GB2312" w:cs="仿宋_GB2312"/>
                <w:i w:val="0"/>
                <w:iCs w:val="0"/>
                <w:color w:val="000000"/>
                <w:kern w:val="0"/>
                <w:sz w:val="22"/>
                <w:szCs w:val="22"/>
                <w:u w:val="none"/>
                <w:lang w:val="en-US" w:eastAsia="zh-CN" w:bidi="ar"/>
              </w:rPr>
              <w:t>1.采用电容触摸按键。咪杆高度（或长度）≤380mm</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2.单元采用非压缩音频传输技术，≥48K采样率，等同或优于80Hz-16KHz带宽音质。</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3.单元采用≥100M网络传输，网络连接采用网线手拉手。</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4.单元通信采用标准TCP/IP协议，且每个单元可支持ping包功能。</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5.采用全彩触屏。</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6.同声传译支持≥63+1通道，单元具有双通道收听功能，可同时收听不同译员通道。</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7.单元支持 PC 软件话筒控制，支持声控功能。</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★8.每个单元支持web管理服务，支持≥四种语言切换、调节话筒ID号、话筒灵敏度、话筒EQ等参数。（供货时需提供得到CMA或CNAS认可的检测机构出具的检测报告作为该技术参数证明材料）</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9.单元具有发言计时和定时发言功能，代表机具有申请发言功能。</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10.单元内部具有反馈抑制功能，具有声控功能，声控灵敏度可调。</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11.单元具有≥5 段 EQ 调节功能。</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12.单元支持签到功能，也可以通过PC软件禁止单元签到、控制单元签到等功能。</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13.单元支持表决功能，有多种表决模式选择，且选项内容可自定义下发到单元显示。</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14.单元支持web页面固件升级功能。</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15.单元支持IP地址嗅探功能，通过PC工具可以查找到未知单元的ID号、IP地址、MAC地址等参数。（供货时需提供得到CMA或CNAS认可的检测机构出具的检测报告作为该技术参数证明材料）</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16.单元在PC软件的主机配置页面，可设置是否显示时钟，选择否时，时钟将隐藏。</w:t>
            </w:r>
          </w:p>
        </w:tc>
      </w:tr>
      <w:tr w14:paraId="7EC6E4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0D329DBC">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41</w:t>
            </w:r>
          </w:p>
        </w:tc>
        <w:tc>
          <w:tcPr>
            <w:tcW w:w="753" w:type="dxa"/>
            <w:tcBorders>
              <w:top w:val="single" w:color="auto" w:sz="4" w:space="0"/>
              <w:left w:val="single" w:color="auto" w:sz="4" w:space="0"/>
              <w:bottom w:val="single" w:color="auto" w:sz="4" w:space="0"/>
              <w:right w:val="single" w:color="auto" w:sz="4" w:space="0"/>
            </w:tcBorders>
            <w:vAlign w:val="center"/>
          </w:tcPr>
          <w:p w14:paraId="0A604F7B">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转接模块</w:t>
            </w:r>
          </w:p>
        </w:tc>
        <w:tc>
          <w:tcPr>
            <w:tcW w:w="754" w:type="dxa"/>
            <w:gridSpan w:val="2"/>
            <w:tcBorders>
              <w:top w:val="single" w:color="auto" w:sz="4" w:space="0"/>
              <w:left w:val="single" w:color="auto" w:sz="4" w:space="0"/>
              <w:bottom w:val="single" w:color="auto" w:sz="4" w:space="0"/>
              <w:right w:val="single" w:color="auto" w:sz="4" w:space="0"/>
            </w:tcBorders>
            <w:vAlign w:val="center"/>
          </w:tcPr>
          <w:p w14:paraId="16E05EF5">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2</w:t>
            </w:r>
          </w:p>
        </w:tc>
        <w:tc>
          <w:tcPr>
            <w:tcW w:w="756" w:type="dxa"/>
            <w:tcBorders>
              <w:top w:val="single" w:color="auto" w:sz="4" w:space="0"/>
              <w:left w:val="single" w:color="auto" w:sz="4" w:space="0"/>
              <w:bottom w:val="single" w:color="auto" w:sz="4" w:space="0"/>
              <w:right w:val="single" w:color="auto" w:sz="4" w:space="0"/>
            </w:tcBorders>
            <w:vAlign w:val="center"/>
          </w:tcPr>
          <w:p w14:paraId="0CCB36E7">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个</w:t>
            </w:r>
          </w:p>
        </w:tc>
        <w:tc>
          <w:tcPr>
            <w:tcW w:w="1356" w:type="dxa"/>
            <w:tcBorders>
              <w:top w:val="single" w:color="auto" w:sz="4" w:space="0"/>
              <w:left w:val="single" w:color="auto" w:sz="4" w:space="0"/>
              <w:bottom w:val="single" w:color="auto" w:sz="4" w:space="0"/>
              <w:right w:val="single" w:color="auto" w:sz="4" w:space="0"/>
            </w:tcBorders>
            <w:vAlign w:val="center"/>
          </w:tcPr>
          <w:p w14:paraId="1CD3218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500</w:t>
            </w:r>
          </w:p>
        </w:tc>
        <w:tc>
          <w:tcPr>
            <w:tcW w:w="1356" w:type="dxa"/>
            <w:tcBorders>
              <w:top w:val="single" w:color="auto" w:sz="4" w:space="0"/>
              <w:left w:val="single" w:color="auto" w:sz="4" w:space="0"/>
              <w:bottom w:val="single" w:color="auto" w:sz="4" w:space="0"/>
              <w:right w:val="single" w:color="auto" w:sz="4" w:space="0"/>
            </w:tcBorders>
            <w:vAlign w:val="center"/>
          </w:tcPr>
          <w:p w14:paraId="480B553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1000</w:t>
            </w:r>
          </w:p>
        </w:tc>
        <w:tc>
          <w:tcPr>
            <w:tcW w:w="10173" w:type="dxa"/>
            <w:tcBorders>
              <w:top w:val="single" w:color="auto" w:sz="4" w:space="0"/>
              <w:left w:val="single" w:color="auto" w:sz="4" w:space="0"/>
              <w:bottom w:val="single" w:color="auto" w:sz="4" w:space="0"/>
              <w:right w:val="single" w:color="auto" w:sz="4" w:space="0"/>
            </w:tcBorders>
            <w:vAlign w:val="center"/>
          </w:tcPr>
          <w:p w14:paraId="59B0A1C3">
            <w:pPr>
              <w:keepNext w:val="0"/>
              <w:keepLines w:val="0"/>
              <w:widowControl/>
              <w:suppressLineNumbers w:val="0"/>
              <w:jc w:val="left"/>
              <w:textAlignment w:val="center"/>
              <w:rPr>
                <w:rFonts w:hint="eastAsia"/>
                <w:color w:val="auto"/>
                <w:sz w:val="21"/>
                <w:szCs w:val="21"/>
              </w:rPr>
            </w:pPr>
            <w:r>
              <w:rPr>
                <w:rFonts w:hint="default" w:ascii="仿宋_GB2312" w:hAnsi="宋体" w:eastAsia="仿宋_GB2312" w:cs="仿宋_GB2312"/>
                <w:i w:val="0"/>
                <w:iCs w:val="0"/>
                <w:color w:val="000000"/>
                <w:kern w:val="0"/>
                <w:sz w:val="22"/>
                <w:szCs w:val="22"/>
                <w:u w:val="none"/>
                <w:lang w:val="en-US" w:eastAsia="zh-CN" w:bidi="ar"/>
              </w:rPr>
              <w:t>1.一进三出连接单元</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2.采用 ≥100M/10M 自适应网络传输，可以实现手拉手级联。</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3.每个六芯航空接口支持IEEE802.3、IEEE802.3u、 IEEE802.3x规范。</w:t>
            </w:r>
          </w:p>
        </w:tc>
      </w:tr>
      <w:tr w14:paraId="3D5076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585AF568">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42</w:t>
            </w:r>
          </w:p>
        </w:tc>
        <w:tc>
          <w:tcPr>
            <w:tcW w:w="753" w:type="dxa"/>
            <w:tcBorders>
              <w:top w:val="single" w:color="auto" w:sz="4" w:space="0"/>
              <w:left w:val="single" w:color="auto" w:sz="4" w:space="0"/>
              <w:bottom w:val="single" w:color="auto" w:sz="4" w:space="0"/>
              <w:right w:val="single" w:color="auto" w:sz="4" w:space="0"/>
            </w:tcBorders>
            <w:vAlign w:val="center"/>
          </w:tcPr>
          <w:p w14:paraId="23CF80A1">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录播主机</w:t>
            </w:r>
          </w:p>
        </w:tc>
        <w:tc>
          <w:tcPr>
            <w:tcW w:w="754" w:type="dxa"/>
            <w:gridSpan w:val="2"/>
            <w:tcBorders>
              <w:top w:val="single" w:color="auto" w:sz="4" w:space="0"/>
              <w:left w:val="single" w:color="auto" w:sz="4" w:space="0"/>
              <w:bottom w:val="single" w:color="auto" w:sz="4" w:space="0"/>
              <w:right w:val="single" w:color="auto" w:sz="4" w:space="0"/>
            </w:tcBorders>
            <w:vAlign w:val="center"/>
          </w:tcPr>
          <w:p w14:paraId="538C6626">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1</w:t>
            </w:r>
          </w:p>
        </w:tc>
        <w:tc>
          <w:tcPr>
            <w:tcW w:w="756" w:type="dxa"/>
            <w:tcBorders>
              <w:top w:val="single" w:color="auto" w:sz="4" w:space="0"/>
              <w:left w:val="single" w:color="auto" w:sz="4" w:space="0"/>
              <w:bottom w:val="single" w:color="auto" w:sz="4" w:space="0"/>
              <w:right w:val="single" w:color="auto" w:sz="4" w:space="0"/>
            </w:tcBorders>
            <w:vAlign w:val="center"/>
          </w:tcPr>
          <w:p w14:paraId="7A0DE114">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台</w:t>
            </w:r>
          </w:p>
        </w:tc>
        <w:tc>
          <w:tcPr>
            <w:tcW w:w="1356" w:type="dxa"/>
            <w:tcBorders>
              <w:top w:val="single" w:color="auto" w:sz="4" w:space="0"/>
              <w:left w:val="single" w:color="auto" w:sz="4" w:space="0"/>
              <w:bottom w:val="single" w:color="auto" w:sz="4" w:space="0"/>
              <w:right w:val="single" w:color="auto" w:sz="4" w:space="0"/>
            </w:tcBorders>
            <w:vAlign w:val="center"/>
          </w:tcPr>
          <w:p w14:paraId="73915D3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18000</w:t>
            </w:r>
          </w:p>
        </w:tc>
        <w:tc>
          <w:tcPr>
            <w:tcW w:w="1356" w:type="dxa"/>
            <w:tcBorders>
              <w:top w:val="single" w:color="auto" w:sz="4" w:space="0"/>
              <w:left w:val="single" w:color="auto" w:sz="4" w:space="0"/>
              <w:bottom w:val="single" w:color="auto" w:sz="4" w:space="0"/>
              <w:right w:val="single" w:color="auto" w:sz="4" w:space="0"/>
            </w:tcBorders>
            <w:vAlign w:val="center"/>
          </w:tcPr>
          <w:p w14:paraId="73CE1A1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18000</w:t>
            </w:r>
          </w:p>
        </w:tc>
        <w:tc>
          <w:tcPr>
            <w:tcW w:w="10173" w:type="dxa"/>
            <w:tcBorders>
              <w:top w:val="single" w:color="auto" w:sz="4" w:space="0"/>
              <w:left w:val="single" w:color="auto" w:sz="4" w:space="0"/>
              <w:bottom w:val="single" w:color="auto" w:sz="4" w:space="0"/>
              <w:right w:val="single" w:color="auto" w:sz="4" w:space="0"/>
            </w:tcBorders>
            <w:vAlign w:val="center"/>
          </w:tcPr>
          <w:p w14:paraId="602F8730">
            <w:pPr>
              <w:keepNext w:val="0"/>
              <w:keepLines w:val="0"/>
              <w:widowControl/>
              <w:suppressLineNumbers w:val="0"/>
              <w:jc w:val="left"/>
              <w:textAlignment w:val="center"/>
              <w:rPr>
                <w:rFonts w:hint="eastAsia"/>
                <w:color w:val="auto"/>
                <w:sz w:val="21"/>
                <w:szCs w:val="21"/>
              </w:rPr>
            </w:pPr>
            <w:r>
              <w:rPr>
                <w:rFonts w:hint="default" w:ascii="仿宋_GB2312" w:hAnsi="宋体" w:eastAsia="仿宋_GB2312" w:cs="仿宋_GB2312"/>
                <w:i w:val="0"/>
                <w:iCs w:val="0"/>
                <w:color w:val="000000"/>
                <w:kern w:val="0"/>
                <w:sz w:val="22"/>
                <w:szCs w:val="22"/>
                <w:u w:val="none"/>
                <w:lang w:val="en-US" w:eastAsia="zh-CN" w:bidi="ar"/>
              </w:rPr>
              <w:t>1.内置LCD屏，显示设备运行状态、参数信息、硬盘容量、音频状态、资源通道录制状态、文件拷贝进度。设备具备≥4个物理按键，具备一键录制、停止、直播以及一键拷贝录制文件的能力。</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具备≥6路HDMI信号输入接口，全HDMI接口视频≥4K分辨率画面采集，具备≥1路Type-C接口采集画面，≥1080P分辨率采集画面。具备≥4路HDMI信号输出接口，其中≥2路4K分辨率以及音频同时输出；其他≥2路HDMI输出口具备自定义通道画面输出。具备≥1路3.5mm音频接口以及≥2路凤凰端子采集音频；≥1路3.5mm音频接口以及≥2路凤凰端子输出音频。（</w:t>
            </w:r>
            <w:r>
              <w:rPr>
                <w:rFonts w:hint="eastAsia" w:ascii="仿宋_GB2312" w:hAnsi="宋体" w:eastAsia="仿宋_GB2312" w:cs="仿宋_GB2312"/>
                <w:i w:val="0"/>
                <w:iCs w:val="0"/>
                <w:color w:val="000000"/>
                <w:kern w:val="0"/>
                <w:sz w:val="22"/>
                <w:szCs w:val="22"/>
                <w:u w:val="none"/>
                <w:lang w:val="en-US" w:eastAsia="zh-CN" w:bidi="ar"/>
              </w:rPr>
              <w:t>供货</w:t>
            </w:r>
            <w:r>
              <w:rPr>
                <w:rFonts w:hint="default" w:ascii="仿宋_GB2312" w:hAnsi="宋体" w:eastAsia="仿宋_GB2312" w:cs="仿宋_GB2312"/>
                <w:i w:val="0"/>
                <w:iCs w:val="0"/>
                <w:color w:val="000000"/>
                <w:kern w:val="0"/>
                <w:sz w:val="22"/>
                <w:szCs w:val="22"/>
                <w:u w:val="none"/>
                <w:lang w:val="en-US" w:eastAsia="zh-CN" w:bidi="ar"/>
              </w:rPr>
              <w:t>时须提供得到CMA或CNAS认可的检测机构出具的检测报告作为该技术参数证明材料）</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具备≥3路RS-232凤凰端子接口和≥1路RS-485凤凰端子接口，其中≥1路RS232和≥1路RS485带12V电压供电，可对接各种串口协议设备并对该设备进行供电；具备≥5路USB接口，用于接U盘拷贝文件或者键盘鼠标操作内嵌导播台；具备≥1路802.3ab 1000Base-T千兆RJ45网络接口，≥1路光纤接口，支持IPv4地址和IPv6地址。（</w:t>
            </w:r>
            <w:r>
              <w:rPr>
                <w:rFonts w:hint="eastAsia" w:ascii="仿宋_GB2312" w:hAnsi="宋体" w:eastAsia="仿宋_GB2312" w:cs="仿宋_GB2312"/>
                <w:i w:val="0"/>
                <w:iCs w:val="0"/>
                <w:color w:val="000000"/>
                <w:kern w:val="0"/>
                <w:sz w:val="22"/>
                <w:szCs w:val="22"/>
                <w:u w:val="none"/>
                <w:lang w:val="en-US" w:eastAsia="zh-CN" w:bidi="ar"/>
              </w:rPr>
              <w:t>供货</w:t>
            </w:r>
            <w:r>
              <w:rPr>
                <w:rFonts w:hint="default" w:ascii="仿宋_GB2312" w:hAnsi="宋体" w:eastAsia="仿宋_GB2312" w:cs="仿宋_GB2312"/>
                <w:i w:val="0"/>
                <w:iCs w:val="0"/>
                <w:color w:val="000000"/>
                <w:kern w:val="0"/>
                <w:sz w:val="22"/>
                <w:szCs w:val="22"/>
                <w:u w:val="none"/>
                <w:lang w:val="en-US" w:eastAsia="zh-CN" w:bidi="ar"/>
              </w:rPr>
              <w:t>时须提供得到CMA或CNAS认可的检测机构出具的检测报告作为该技术参数证明材料）</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4.设备可实现≥8路4K网络摄像头同时接入解码，具备≥6路资源画面合成输出≥4K分辨率PGM画面。</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5.具备嵌入式导播控制台，可实时预览≥9路画面，≥1路PGM画面预览和≥8路资源通道预览，≥9路视频流同时录制，录制的文件格式支持MP4、AVI、MOV、FLV、TS和MKV格式。具备独立录制功能，各路录制可自由绑定音频通道，可独立录制控制。</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6.异常修复：具备供电异常导致的损坏的视频文件可进行文件修复，修复的文件格式包括但不限于MP4、AVI、MOV、FLV和MKV视频封装格式。</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7.支持对接语音转写服务器，实现语音转写功能，将语音转写成文本并自动生成字幕文件。</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8.具备软件中控，在录播管理界面填写好中控指令，即可通过界面进行中控操作，对接其它设备进行一键控制；支持录播安卓APP对接和控制；支持对接私有云平台服务器。对接成功后，云平台可对设备进行统一的管控，方便对多台录播设备进行管理。</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9.音视频互动模式下，可实现HDMI输出主会场和分会场的画面，当主会场开启辅流共享时，主会场和分会场的HDMI接口都输出主会场的电脑课件内容；主会场不开启辅流共享时，主会场的HDMI接口输出主会场的电脑课件内容，分会场的HDMI接口输出分会场的电脑课件内容。</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10.加密录制：可实现对录制文件加密录制，≥2种加密方式；可实现对录制视频进行加密操作或通过可配置多个加密狗对录制文件进行加密；加密视频需使用解密播放器进行播放，需使用U盾或密码对加密视频进行授权播放。（</w:t>
            </w:r>
            <w:r>
              <w:rPr>
                <w:rFonts w:hint="eastAsia" w:ascii="仿宋_GB2312" w:hAnsi="宋体" w:eastAsia="仿宋_GB2312" w:cs="仿宋_GB2312"/>
                <w:i w:val="0"/>
                <w:iCs w:val="0"/>
                <w:color w:val="000000"/>
                <w:kern w:val="0"/>
                <w:sz w:val="22"/>
                <w:szCs w:val="22"/>
                <w:u w:val="none"/>
                <w:lang w:val="en-US" w:eastAsia="zh-CN" w:bidi="ar"/>
              </w:rPr>
              <w:t>供货</w:t>
            </w:r>
            <w:r>
              <w:rPr>
                <w:rFonts w:hint="default" w:ascii="仿宋_GB2312" w:hAnsi="宋体" w:eastAsia="仿宋_GB2312" w:cs="仿宋_GB2312"/>
                <w:i w:val="0"/>
                <w:iCs w:val="0"/>
                <w:color w:val="000000"/>
                <w:kern w:val="0"/>
                <w:sz w:val="22"/>
                <w:szCs w:val="22"/>
                <w:u w:val="none"/>
                <w:lang w:val="en-US" w:eastAsia="zh-CN" w:bidi="ar"/>
              </w:rPr>
              <w:t>时须提供得到CMA或CNAS认可的检测机构出具的检测报告作为该技术参数证明材料）</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11.具备用户模式和高级模式设置。用户设置：支持一键设置超高清、高清，标清，流畅四个等级；高级设置：可自定义分辨率、码率、帧率。码率支持256kbps~20Mbps，支持动态编码以及静态编码选择；支持自定义分辨率，不同分辨率比例设置，包括9:16、16:9、32:9设置，支持≥4K分辨率。</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12.音频编码支持多种格式，支持AAC、PCM、G.711A、G.711U、ADPCM格式，音频采样率支持48K、44.1K、8K。提供音频管理功能，支持音频混音管理，对≥5路音频输入混音设置以及每路通道音量大小单独控制。</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★13.</w:t>
            </w:r>
            <w:r>
              <w:rPr>
                <w:rFonts w:hint="eastAsia" w:ascii="仿宋_GB2312" w:hAnsi="宋体" w:eastAsia="仿宋_GB2312" w:cs="仿宋_GB2312"/>
                <w:i w:val="0"/>
                <w:iCs w:val="0"/>
                <w:color w:val="000000"/>
                <w:kern w:val="0"/>
                <w:sz w:val="22"/>
                <w:szCs w:val="22"/>
                <w:u w:val="none"/>
                <w:lang w:val="en-US" w:eastAsia="zh-CN" w:bidi="ar"/>
              </w:rPr>
              <w:t>具有通过</w:t>
            </w:r>
            <w:r>
              <w:rPr>
                <w:rFonts w:hint="default" w:ascii="仿宋_GB2312" w:hAnsi="宋体" w:eastAsia="仿宋_GB2312" w:cs="仿宋_GB2312"/>
                <w:i w:val="0"/>
                <w:iCs w:val="0"/>
                <w:color w:val="000000"/>
                <w:kern w:val="0"/>
                <w:sz w:val="22"/>
                <w:szCs w:val="22"/>
                <w:u w:val="none"/>
                <w:lang w:val="en-US" w:eastAsia="zh-CN" w:bidi="ar"/>
              </w:rPr>
              <w:t>移动端扫描二维码方式与数字会议系统管理电脑进行连接；通过移动端（手机或平板）查看投票表决，监视投票结果状态。（提供扫码、投票表决功能界面截图佐证）</w:t>
            </w:r>
          </w:p>
        </w:tc>
      </w:tr>
      <w:tr w14:paraId="49FE84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718D55B9">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43</w:t>
            </w:r>
          </w:p>
        </w:tc>
        <w:tc>
          <w:tcPr>
            <w:tcW w:w="753" w:type="dxa"/>
            <w:tcBorders>
              <w:top w:val="single" w:color="auto" w:sz="4" w:space="0"/>
              <w:left w:val="single" w:color="auto" w:sz="4" w:space="0"/>
              <w:bottom w:val="single" w:color="auto" w:sz="4" w:space="0"/>
              <w:right w:val="single" w:color="auto" w:sz="4" w:space="0"/>
            </w:tcBorders>
            <w:vAlign w:val="center"/>
          </w:tcPr>
          <w:p w14:paraId="3081D1CF">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自动录制控制内嵌软件</w:t>
            </w:r>
          </w:p>
        </w:tc>
        <w:tc>
          <w:tcPr>
            <w:tcW w:w="754" w:type="dxa"/>
            <w:gridSpan w:val="2"/>
            <w:tcBorders>
              <w:top w:val="single" w:color="auto" w:sz="4" w:space="0"/>
              <w:left w:val="single" w:color="auto" w:sz="4" w:space="0"/>
              <w:bottom w:val="single" w:color="auto" w:sz="4" w:space="0"/>
              <w:right w:val="single" w:color="auto" w:sz="4" w:space="0"/>
            </w:tcBorders>
            <w:vAlign w:val="center"/>
          </w:tcPr>
          <w:p w14:paraId="1AB4A8FA">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1</w:t>
            </w:r>
          </w:p>
        </w:tc>
        <w:tc>
          <w:tcPr>
            <w:tcW w:w="756" w:type="dxa"/>
            <w:tcBorders>
              <w:top w:val="single" w:color="auto" w:sz="4" w:space="0"/>
              <w:left w:val="single" w:color="auto" w:sz="4" w:space="0"/>
              <w:bottom w:val="single" w:color="auto" w:sz="4" w:space="0"/>
              <w:right w:val="single" w:color="auto" w:sz="4" w:space="0"/>
            </w:tcBorders>
            <w:vAlign w:val="center"/>
          </w:tcPr>
          <w:p w14:paraId="1436AB3C">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1356" w:type="dxa"/>
            <w:tcBorders>
              <w:top w:val="single" w:color="auto" w:sz="4" w:space="0"/>
              <w:left w:val="single" w:color="auto" w:sz="4" w:space="0"/>
              <w:bottom w:val="single" w:color="auto" w:sz="4" w:space="0"/>
              <w:right w:val="single" w:color="auto" w:sz="4" w:space="0"/>
            </w:tcBorders>
            <w:vAlign w:val="center"/>
          </w:tcPr>
          <w:p w14:paraId="7669275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5000</w:t>
            </w:r>
          </w:p>
        </w:tc>
        <w:tc>
          <w:tcPr>
            <w:tcW w:w="1356" w:type="dxa"/>
            <w:tcBorders>
              <w:top w:val="single" w:color="auto" w:sz="4" w:space="0"/>
              <w:left w:val="single" w:color="auto" w:sz="4" w:space="0"/>
              <w:bottom w:val="single" w:color="auto" w:sz="4" w:space="0"/>
              <w:right w:val="single" w:color="auto" w:sz="4" w:space="0"/>
            </w:tcBorders>
            <w:vAlign w:val="center"/>
          </w:tcPr>
          <w:p w14:paraId="2FC95B0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5000</w:t>
            </w:r>
          </w:p>
        </w:tc>
        <w:tc>
          <w:tcPr>
            <w:tcW w:w="10173" w:type="dxa"/>
            <w:tcBorders>
              <w:top w:val="single" w:color="auto" w:sz="4" w:space="0"/>
              <w:left w:val="single" w:color="auto" w:sz="4" w:space="0"/>
              <w:bottom w:val="single" w:color="auto" w:sz="4" w:space="0"/>
              <w:right w:val="single" w:color="auto" w:sz="4" w:space="0"/>
            </w:tcBorders>
            <w:vAlign w:val="center"/>
          </w:tcPr>
          <w:p w14:paraId="481F674A">
            <w:pPr>
              <w:keepNext w:val="0"/>
              <w:keepLines w:val="0"/>
              <w:widowControl/>
              <w:suppressLineNumbers w:val="0"/>
              <w:jc w:val="left"/>
              <w:textAlignment w:val="center"/>
              <w:rPr>
                <w:rFonts w:hint="eastAsia"/>
                <w:color w:val="auto"/>
                <w:sz w:val="21"/>
                <w:szCs w:val="21"/>
              </w:rPr>
            </w:pPr>
            <w:r>
              <w:rPr>
                <w:rFonts w:hint="default" w:ascii="仿宋_GB2312" w:hAnsi="宋体" w:eastAsia="仿宋_GB2312" w:cs="仿宋_GB2312"/>
                <w:i w:val="0"/>
                <w:iCs w:val="0"/>
                <w:color w:val="000000"/>
                <w:kern w:val="0"/>
                <w:sz w:val="22"/>
                <w:szCs w:val="22"/>
                <w:u w:val="none"/>
                <w:lang w:val="en-US" w:eastAsia="zh-CN" w:bidi="ar"/>
              </w:rPr>
              <w:t>1.软件内嵌录播主机，运行在Linux操作系统环境，支持B/S管理。</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2.软件支持添加录制片头、添加字幕、添加logo以及预约录制等功能。</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3.软件支持对课堂或培训课堂录制的控制和管理，具有录制资源模式、录制电影模式、录制暂停、选择录制格式等功能。</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4.软件支持多画面模式等，支持自定义布局。</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5.软件支持通过导播台、导播键盘、导播软件等方式进行控制和管理录播主机。</w:t>
            </w:r>
          </w:p>
        </w:tc>
      </w:tr>
      <w:tr w14:paraId="46C2E7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6CFB895C">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44</w:t>
            </w:r>
          </w:p>
        </w:tc>
        <w:tc>
          <w:tcPr>
            <w:tcW w:w="753" w:type="dxa"/>
            <w:tcBorders>
              <w:top w:val="single" w:color="auto" w:sz="4" w:space="0"/>
              <w:left w:val="single" w:color="auto" w:sz="4" w:space="0"/>
              <w:bottom w:val="single" w:color="auto" w:sz="4" w:space="0"/>
              <w:right w:val="single" w:color="auto" w:sz="4" w:space="0"/>
            </w:tcBorders>
            <w:vAlign w:val="center"/>
          </w:tcPr>
          <w:p w14:paraId="39787251">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摄像机</w:t>
            </w:r>
          </w:p>
        </w:tc>
        <w:tc>
          <w:tcPr>
            <w:tcW w:w="754" w:type="dxa"/>
            <w:gridSpan w:val="2"/>
            <w:tcBorders>
              <w:top w:val="single" w:color="auto" w:sz="4" w:space="0"/>
              <w:left w:val="single" w:color="auto" w:sz="4" w:space="0"/>
              <w:bottom w:val="single" w:color="auto" w:sz="4" w:space="0"/>
              <w:right w:val="single" w:color="auto" w:sz="4" w:space="0"/>
            </w:tcBorders>
            <w:vAlign w:val="center"/>
          </w:tcPr>
          <w:p w14:paraId="6E38155E">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4</w:t>
            </w:r>
          </w:p>
        </w:tc>
        <w:tc>
          <w:tcPr>
            <w:tcW w:w="756" w:type="dxa"/>
            <w:tcBorders>
              <w:top w:val="single" w:color="auto" w:sz="4" w:space="0"/>
              <w:left w:val="single" w:color="auto" w:sz="4" w:space="0"/>
              <w:bottom w:val="single" w:color="auto" w:sz="4" w:space="0"/>
              <w:right w:val="single" w:color="auto" w:sz="4" w:space="0"/>
            </w:tcBorders>
            <w:vAlign w:val="center"/>
          </w:tcPr>
          <w:p w14:paraId="4C196E1C">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台</w:t>
            </w:r>
          </w:p>
        </w:tc>
        <w:tc>
          <w:tcPr>
            <w:tcW w:w="1356" w:type="dxa"/>
            <w:tcBorders>
              <w:top w:val="single" w:color="auto" w:sz="4" w:space="0"/>
              <w:left w:val="single" w:color="auto" w:sz="4" w:space="0"/>
              <w:bottom w:val="single" w:color="auto" w:sz="4" w:space="0"/>
              <w:right w:val="single" w:color="auto" w:sz="4" w:space="0"/>
            </w:tcBorders>
            <w:vAlign w:val="center"/>
          </w:tcPr>
          <w:p w14:paraId="36D2211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7000</w:t>
            </w:r>
          </w:p>
        </w:tc>
        <w:tc>
          <w:tcPr>
            <w:tcW w:w="1356" w:type="dxa"/>
            <w:tcBorders>
              <w:top w:val="single" w:color="auto" w:sz="4" w:space="0"/>
              <w:left w:val="single" w:color="auto" w:sz="4" w:space="0"/>
              <w:bottom w:val="single" w:color="auto" w:sz="4" w:space="0"/>
              <w:right w:val="single" w:color="auto" w:sz="4" w:space="0"/>
            </w:tcBorders>
            <w:vAlign w:val="center"/>
          </w:tcPr>
          <w:p w14:paraId="26BA60B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28000</w:t>
            </w:r>
          </w:p>
        </w:tc>
        <w:tc>
          <w:tcPr>
            <w:tcW w:w="10173" w:type="dxa"/>
            <w:tcBorders>
              <w:top w:val="single" w:color="auto" w:sz="4" w:space="0"/>
              <w:left w:val="single" w:color="auto" w:sz="4" w:space="0"/>
              <w:bottom w:val="single" w:color="auto" w:sz="4" w:space="0"/>
              <w:right w:val="single" w:color="auto" w:sz="4" w:space="0"/>
            </w:tcBorders>
            <w:vAlign w:val="center"/>
          </w:tcPr>
          <w:p w14:paraId="66D7ABF0">
            <w:pPr>
              <w:keepNext w:val="0"/>
              <w:keepLines w:val="0"/>
              <w:widowControl/>
              <w:suppressLineNumbers w:val="0"/>
              <w:jc w:val="left"/>
              <w:textAlignment w:val="center"/>
              <w:rPr>
                <w:rFonts w:hint="eastAsia"/>
                <w:color w:val="auto"/>
                <w:sz w:val="21"/>
                <w:szCs w:val="21"/>
              </w:rPr>
            </w:pPr>
            <w:r>
              <w:rPr>
                <w:rFonts w:hint="default" w:ascii="仿宋_GB2312" w:hAnsi="宋体" w:eastAsia="仿宋_GB2312" w:cs="仿宋_GB2312"/>
                <w:i w:val="0"/>
                <w:iCs w:val="0"/>
                <w:color w:val="000000"/>
                <w:kern w:val="0"/>
                <w:sz w:val="22"/>
                <w:szCs w:val="22"/>
                <w:u w:val="none"/>
                <w:lang w:val="en-US" w:eastAsia="zh-CN" w:bidi="ar"/>
              </w:rPr>
              <w:t>1.高清摄像机具备≥30倍光学变倍镜头，并支持≥16倍数字变焦；采用1/2.8英寸、≥207万有效像素的HD CMOS传感器。</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2.镜头焦距 f4.42mm ~ 132.6mm, F1.8 ~ F2.8。</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3.支持1080P60，1080P59.94，1080P50，1080I60，1080I59.94，1080I50，1080P30，1080P29.97，1080P25，720P60，720P59.94，720P50分辨率，支持输出帧率≥60帧/秒。</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4.支持HDMI、SDI、USB、网络四路视频同时输出。</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5.支持RS232和RS485串口，可对摄像机进行控制；支持预置位数量≥255个，预置位精度：≤0.1°。</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6.水平视场角：60.7°~2.28°；支持水平转动范围：-170°～+170°，垂直转动范围：-30°～+90°，水平转动速度范围：水平：1.7° ~ 100°/s，俯仰：1.7° ~ 69.9°/s。</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7.支持2D、3D降噪技术。</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8.内置AI技术和行人重识别技术，实现自动识别目标人形并跟踪，自动框选。</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9.支持AAC音频编码。</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10.支持PoE供电。</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11.具备≥1路HDMI输出接口、≥1路3G-SDI输出接口、≥1路USB3.0输出接口，具备≥1路3.5mm音频输入接口和≥1路3.5mm音频输出接口。</w:t>
            </w:r>
          </w:p>
        </w:tc>
      </w:tr>
      <w:tr w14:paraId="3FB92A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381F8AE3">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45</w:t>
            </w:r>
          </w:p>
        </w:tc>
        <w:tc>
          <w:tcPr>
            <w:tcW w:w="753" w:type="dxa"/>
            <w:tcBorders>
              <w:top w:val="single" w:color="auto" w:sz="4" w:space="0"/>
              <w:left w:val="single" w:color="auto" w:sz="4" w:space="0"/>
              <w:bottom w:val="single" w:color="auto" w:sz="4" w:space="0"/>
              <w:right w:val="single" w:color="auto" w:sz="4" w:space="0"/>
            </w:tcBorders>
            <w:vAlign w:val="center"/>
          </w:tcPr>
          <w:p w14:paraId="60E9C0C4">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网络中控主机</w:t>
            </w:r>
          </w:p>
        </w:tc>
        <w:tc>
          <w:tcPr>
            <w:tcW w:w="754" w:type="dxa"/>
            <w:gridSpan w:val="2"/>
            <w:tcBorders>
              <w:top w:val="single" w:color="auto" w:sz="4" w:space="0"/>
              <w:left w:val="single" w:color="auto" w:sz="4" w:space="0"/>
              <w:bottom w:val="single" w:color="auto" w:sz="4" w:space="0"/>
              <w:right w:val="single" w:color="auto" w:sz="4" w:space="0"/>
            </w:tcBorders>
            <w:vAlign w:val="center"/>
          </w:tcPr>
          <w:p w14:paraId="4634BAD4">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1</w:t>
            </w:r>
          </w:p>
        </w:tc>
        <w:tc>
          <w:tcPr>
            <w:tcW w:w="756" w:type="dxa"/>
            <w:tcBorders>
              <w:top w:val="single" w:color="auto" w:sz="4" w:space="0"/>
              <w:left w:val="single" w:color="auto" w:sz="4" w:space="0"/>
              <w:bottom w:val="single" w:color="auto" w:sz="4" w:space="0"/>
              <w:right w:val="single" w:color="auto" w:sz="4" w:space="0"/>
            </w:tcBorders>
            <w:vAlign w:val="center"/>
          </w:tcPr>
          <w:p w14:paraId="33C0FB7D">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台</w:t>
            </w:r>
          </w:p>
        </w:tc>
        <w:tc>
          <w:tcPr>
            <w:tcW w:w="1356" w:type="dxa"/>
            <w:tcBorders>
              <w:top w:val="single" w:color="auto" w:sz="4" w:space="0"/>
              <w:left w:val="single" w:color="auto" w:sz="4" w:space="0"/>
              <w:bottom w:val="single" w:color="auto" w:sz="4" w:space="0"/>
              <w:right w:val="single" w:color="auto" w:sz="4" w:space="0"/>
            </w:tcBorders>
            <w:vAlign w:val="center"/>
          </w:tcPr>
          <w:p w14:paraId="13D0EE2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23990</w:t>
            </w:r>
          </w:p>
        </w:tc>
        <w:tc>
          <w:tcPr>
            <w:tcW w:w="1356" w:type="dxa"/>
            <w:tcBorders>
              <w:top w:val="single" w:color="auto" w:sz="4" w:space="0"/>
              <w:left w:val="single" w:color="auto" w:sz="4" w:space="0"/>
              <w:bottom w:val="single" w:color="auto" w:sz="4" w:space="0"/>
              <w:right w:val="single" w:color="auto" w:sz="4" w:space="0"/>
            </w:tcBorders>
            <w:vAlign w:val="center"/>
          </w:tcPr>
          <w:p w14:paraId="37E5203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23990</w:t>
            </w:r>
          </w:p>
        </w:tc>
        <w:tc>
          <w:tcPr>
            <w:tcW w:w="10173" w:type="dxa"/>
            <w:tcBorders>
              <w:top w:val="single" w:color="auto" w:sz="4" w:space="0"/>
              <w:left w:val="single" w:color="auto" w:sz="4" w:space="0"/>
              <w:bottom w:val="single" w:color="auto" w:sz="4" w:space="0"/>
              <w:right w:val="single" w:color="auto" w:sz="4" w:space="0"/>
            </w:tcBorders>
            <w:vAlign w:val="center"/>
          </w:tcPr>
          <w:p w14:paraId="5277D161">
            <w:pPr>
              <w:keepNext w:val="0"/>
              <w:keepLines w:val="0"/>
              <w:widowControl/>
              <w:suppressLineNumbers w:val="0"/>
              <w:jc w:val="left"/>
              <w:textAlignment w:val="center"/>
              <w:rPr>
                <w:rFonts w:hint="eastAsia"/>
                <w:color w:val="auto"/>
                <w:sz w:val="21"/>
                <w:szCs w:val="21"/>
              </w:rPr>
            </w:pPr>
            <w:r>
              <w:rPr>
                <w:rFonts w:hint="default" w:ascii="仿宋_GB2312" w:hAnsi="宋体" w:eastAsia="仿宋_GB2312" w:cs="仿宋_GB2312"/>
                <w:i w:val="0"/>
                <w:iCs w:val="0"/>
                <w:color w:val="000000"/>
                <w:kern w:val="0"/>
                <w:sz w:val="22"/>
                <w:szCs w:val="22"/>
                <w:u w:val="none"/>
                <w:lang w:val="en-US" w:eastAsia="zh-CN" w:bidi="ar"/>
              </w:rPr>
              <w:t>1.支持红外控制、RS-232、RS-422、RS-485、UDP、TCP、telnet、http、MQTT以及SNMP等多种协议，兼容性强，可对接第三方设备。</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2.主机具备≥4.3英寸触摸彩屏、≥8路独立可编程串口、≥8路独立可编程IR红外发射口、≥8路数字I/0控制口、≥8路弱电继电器控制接口、≥1个NET网络控制接口、≥1路TF卡接口。</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3.支持双机热备份。当中控主机出现故障时，备用中控主机自动承担服务，从而保证系统在不需要人工干预的情况下能正常运行。</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4.支持互联网控制。中控主机在连接互联网的情况下，用户可操作手机或平板等移动端通过互联网实现对中控主机远程控制。</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5.支持扫二维码控制。中控主机在连接互联网的情况下会在云平台自动生成二维码，通过微信或者浏览器扫一扫二维码，即可进入控制界面，实现对中控主机控制。支持密码权限设置。</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6.支持视频矩阵可视化控制。用户可通过控制端实时预览、拖动并切换矩阵视频信号，支持设置触碰和投放触发切换方式。</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7.支持拼接矩阵可视化控制。用户可通过控制端实时预览、放大、缩小、拖动并切换拼接矩阵视频信号，可对输入信号源进行置底、置顶以及一键清屏等操作，支持设置触碰和投放触发切换方式。</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★8.</w:t>
            </w:r>
            <w:r>
              <w:rPr>
                <w:rFonts w:hint="eastAsia" w:ascii="仿宋_GB2312" w:hAnsi="宋体" w:eastAsia="仿宋_GB2312" w:cs="仿宋_GB2312"/>
                <w:i w:val="0"/>
                <w:iCs w:val="0"/>
                <w:color w:val="000000"/>
                <w:kern w:val="0"/>
                <w:sz w:val="22"/>
                <w:szCs w:val="22"/>
                <w:u w:val="none"/>
                <w:lang w:val="en-US" w:eastAsia="zh-CN" w:bidi="ar"/>
              </w:rPr>
              <w:t>具有</w:t>
            </w:r>
            <w:r>
              <w:rPr>
                <w:rFonts w:hint="default" w:ascii="仿宋_GB2312" w:hAnsi="宋体" w:eastAsia="仿宋_GB2312" w:cs="仿宋_GB2312"/>
                <w:i w:val="0"/>
                <w:iCs w:val="0"/>
                <w:color w:val="000000"/>
                <w:kern w:val="0"/>
                <w:sz w:val="22"/>
                <w:szCs w:val="22"/>
                <w:u w:val="none"/>
                <w:lang w:val="en-US" w:eastAsia="zh-CN" w:bidi="ar"/>
              </w:rPr>
              <w:t>≥2种局域网远程桌面方式，多用户远程协同控制。（供货时须提供得到CMA或CNAS认可的检测机构出具的检测报告作为该技术参数证明材料）</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9.对接云会务系统。用户通过手机APP或WEB端预约会议室时，可设置情景类型以及开始/结束时间。会议开始前，系统会自动调用场景，场景内所有设备联动启动或切换；会议结束后设备自动关闭。（供货时须提供得到CMA或CNAS认可的检测机构出具的检测报告作为该技术参数证明材料）</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10.产品具有≥2种编程方式，包括图形化编程方式及语句式编程方式供用户选择；图形化编程方式具有拖拽式操作界面，用户可通过图形化编程软件内的模块使用信号连接方式构建程序逻辑；语句式编程方式提供功能函数进行自定义编程，用户可以通过编程界面编写控制代码。</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11、其他要求</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为确保功能的真实性和有效性，在签订合同后正式供货时，业主有权要求供应商提供与标书技术要求及功能符合的设备一套，与标书文件进行所有性能的核对，作为项目验收的依据，如出现所提供设备不符合招标要求，即视为虚假应标处理并依法追究责任。</w:t>
            </w:r>
          </w:p>
        </w:tc>
      </w:tr>
      <w:tr w14:paraId="272DB3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0D921570">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46</w:t>
            </w:r>
          </w:p>
        </w:tc>
        <w:tc>
          <w:tcPr>
            <w:tcW w:w="753" w:type="dxa"/>
            <w:tcBorders>
              <w:top w:val="single" w:color="auto" w:sz="4" w:space="0"/>
              <w:left w:val="single" w:color="auto" w:sz="4" w:space="0"/>
              <w:bottom w:val="single" w:color="auto" w:sz="4" w:space="0"/>
              <w:right w:val="single" w:color="auto" w:sz="4" w:space="0"/>
            </w:tcBorders>
            <w:vAlign w:val="center"/>
          </w:tcPr>
          <w:p w14:paraId="49DF6B9E">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网络中控系统逻辑处理内嵌软件</w:t>
            </w:r>
          </w:p>
        </w:tc>
        <w:tc>
          <w:tcPr>
            <w:tcW w:w="754" w:type="dxa"/>
            <w:gridSpan w:val="2"/>
            <w:tcBorders>
              <w:top w:val="single" w:color="auto" w:sz="4" w:space="0"/>
              <w:left w:val="single" w:color="auto" w:sz="4" w:space="0"/>
              <w:bottom w:val="single" w:color="auto" w:sz="4" w:space="0"/>
              <w:right w:val="single" w:color="auto" w:sz="4" w:space="0"/>
            </w:tcBorders>
            <w:vAlign w:val="center"/>
          </w:tcPr>
          <w:p w14:paraId="6546FA87">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1</w:t>
            </w:r>
          </w:p>
        </w:tc>
        <w:tc>
          <w:tcPr>
            <w:tcW w:w="756" w:type="dxa"/>
            <w:tcBorders>
              <w:top w:val="single" w:color="auto" w:sz="4" w:space="0"/>
              <w:left w:val="single" w:color="auto" w:sz="4" w:space="0"/>
              <w:bottom w:val="single" w:color="auto" w:sz="4" w:space="0"/>
              <w:right w:val="single" w:color="auto" w:sz="4" w:space="0"/>
            </w:tcBorders>
            <w:vAlign w:val="center"/>
          </w:tcPr>
          <w:p w14:paraId="26570C1D">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1356" w:type="dxa"/>
            <w:tcBorders>
              <w:top w:val="single" w:color="auto" w:sz="4" w:space="0"/>
              <w:left w:val="single" w:color="auto" w:sz="4" w:space="0"/>
              <w:bottom w:val="single" w:color="auto" w:sz="4" w:space="0"/>
              <w:right w:val="single" w:color="auto" w:sz="4" w:space="0"/>
            </w:tcBorders>
            <w:vAlign w:val="center"/>
          </w:tcPr>
          <w:p w14:paraId="6FB5F37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4000</w:t>
            </w:r>
          </w:p>
        </w:tc>
        <w:tc>
          <w:tcPr>
            <w:tcW w:w="1356" w:type="dxa"/>
            <w:tcBorders>
              <w:top w:val="single" w:color="auto" w:sz="4" w:space="0"/>
              <w:left w:val="single" w:color="auto" w:sz="4" w:space="0"/>
              <w:bottom w:val="single" w:color="auto" w:sz="4" w:space="0"/>
              <w:right w:val="single" w:color="auto" w:sz="4" w:space="0"/>
            </w:tcBorders>
            <w:vAlign w:val="center"/>
          </w:tcPr>
          <w:p w14:paraId="1FA02F7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4000</w:t>
            </w:r>
          </w:p>
        </w:tc>
        <w:tc>
          <w:tcPr>
            <w:tcW w:w="10173" w:type="dxa"/>
            <w:tcBorders>
              <w:top w:val="single" w:color="auto" w:sz="4" w:space="0"/>
              <w:left w:val="single" w:color="auto" w:sz="4" w:space="0"/>
              <w:bottom w:val="single" w:color="auto" w:sz="4" w:space="0"/>
              <w:right w:val="single" w:color="auto" w:sz="4" w:space="0"/>
            </w:tcBorders>
            <w:vAlign w:val="center"/>
          </w:tcPr>
          <w:p w14:paraId="17840910">
            <w:pPr>
              <w:keepNext w:val="0"/>
              <w:keepLines w:val="0"/>
              <w:widowControl/>
              <w:suppressLineNumbers w:val="0"/>
              <w:jc w:val="left"/>
              <w:textAlignment w:val="center"/>
              <w:rPr>
                <w:rFonts w:hint="eastAsia"/>
                <w:color w:val="auto"/>
                <w:sz w:val="21"/>
                <w:szCs w:val="21"/>
              </w:rPr>
            </w:pPr>
            <w:r>
              <w:rPr>
                <w:rFonts w:hint="default" w:ascii="仿宋_GB2312" w:hAnsi="宋体" w:eastAsia="仿宋_GB2312" w:cs="仿宋_GB2312"/>
                <w:i w:val="0"/>
                <w:iCs w:val="0"/>
                <w:color w:val="000000"/>
                <w:kern w:val="0"/>
                <w:sz w:val="22"/>
                <w:szCs w:val="22"/>
                <w:u w:val="none"/>
                <w:lang w:val="en-US" w:eastAsia="zh-CN" w:bidi="ar"/>
              </w:rPr>
              <w:t>1.软件内嵌于中央控制系统主机设备，实现系统控制逻辑、处理等功能。</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2.主要包括硬件逻辑模块、软件逻辑模块、红外代码管理、编译、下载、监视等。</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3.编程软件支持添加与实际工程对应硬件的逻辑模块。</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4.实现串口代码数据、IR红外数据、继电器、I/O数据等的代码转发、逻辑算法处理等编程功能。</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5.支持界面设计软件实现中控控制界面的制作及编辑，支持互锁模式，支持3D按键等灵活的按键设计模块。</w:t>
            </w:r>
          </w:p>
        </w:tc>
      </w:tr>
      <w:tr w14:paraId="3AEA6D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38E1FE38">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47</w:t>
            </w:r>
          </w:p>
        </w:tc>
        <w:tc>
          <w:tcPr>
            <w:tcW w:w="753" w:type="dxa"/>
            <w:tcBorders>
              <w:top w:val="single" w:color="auto" w:sz="4" w:space="0"/>
              <w:left w:val="single" w:color="auto" w:sz="4" w:space="0"/>
              <w:bottom w:val="single" w:color="auto" w:sz="4" w:space="0"/>
              <w:right w:val="single" w:color="auto" w:sz="4" w:space="0"/>
            </w:tcBorders>
            <w:vAlign w:val="center"/>
          </w:tcPr>
          <w:p w14:paraId="1763EDCE">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控制器</w:t>
            </w:r>
          </w:p>
        </w:tc>
        <w:tc>
          <w:tcPr>
            <w:tcW w:w="754" w:type="dxa"/>
            <w:gridSpan w:val="2"/>
            <w:tcBorders>
              <w:top w:val="single" w:color="auto" w:sz="4" w:space="0"/>
              <w:left w:val="single" w:color="auto" w:sz="4" w:space="0"/>
              <w:bottom w:val="single" w:color="auto" w:sz="4" w:space="0"/>
              <w:right w:val="single" w:color="auto" w:sz="4" w:space="0"/>
            </w:tcBorders>
            <w:vAlign w:val="center"/>
          </w:tcPr>
          <w:p w14:paraId="217682C6">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1</w:t>
            </w:r>
          </w:p>
        </w:tc>
        <w:tc>
          <w:tcPr>
            <w:tcW w:w="756" w:type="dxa"/>
            <w:tcBorders>
              <w:top w:val="single" w:color="auto" w:sz="4" w:space="0"/>
              <w:left w:val="single" w:color="auto" w:sz="4" w:space="0"/>
              <w:bottom w:val="single" w:color="auto" w:sz="4" w:space="0"/>
              <w:right w:val="single" w:color="auto" w:sz="4" w:space="0"/>
            </w:tcBorders>
            <w:vAlign w:val="center"/>
          </w:tcPr>
          <w:p w14:paraId="2EC660AE">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台</w:t>
            </w:r>
          </w:p>
        </w:tc>
        <w:tc>
          <w:tcPr>
            <w:tcW w:w="1356" w:type="dxa"/>
            <w:tcBorders>
              <w:top w:val="single" w:color="auto" w:sz="4" w:space="0"/>
              <w:left w:val="single" w:color="auto" w:sz="4" w:space="0"/>
              <w:bottom w:val="single" w:color="auto" w:sz="4" w:space="0"/>
              <w:right w:val="single" w:color="auto" w:sz="4" w:space="0"/>
            </w:tcBorders>
            <w:vAlign w:val="center"/>
          </w:tcPr>
          <w:p w14:paraId="6FCBC3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2710</w:t>
            </w:r>
          </w:p>
        </w:tc>
        <w:tc>
          <w:tcPr>
            <w:tcW w:w="1356" w:type="dxa"/>
            <w:tcBorders>
              <w:top w:val="single" w:color="auto" w:sz="4" w:space="0"/>
              <w:left w:val="single" w:color="auto" w:sz="4" w:space="0"/>
              <w:bottom w:val="single" w:color="auto" w:sz="4" w:space="0"/>
              <w:right w:val="single" w:color="auto" w:sz="4" w:space="0"/>
            </w:tcBorders>
            <w:vAlign w:val="center"/>
          </w:tcPr>
          <w:p w14:paraId="1C7270A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2710</w:t>
            </w:r>
          </w:p>
        </w:tc>
        <w:tc>
          <w:tcPr>
            <w:tcW w:w="10173" w:type="dxa"/>
            <w:tcBorders>
              <w:top w:val="single" w:color="auto" w:sz="4" w:space="0"/>
              <w:left w:val="single" w:color="auto" w:sz="4" w:space="0"/>
              <w:bottom w:val="single" w:color="auto" w:sz="4" w:space="0"/>
              <w:right w:val="single" w:color="auto" w:sz="4" w:space="0"/>
            </w:tcBorders>
            <w:vAlign w:val="center"/>
          </w:tcPr>
          <w:p w14:paraId="13D977CB">
            <w:pPr>
              <w:keepNext w:val="0"/>
              <w:keepLines w:val="0"/>
              <w:widowControl/>
              <w:suppressLineNumbers w:val="0"/>
              <w:jc w:val="left"/>
              <w:textAlignment w:val="center"/>
              <w:rPr>
                <w:rFonts w:hint="eastAsia"/>
                <w:color w:val="auto"/>
                <w:sz w:val="21"/>
                <w:szCs w:val="21"/>
              </w:rPr>
            </w:pPr>
            <w:r>
              <w:rPr>
                <w:rFonts w:hint="default" w:ascii="仿宋_GB2312" w:hAnsi="宋体" w:eastAsia="仿宋_GB2312" w:cs="仿宋_GB2312"/>
                <w:i w:val="0"/>
                <w:iCs w:val="0"/>
                <w:color w:val="000000"/>
                <w:kern w:val="0"/>
                <w:sz w:val="22"/>
                <w:szCs w:val="22"/>
                <w:u w:val="none"/>
                <w:lang w:val="en-US" w:eastAsia="zh-CN" w:bidi="ar"/>
              </w:rPr>
              <w:t>1.具有≥8路自动、手动电源控制器，内置≥8个20A继电器，负载能力≥4400W/单路；配合中控主机使用，用于控制灯光、电动投影幕、电动窗帘等会议室周边设备。</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2.每路继电器都有三连接点的接线柱,具有常开与常闭的功能。</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3.具有复位按键，支持恢复到出厂的默认设置。具有1路网络接口，支持通过网络实现远程控制。</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4.具有设备运行状态指示灯及≥8个继电器的开关状态指示灯。</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5.具有键盘锁（LOCK）功能。</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6.机器具备ID识别，通过中控主机网络控制多台时，可通过ID识别。</w:t>
            </w:r>
          </w:p>
        </w:tc>
      </w:tr>
      <w:tr w14:paraId="012C25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575B1787">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48</w:t>
            </w:r>
          </w:p>
        </w:tc>
        <w:tc>
          <w:tcPr>
            <w:tcW w:w="753" w:type="dxa"/>
            <w:tcBorders>
              <w:top w:val="single" w:color="auto" w:sz="4" w:space="0"/>
              <w:left w:val="single" w:color="auto" w:sz="4" w:space="0"/>
              <w:bottom w:val="single" w:color="auto" w:sz="4" w:space="0"/>
              <w:right w:val="single" w:color="auto" w:sz="4" w:space="0"/>
            </w:tcBorders>
            <w:vAlign w:val="center"/>
          </w:tcPr>
          <w:p w14:paraId="47485072">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触摸屏</w:t>
            </w:r>
          </w:p>
        </w:tc>
        <w:tc>
          <w:tcPr>
            <w:tcW w:w="754" w:type="dxa"/>
            <w:gridSpan w:val="2"/>
            <w:tcBorders>
              <w:top w:val="single" w:color="auto" w:sz="4" w:space="0"/>
              <w:left w:val="single" w:color="auto" w:sz="4" w:space="0"/>
              <w:bottom w:val="single" w:color="auto" w:sz="4" w:space="0"/>
              <w:right w:val="single" w:color="auto" w:sz="4" w:space="0"/>
            </w:tcBorders>
            <w:vAlign w:val="center"/>
          </w:tcPr>
          <w:p w14:paraId="145DA168">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1</w:t>
            </w:r>
          </w:p>
        </w:tc>
        <w:tc>
          <w:tcPr>
            <w:tcW w:w="756" w:type="dxa"/>
            <w:tcBorders>
              <w:top w:val="single" w:color="auto" w:sz="4" w:space="0"/>
              <w:left w:val="single" w:color="auto" w:sz="4" w:space="0"/>
              <w:bottom w:val="single" w:color="auto" w:sz="4" w:space="0"/>
              <w:right w:val="single" w:color="auto" w:sz="4" w:space="0"/>
            </w:tcBorders>
            <w:vAlign w:val="center"/>
          </w:tcPr>
          <w:p w14:paraId="7287CC5D">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台</w:t>
            </w:r>
          </w:p>
        </w:tc>
        <w:tc>
          <w:tcPr>
            <w:tcW w:w="1356" w:type="dxa"/>
            <w:tcBorders>
              <w:top w:val="single" w:color="auto" w:sz="4" w:space="0"/>
              <w:left w:val="single" w:color="auto" w:sz="4" w:space="0"/>
              <w:bottom w:val="single" w:color="auto" w:sz="4" w:space="0"/>
              <w:right w:val="single" w:color="auto" w:sz="4" w:space="0"/>
            </w:tcBorders>
            <w:vAlign w:val="center"/>
          </w:tcPr>
          <w:p w14:paraId="5B33723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5330</w:t>
            </w:r>
          </w:p>
        </w:tc>
        <w:tc>
          <w:tcPr>
            <w:tcW w:w="1356" w:type="dxa"/>
            <w:tcBorders>
              <w:top w:val="single" w:color="auto" w:sz="4" w:space="0"/>
              <w:left w:val="single" w:color="auto" w:sz="4" w:space="0"/>
              <w:bottom w:val="single" w:color="auto" w:sz="4" w:space="0"/>
              <w:right w:val="single" w:color="auto" w:sz="4" w:space="0"/>
            </w:tcBorders>
            <w:vAlign w:val="center"/>
          </w:tcPr>
          <w:p w14:paraId="53CE881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5330</w:t>
            </w:r>
          </w:p>
        </w:tc>
        <w:tc>
          <w:tcPr>
            <w:tcW w:w="10173" w:type="dxa"/>
            <w:tcBorders>
              <w:top w:val="single" w:color="auto" w:sz="4" w:space="0"/>
              <w:left w:val="single" w:color="auto" w:sz="4" w:space="0"/>
              <w:bottom w:val="single" w:color="auto" w:sz="4" w:space="0"/>
              <w:right w:val="single" w:color="auto" w:sz="4" w:space="0"/>
            </w:tcBorders>
            <w:vAlign w:val="center"/>
          </w:tcPr>
          <w:p w14:paraId="5D3BD987">
            <w:pPr>
              <w:keepNext w:val="0"/>
              <w:keepLines w:val="0"/>
              <w:widowControl/>
              <w:suppressLineNumbers w:val="0"/>
              <w:jc w:val="left"/>
              <w:textAlignment w:val="center"/>
              <w:rPr>
                <w:rFonts w:hint="eastAsia"/>
                <w:color w:val="auto"/>
                <w:sz w:val="21"/>
                <w:szCs w:val="21"/>
              </w:rPr>
            </w:pPr>
            <w:r>
              <w:rPr>
                <w:rFonts w:hint="default" w:ascii="仿宋_GB2312" w:hAnsi="宋体" w:eastAsia="仿宋_GB2312" w:cs="仿宋_GB2312"/>
                <w:i w:val="0"/>
                <w:iCs w:val="0"/>
                <w:color w:val="000000"/>
                <w:kern w:val="0"/>
                <w:sz w:val="22"/>
                <w:szCs w:val="22"/>
                <w:u w:val="none"/>
                <w:lang w:val="en-US" w:eastAsia="zh-CN" w:bidi="ar"/>
              </w:rPr>
              <w:t>★1.设备采用操作系统等同或优于Android 11，显示器≥10 英寸，显示画面≥1920*1200分辨率，显示屏≥五点触控，摄像头像素≥500W。（供货时需提供得到CMA或CNAS认可的检测机构出具的检测报告作为该技术参数证明材料）</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2.设备具有物理隐私拨片，滑动可遮挡摄像头，保护用户隐私。</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3.内置≥4个拾音麦，拾音距离可达≥5米；搭配中控主机支持通过语音助手控制切换矩阵显示画面、设备开关等功能。</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具有距离传感器，支持感应人体位置，实现人来亮屏功能；具有光感传感器，支持采集周边环境光线亮度值并可将数值实时显示；具有温湿度传感器，支持采集周边温湿度环境并可将数值实时显示。（供货时需提供得到CMA或CNAS认可的检测机构出具的检测报告作为该技术参数证明材料）</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5.具有语音唤醒控制功能；呼唤指令词即可唤醒AI语音助手，通过将语音转换成中控指令，实现对周边设备控制或场景调用。</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6.内置≥1个背光灯条，搭配中控主机可根据会议状态切换指示灯显示状态，无需接近即可了解会议室使用情况。</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7.对接会务管理系统；搭配中控主机，可通过手机APP或WEB端预约会议室，设置情景类型以及开始/结束时间；会议开始前，系统会自动调用场景，设备背光灯条自动亮起，同时联动开启室内空调、照明灯具；会议结束后设备联动关闭会议室空调、灯光等设备。（</w:t>
            </w:r>
            <w:r>
              <w:rPr>
                <w:rFonts w:hint="eastAsia" w:ascii="仿宋_GB2312" w:hAnsi="宋体" w:eastAsia="仿宋_GB2312" w:cs="仿宋_GB2312"/>
                <w:i w:val="0"/>
                <w:iCs w:val="0"/>
                <w:color w:val="000000"/>
                <w:kern w:val="0"/>
                <w:sz w:val="22"/>
                <w:szCs w:val="22"/>
                <w:u w:val="none"/>
                <w:lang w:val="en-US" w:eastAsia="zh-CN" w:bidi="ar"/>
              </w:rPr>
              <w:t>供货</w:t>
            </w:r>
            <w:r>
              <w:rPr>
                <w:rFonts w:hint="default" w:ascii="仿宋_GB2312" w:hAnsi="宋体" w:eastAsia="仿宋_GB2312" w:cs="仿宋_GB2312"/>
                <w:i w:val="0"/>
                <w:iCs w:val="0"/>
                <w:color w:val="000000"/>
                <w:kern w:val="0"/>
                <w:sz w:val="22"/>
                <w:szCs w:val="22"/>
                <w:u w:val="none"/>
                <w:lang w:val="en-US" w:eastAsia="zh-CN" w:bidi="ar"/>
              </w:rPr>
              <w:t>时需提供得到CMA或CNAS认可的检测机构出具的检测报告作为该技术参数证明材料）</w:t>
            </w:r>
          </w:p>
        </w:tc>
      </w:tr>
      <w:tr w14:paraId="218E60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4F21990D">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49</w:t>
            </w:r>
          </w:p>
        </w:tc>
        <w:tc>
          <w:tcPr>
            <w:tcW w:w="753" w:type="dxa"/>
            <w:tcBorders>
              <w:top w:val="single" w:color="auto" w:sz="4" w:space="0"/>
              <w:left w:val="single" w:color="auto" w:sz="4" w:space="0"/>
              <w:bottom w:val="single" w:color="auto" w:sz="4" w:space="0"/>
              <w:right w:val="single" w:color="auto" w:sz="4" w:space="0"/>
            </w:tcBorders>
            <w:vAlign w:val="center"/>
          </w:tcPr>
          <w:p w14:paraId="6B46CB31">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路由器</w:t>
            </w:r>
          </w:p>
        </w:tc>
        <w:tc>
          <w:tcPr>
            <w:tcW w:w="754" w:type="dxa"/>
            <w:gridSpan w:val="2"/>
            <w:tcBorders>
              <w:top w:val="single" w:color="auto" w:sz="4" w:space="0"/>
              <w:left w:val="single" w:color="auto" w:sz="4" w:space="0"/>
              <w:bottom w:val="single" w:color="auto" w:sz="4" w:space="0"/>
              <w:right w:val="single" w:color="auto" w:sz="4" w:space="0"/>
            </w:tcBorders>
            <w:vAlign w:val="center"/>
          </w:tcPr>
          <w:p w14:paraId="3D37DD37">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1</w:t>
            </w:r>
          </w:p>
        </w:tc>
        <w:tc>
          <w:tcPr>
            <w:tcW w:w="756" w:type="dxa"/>
            <w:tcBorders>
              <w:top w:val="single" w:color="auto" w:sz="4" w:space="0"/>
              <w:left w:val="single" w:color="auto" w:sz="4" w:space="0"/>
              <w:bottom w:val="single" w:color="auto" w:sz="4" w:space="0"/>
              <w:right w:val="single" w:color="auto" w:sz="4" w:space="0"/>
            </w:tcBorders>
            <w:vAlign w:val="center"/>
          </w:tcPr>
          <w:p w14:paraId="3EF400AB">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台</w:t>
            </w:r>
          </w:p>
        </w:tc>
        <w:tc>
          <w:tcPr>
            <w:tcW w:w="1356" w:type="dxa"/>
            <w:tcBorders>
              <w:top w:val="single" w:color="auto" w:sz="4" w:space="0"/>
              <w:left w:val="single" w:color="auto" w:sz="4" w:space="0"/>
              <w:bottom w:val="single" w:color="auto" w:sz="4" w:space="0"/>
              <w:right w:val="single" w:color="auto" w:sz="4" w:space="0"/>
            </w:tcBorders>
            <w:vAlign w:val="center"/>
          </w:tcPr>
          <w:p w14:paraId="649B1C7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200</w:t>
            </w:r>
          </w:p>
        </w:tc>
        <w:tc>
          <w:tcPr>
            <w:tcW w:w="1356" w:type="dxa"/>
            <w:tcBorders>
              <w:top w:val="single" w:color="auto" w:sz="4" w:space="0"/>
              <w:left w:val="single" w:color="auto" w:sz="4" w:space="0"/>
              <w:bottom w:val="single" w:color="auto" w:sz="4" w:space="0"/>
              <w:right w:val="single" w:color="auto" w:sz="4" w:space="0"/>
            </w:tcBorders>
            <w:vAlign w:val="center"/>
          </w:tcPr>
          <w:p w14:paraId="106C51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200</w:t>
            </w:r>
          </w:p>
        </w:tc>
        <w:tc>
          <w:tcPr>
            <w:tcW w:w="10173" w:type="dxa"/>
            <w:tcBorders>
              <w:top w:val="single" w:color="auto" w:sz="4" w:space="0"/>
              <w:left w:val="single" w:color="auto" w:sz="4" w:space="0"/>
              <w:bottom w:val="single" w:color="auto" w:sz="4" w:space="0"/>
              <w:right w:val="single" w:color="auto" w:sz="4" w:space="0"/>
            </w:tcBorders>
            <w:vAlign w:val="center"/>
          </w:tcPr>
          <w:p w14:paraId="7AF34BB3">
            <w:pPr>
              <w:keepNext w:val="0"/>
              <w:keepLines w:val="0"/>
              <w:widowControl/>
              <w:suppressLineNumbers w:val="0"/>
              <w:jc w:val="left"/>
              <w:textAlignment w:val="center"/>
              <w:rPr>
                <w:rFonts w:hint="eastAsia"/>
                <w:color w:val="auto"/>
                <w:sz w:val="21"/>
                <w:szCs w:val="21"/>
              </w:rPr>
            </w:pPr>
            <w:r>
              <w:rPr>
                <w:rFonts w:hint="default" w:ascii="仿宋_GB2312" w:hAnsi="宋体" w:eastAsia="仿宋_GB2312" w:cs="仿宋_GB2312"/>
                <w:i w:val="0"/>
                <w:iCs w:val="0"/>
                <w:color w:val="000000"/>
                <w:kern w:val="0"/>
                <w:sz w:val="22"/>
                <w:szCs w:val="22"/>
                <w:u w:val="none"/>
                <w:lang w:val="en-US" w:eastAsia="zh-CN" w:bidi="ar"/>
              </w:rPr>
              <w:t>1.最高传输速率3000M</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2.支持全千兆网口</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3.支持mesh</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4.支持双频段：2.4G/5G</w:t>
            </w:r>
          </w:p>
        </w:tc>
      </w:tr>
      <w:tr w14:paraId="4F8924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508BE8FC">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50</w:t>
            </w:r>
          </w:p>
        </w:tc>
        <w:tc>
          <w:tcPr>
            <w:tcW w:w="753" w:type="dxa"/>
            <w:tcBorders>
              <w:top w:val="single" w:color="auto" w:sz="4" w:space="0"/>
              <w:left w:val="single" w:color="auto" w:sz="4" w:space="0"/>
              <w:bottom w:val="single" w:color="auto" w:sz="4" w:space="0"/>
              <w:right w:val="single" w:color="auto" w:sz="4" w:space="0"/>
            </w:tcBorders>
            <w:vAlign w:val="center"/>
          </w:tcPr>
          <w:p w14:paraId="041324CC">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平板电脑</w:t>
            </w:r>
          </w:p>
        </w:tc>
        <w:tc>
          <w:tcPr>
            <w:tcW w:w="754" w:type="dxa"/>
            <w:gridSpan w:val="2"/>
            <w:tcBorders>
              <w:top w:val="single" w:color="auto" w:sz="4" w:space="0"/>
              <w:left w:val="single" w:color="auto" w:sz="4" w:space="0"/>
              <w:bottom w:val="single" w:color="auto" w:sz="4" w:space="0"/>
              <w:right w:val="single" w:color="auto" w:sz="4" w:space="0"/>
            </w:tcBorders>
            <w:vAlign w:val="center"/>
          </w:tcPr>
          <w:p w14:paraId="27E048A5">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1</w:t>
            </w:r>
          </w:p>
        </w:tc>
        <w:tc>
          <w:tcPr>
            <w:tcW w:w="756" w:type="dxa"/>
            <w:tcBorders>
              <w:top w:val="single" w:color="auto" w:sz="4" w:space="0"/>
              <w:left w:val="single" w:color="auto" w:sz="4" w:space="0"/>
              <w:bottom w:val="single" w:color="auto" w:sz="4" w:space="0"/>
              <w:right w:val="single" w:color="auto" w:sz="4" w:space="0"/>
            </w:tcBorders>
            <w:vAlign w:val="center"/>
          </w:tcPr>
          <w:p w14:paraId="712F28D7">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台</w:t>
            </w:r>
          </w:p>
        </w:tc>
        <w:tc>
          <w:tcPr>
            <w:tcW w:w="1356" w:type="dxa"/>
            <w:tcBorders>
              <w:top w:val="single" w:color="auto" w:sz="4" w:space="0"/>
              <w:left w:val="single" w:color="auto" w:sz="4" w:space="0"/>
              <w:bottom w:val="single" w:color="auto" w:sz="4" w:space="0"/>
              <w:right w:val="single" w:color="auto" w:sz="4" w:space="0"/>
            </w:tcBorders>
            <w:vAlign w:val="center"/>
          </w:tcPr>
          <w:p w14:paraId="762CB8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1900</w:t>
            </w:r>
          </w:p>
        </w:tc>
        <w:tc>
          <w:tcPr>
            <w:tcW w:w="1356" w:type="dxa"/>
            <w:tcBorders>
              <w:top w:val="single" w:color="auto" w:sz="4" w:space="0"/>
              <w:left w:val="single" w:color="auto" w:sz="4" w:space="0"/>
              <w:bottom w:val="single" w:color="auto" w:sz="4" w:space="0"/>
              <w:right w:val="single" w:color="auto" w:sz="4" w:space="0"/>
            </w:tcBorders>
            <w:vAlign w:val="center"/>
          </w:tcPr>
          <w:p w14:paraId="72B9A3D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1900</w:t>
            </w:r>
          </w:p>
        </w:tc>
        <w:tc>
          <w:tcPr>
            <w:tcW w:w="10173" w:type="dxa"/>
            <w:tcBorders>
              <w:top w:val="single" w:color="auto" w:sz="4" w:space="0"/>
              <w:left w:val="single" w:color="auto" w:sz="4" w:space="0"/>
              <w:bottom w:val="single" w:color="auto" w:sz="4" w:space="0"/>
              <w:right w:val="single" w:color="auto" w:sz="4" w:space="0"/>
            </w:tcBorders>
            <w:vAlign w:val="center"/>
          </w:tcPr>
          <w:p w14:paraId="542897BA">
            <w:pPr>
              <w:keepNext w:val="0"/>
              <w:keepLines w:val="0"/>
              <w:widowControl/>
              <w:suppressLineNumbers w:val="0"/>
              <w:jc w:val="left"/>
              <w:textAlignment w:val="center"/>
              <w:rPr>
                <w:rFonts w:hint="eastAsia"/>
                <w:color w:val="auto"/>
                <w:sz w:val="21"/>
                <w:szCs w:val="21"/>
              </w:rPr>
            </w:pPr>
            <w:r>
              <w:rPr>
                <w:rFonts w:hint="default" w:ascii="仿宋_GB2312" w:hAnsi="宋体" w:eastAsia="仿宋_GB2312" w:cs="仿宋_GB2312"/>
                <w:i w:val="0"/>
                <w:iCs w:val="0"/>
                <w:color w:val="000000"/>
                <w:kern w:val="0"/>
                <w:sz w:val="22"/>
                <w:szCs w:val="22"/>
                <w:u w:val="none"/>
                <w:lang w:val="en-US" w:eastAsia="zh-CN" w:bidi="ar"/>
              </w:rPr>
              <w:t>1.处理器：≥第三代高通骁龙7处理器</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★2.内存：≥8G</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★3.硬盘：≥256G</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★4.屏幕尺寸：≥1</w:t>
            </w:r>
            <w:r>
              <w:rPr>
                <w:rFonts w:hint="eastAsia" w:ascii="仿宋_GB2312" w:hAnsi="宋体" w:eastAsia="仿宋_GB2312" w:cs="仿宋_GB2312"/>
                <w:i w:val="0"/>
                <w:iCs w:val="0"/>
                <w:color w:val="000000"/>
                <w:kern w:val="0"/>
                <w:sz w:val="22"/>
                <w:szCs w:val="22"/>
                <w:u w:val="none"/>
                <w:lang w:val="en-US" w:eastAsia="zh-CN" w:bidi="ar"/>
              </w:rPr>
              <w:t>0</w:t>
            </w:r>
            <w:r>
              <w:rPr>
                <w:rFonts w:hint="default" w:ascii="仿宋_GB2312" w:hAnsi="宋体" w:eastAsia="仿宋_GB2312" w:cs="仿宋_GB2312"/>
                <w:i w:val="0"/>
                <w:iCs w:val="0"/>
                <w:color w:val="000000"/>
                <w:kern w:val="0"/>
                <w:sz w:val="22"/>
                <w:szCs w:val="22"/>
                <w:u w:val="none"/>
                <w:lang w:val="en-US" w:eastAsia="zh-CN" w:bidi="ar"/>
              </w:rPr>
              <w:t xml:space="preserve">英寸 </w:t>
            </w:r>
          </w:p>
        </w:tc>
      </w:tr>
      <w:tr w14:paraId="555F22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1AECDC71">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51</w:t>
            </w:r>
          </w:p>
        </w:tc>
        <w:tc>
          <w:tcPr>
            <w:tcW w:w="753" w:type="dxa"/>
            <w:tcBorders>
              <w:top w:val="single" w:color="auto" w:sz="4" w:space="0"/>
              <w:left w:val="single" w:color="auto" w:sz="4" w:space="0"/>
              <w:bottom w:val="single" w:color="auto" w:sz="4" w:space="0"/>
              <w:right w:val="single" w:color="auto" w:sz="4" w:space="0"/>
            </w:tcBorders>
            <w:vAlign w:val="center"/>
          </w:tcPr>
          <w:p w14:paraId="31E37C6D">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交换机</w:t>
            </w:r>
          </w:p>
        </w:tc>
        <w:tc>
          <w:tcPr>
            <w:tcW w:w="754" w:type="dxa"/>
            <w:gridSpan w:val="2"/>
            <w:tcBorders>
              <w:top w:val="single" w:color="auto" w:sz="4" w:space="0"/>
              <w:left w:val="single" w:color="auto" w:sz="4" w:space="0"/>
              <w:bottom w:val="single" w:color="auto" w:sz="4" w:space="0"/>
              <w:right w:val="single" w:color="auto" w:sz="4" w:space="0"/>
            </w:tcBorders>
            <w:vAlign w:val="center"/>
          </w:tcPr>
          <w:p w14:paraId="738059EF">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1</w:t>
            </w:r>
          </w:p>
        </w:tc>
        <w:tc>
          <w:tcPr>
            <w:tcW w:w="756" w:type="dxa"/>
            <w:tcBorders>
              <w:top w:val="single" w:color="auto" w:sz="4" w:space="0"/>
              <w:left w:val="single" w:color="auto" w:sz="4" w:space="0"/>
              <w:bottom w:val="single" w:color="auto" w:sz="4" w:space="0"/>
              <w:right w:val="single" w:color="auto" w:sz="4" w:space="0"/>
            </w:tcBorders>
            <w:vAlign w:val="center"/>
          </w:tcPr>
          <w:p w14:paraId="71676A72">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台</w:t>
            </w:r>
          </w:p>
        </w:tc>
        <w:tc>
          <w:tcPr>
            <w:tcW w:w="1356" w:type="dxa"/>
            <w:tcBorders>
              <w:top w:val="single" w:color="auto" w:sz="4" w:space="0"/>
              <w:left w:val="single" w:color="auto" w:sz="4" w:space="0"/>
              <w:bottom w:val="single" w:color="auto" w:sz="4" w:space="0"/>
              <w:right w:val="single" w:color="auto" w:sz="4" w:space="0"/>
            </w:tcBorders>
            <w:vAlign w:val="center"/>
          </w:tcPr>
          <w:p w14:paraId="23191DF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1400</w:t>
            </w:r>
          </w:p>
        </w:tc>
        <w:tc>
          <w:tcPr>
            <w:tcW w:w="1356" w:type="dxa"/>
            <w:tcBorders>
              <w:top w:val="single" w:color="auto" w:sz="4" w:space="0"/>
              <w:left w:val="single" w:color="auto" w:sz="4" w:space="0"/>
              <w:bottom w:val="single" w:color="auto" w:sz="4" w:space="0"/>
              <w:right w:val="single" w:color="auto" w:sz="4" w:space="0"/>
            </w:tcBorders>
            <w:vAlign w:val="center"/>
          </w:tcPr>
          <w:p w14:paraId="1135372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1400</w:t>
            </w:r>
          </w:p>
        </w:tc>
        <w:tc>
          <w:tcPr>
            <w:tcW w:w="10173" w:type="dxa"/>
            <w:tcBorders>
              <w:top w:val="single" w:color="auto" w:sz="4" w:space="0"/>
              <w:left w:val="single" w:color="auto" w:sz="4" w:space="0"/>
              <w:bottom w:val="single" w:color="auto" w:sz="4" w:space="0"/>
              <w:right w:val="single" w:color="auto" w:sz="4" w:space="0"/>
            </w:tcBorders>
            <w:vAlign w:val="center"/>
          </w:tcPr>
          <w:p w14:paraId="64594E49">
            <w:pPr>
              <w:keepNext w:val="0"/>
              <w:keepLines w:val="0"/>
              <w:widowControl/>
              <w:suppressLineNumbers w:val="0"/>
              <w:jc w:val="left"/>
              <w:textAlignment w:val="center"/>
              <w:rPr>
                <w:rFonts w:hint="eastAsia"/>
                <w:color w:val="auto"/>
                <w:sz w:val="21"/>
                <w:szCs w:val="21"/>
              </w:rPr>
            </w:pPr>
            <w:r>
              <w:rPr>
                <w:rFonts w:hint="default" w:ascii="仿宋_GB2312" w:hAnsi="宋体" w:eastAsia="仿宋_GB2312" w:cs="仿宋_GB2312"/>
                <w:i w:val="0"/>
                <w:iCs w:val="0"/>
                <w:color w:val="000000"/>
                <w:kern w:val="0"/>
                <w:sz w:val="22"/>
                <w:szCs w:val="22"/>
                <w:u w:val="none"/>
                <w:lang w:val="en-US" w:eastAsia="zh-CN" w:bidi="ar"/>
              </w:rPr>
              <w:t>★1、交换容量≥33</w:t>
            </w:r>
            <w:r>
              <w:rPr>
                <w:rFonts w:hint="eastAsia" w:ascii="仿宋_GB2312" w:hAnsi="宋体" w:eastAsia="仿宋_GB2312" w:cs="仿宋_GB2312"/>
                <w:i w:val="0"/>
                <w:iCs w:val="0"/>
                <w:color w:val="000000"/>
                <w:kern w:val="0"/>
                <w:sz w:val="22"/>
                <w:szCs w:val="22"/>
                <w:u w:val="none"/>
                <w:lang w:val="en-US" w:eastAsia="zh-CN" w:bidi="ar"/>
              </w:rPr>
              <w:t>0</w:t>
            </w:r>
            <w:r>
              <w:rPr>
                <w:rFonts w:hint="default" w:ascii="仿宋_GB2312" w:hAnsi="宋体" w:eastAsia="仿宋_GB2312" w:cs="仿宋_GB2312"/>
                <w:i w:val="0"/>
                <w:iCs w:val="0"/>
                <w:color w:val="000000"/>
                <w:kern w:val="0"/>
                <w:sz w:val="22"/>
                <w:szCs w:val="22"/>
                <w:u w:val="none"/>
                <w:lang w:val="en-US" w:eastAsia="zh-CN" w:bidi="ar"/>
              </w:rPr>
              <w:t>Gbps，包转发率≥5</w:t>
            </w:r>
            <w:r>
              <w:rPr>
                <w:rFonts w:hint="eastAsia" w:ascii="仿宋_GB2312" w:hAnsi="宋体" w:eastAsia="仿宋_GB2312" w:cs="仿宋_GB2312"/>
                <w:i w:val="0"/>
                <w:iCs w:val="0"/>
                <w:color w:val="000000"/>
                <w:kern w:val="0"/>
                <w:sz w:val="22"/>
                <w:szCs w:val="22"/>
                <w:u w:val="none"/>
                <w:lang w:val="en-US" w:eastAsia="zh-CN" w:bidi="ar"/>
              </w:rPr>
              <w:t>0</w:t>
            </w:r>
            <w:r>
              <w:rPr>
                <w:rFonts w:hint="default" w:ascii="仿宋_GB2312" w:hAnsi="宋体" w:eastAsia="仿宋_GB2312" w:cs="仿宋_GB2312"/>
                <w:i w:val="0"/>
                <w:iCs w:val="0"/>
                <w:color w:val="000000"/>
                <w:kern w:val="0"/>
                <w:sz w:val="22"/>
                <w:szCs w:val="22"/>
                <w:u w:val="none"/>
                <w:lang w:val="en-US" w:eastAsia="zh-CN" w:bidi="ar"/>
              </w:rPr>
              <w:t>Mpps</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2、≥固定端口:24个10/100/1000Base-T以太网端口，4个千兆SFP</w:t>
            </w:r>
          </w:p>
        </w:tc>
      </w:tr>
      <w:tr w14:paraId="30370F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73364CF1">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52</w:t>
            </w:r>
          </w:p>
        </w:tc>
        <w:tc>
          <w:tcPr>
            <w:tcW w:w="753" w:type="dxa"/>
            <w:tcBorders>
              <w:top w:val="single" w:color="auto" w:sz="4" w:space="0"/>
              <w:left w:val="single" w:color="auto" w:sz="4" w:space="0"/>
              <w:bottom w:val="single" w:color="auto" w:sz="4" w:space="0"/>
              <w:right w:val="single" w:color="auto" w:sz="4" w:space="0"/>
            </w:tcBorders>
            <w:vAlign w:val="center"/>
          </w:tcPr>
          <w:p w14:paraId="6669060C">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机柜</w:t>
            </w:r>
          </w:p>
        </w:tc>
        <w:tc>
          <w:tcPr>
            <w:tcW w:w="754" w:type="dxa"/>
            <w:gridSpan w:val="2"/>
            <w:tcBorders>
              <w:top w:val="single" w:color="auto" w:sz="4" w:space="0"/>
              <w:left w:val="single" w:color="auto" w:sz="4" w:space="0"/>
              <w:bottom w:val="single" w:color="auto" w:sz="4" w:space="0"/>
              <w:right w:val="single" w:color="auto" w:sz="4" w:space="0"/>
            </w:tcBorders>
            <w:vAlign w:val="center"/>
          </w:tcPr>
          <w:p w14:paraId="5C5F66C7">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2</w:t>
            </w:r>
          </w:p>
        </w:tc>
        <w:tc>
          <w:tcPr>
            <w:tcW w:w="756" w:type="dxa"/>
            <w:tcBorders>
              <w:top w:val="single" w:color="auto" w:sz="4" w:space="0"/>
              <w:left w:val="single" w:color="auto" w:sz="4" w:space="0"/>
              <w:bottom w:val="single" w:color="auto" w:sz="4" w:space="0"/>
              <w:right w:val="single" w:color="auto" w:sz="4" w:space="0"/>
            </w:tcBorders>
            <w:vAlign w:val="center"/>
          </w:tcPr>
          <w:p w14:paraId="100B4822">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1356" w:type="dxa"/>
            <w:tcBorders>
              <w:top w:val="single" w:color="auto" w:sz="4" w:space="0"/>
              <w:left w:val="single" w:color="auto" w:sz="4" w:space="0"/>
              <w:bottom w:val="single" w:color="auto" w:sz="4" w:space="0"/>
              <w:right w:val="single" w:color="auto" w:sz="4" w:space="0"/>
            </w:tcBorders>
            <w:vAlign w:val="center"/>
          </w:tcPr>
          <w:p w14:paraId="6D47C3B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850</w:t>
            </w:r>
          </w:p>
        </w:tc>
        <w:tc>
          <w:tcPr>
            <w:tcW w:w="1356" w:type="dxa"/>
            <w:tcBorders>
              <w:top w:val="single" w:color="auto" w:sz="4" w:space="0"/>
              <w:left w:val="single" w:color="auto" w:sz="4" w:space="0"/>
              <w:bottom w:val="single" w:color="auto" w:sz="4" w:space="0"/>
              <w:right w:val="single" w:color="auto" w:sz="4" w:space="0"/>
            </w:tcBorders>
            <w:vAlign w:val="center"/>
          </w:tcPr>
          <w:p w14:paraId="7D4F783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1700</w:t>
            </w:r>
          </w:p>
        </w:tc>
        <w:tc>
          <w:tcPr>
            <w:tcW w:w="10173" w:type="dxa"/>
            <w:tcBorders>
              <w:top w:val="single" w:color="auto" w:sz="4" w:space="0"/>
              <w:left w:val="single" w:color="auto" w:sz="4" w:space="0"/>
              <w:bottom w:val="single" w:color="auto" w:sz="4" w:space="0"/>
              <w:right w:val="single" w:color="auto" w:sz="4" w:space="0"/>
            </w:tcBorders>
            <w:vAlign w:val="center"/>
          </w:tcPr>
          <w:p w14:paraId="1D66F30D">
            <w:pPr>
              <w:keepNext w:val="0"/>
              <w:keepLines w:val="0"/>
              <w:widowControl/>
              <w:suppressLineNumbers w:val="0"/>
              <w:jc w:val="left"/>
              <w:textAlignment w:val="center"/>
              <w:rPr>
                <w:rFonts w:hint="eastAsia"/>
                <w:color w:val="auto"/>
                <w:sz w:val="21"/>
                <w:szCs w:val="21"/>
              </w:rPr>
            </w:pPr>
            <w:r>
              <w:rPr>
                <w:rFonts w:hint="default" w:ascii="仿宋_GB2312" w:hAnsi="宋体" w:eastAsia="仿宋_GB2312" w:cs="仿宋_GB2312"/>
                <w:i w:val="0"/>
                <w:iCs w:val="0"/>
                <w:color w:val="000000"/>
                <w:kern w:val="0"/>
                <w:sz w:val="22"/>
                <w:szCs w:val="22"/>
                <w:u w:val="none"/>
                <w:lang w:val="en-US" w:eastAsia="zh-CN" w:bidi="ar"/>
              </w:rPr>
              <w:t>1、≥42U机柜，600*600*2055mm</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2、8口PDU国标电源插排×1，固定板部件×1,风扇×2,2"重型脚轮×4，M12支脚×4，M6方螺母螺钉×40，内六角扳手×1</w:t>
            </w:r>
          </w:p>
        </w:tc>
      </w:tr>
      <w:tr w14:paraId="43B010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49EF430C">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53</w:t>
            </w:r>
          </w:p>
        </w:tc>
        <w:tc>
          <w:tcPr>
            <w:tcW w:w="753" w:type="dxa"/>
            <w:tcBorders>
              <w:top w:val="single" w:color="auto" w:sz="4" w:space="0"/>
              <w:left w:val="single" w:color="auto" w:sz="4" w:space="0"/>
              <w:bottom w:val="single" w:color="auto" w:sz="4" w:space="0"/>
              <w:right w:val="single" w:color="auto" w:sz="4" w:space="0"/>
            </w:tcBorders>
            <w:vAlign w:val="center"/>
          </w:tcPr>
          <w:p w14:paraId="404D7789">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音频隔离器</w:t>
            </w:r>
          </w:p>
        </w:tc>
        <w:tc>
          <w:tcPr>
            <w:tcW w:w="754" w:type="dxa"/>
            <w:gridSpan w:val="2"/>
            <w:tcBorders>
              <w:top w:val="single" w:color="auto" w:sz="4" w:space="0"/>
              <w:left w:val="single" w:color="auto" w:sz="4" w:space="0"/>
              <w:bottom w:val="single" w:color="auto" w:sz="4" w:space="0"/>
              <w:right w:val="single" w:color="auto" w:sz="4" w:space="0"/>
            </w:tcBorders>
            <w:vAlign w:val="center"/>
          </w:tcPr>
          <w:p w14:paraId="0516D3BF">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4</w:t>
            </w:r>
          </w:p>
        </w:tc>
        <w:tc>
          <w:tcPr>
            <w:tcW w:w="756" w:type="dxa"/>
            <w:tcBorders>
              <w:top w:val="single" w:color="auto" w:sz="4" w:space="0"/>
              <w:left w:val="single" w:color="auto" w:sz="4" w:space="0"/>
              <w:bottom w:val="single" w:color="auto" w:sz="4" w:space="0"/>
              <w:right w:val="single" w:color="auto" w:sz="4" w:space="0"/>
            </w:tcBorders>
            <w:vAlign w:val="center"/>
          </w:tcPr>
          <w:p w14:paraId="1B667306">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个</w:t>
            </w:r>
          </w:p>
        </w:tc>
        <w:tc>
          <w:tcPr>
            <w:tcW w:w="1356" w:type="dxa"/>
            <w:tcBorders>
              <w:top w:val="single" w:color="auto" w:sz="4" w:space="0"/>
              <w:left w:val="single" w:color="auto" w:sz="4" w:space="0"/>
              <w:bottom w:val="single" w:color="auto" w:sz="4" w:space="0"/>
              <w:right w:val="single" w:color="auto" w:sz="4" w:space="0"/>
            </w:tcBorders>
            <w:vAlign w:val="center"/>
          </w:tcPr>
          <w:p w14:paraId="67FF4E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960</w:t>
            </w:r>
          </w:p>
        </w:tc>
        <w:tc>
          <w:tcPr>
            <w:tcW w:w="1356" w:type="dxa"/>
            <w:tcBorders>
              <w:top w:val="single" w:color="auto" w:sz="4" w:space="0"/>
              <w:left w:val="single" w:color="auto" w:sz="4" w:space="0"/>
              <w:bottom w:val="single" w:color="auto" w:sz="4" w:space="0"/>
              <w:right w:val="single" w:color="auto" w:sz="4" w:space="0"/>
            </w:tcBorders>
            <w:vAlign w:val="center"/>
          </w:tcPr>
          <w:p w14:paraId="3E196A8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3840</w:t>
            </w:r>
          </w:p>
        </w:tc>
        <w:tc>
          <w:tcPr>
            <w:tcW w:w="10173" w:type="dxa"/>
            <w:tcBorders>
              <w:top w:val="single" w:color="auto" w:sz="4" w:space="0"/>
              <w:left w:val="single" w:color="auto" w:sz="4" w:space="0"/>
              <w:bottom w:val="single" w:color="auto" w:sz="4" w:space="0"/>
              <w:right w:val="single" w:color="auto" w:sz="4" w:space="0"/>
            </w:tcBorders>
            <w:vAlign w:val="center"/>
          </w:tcPr>
          <w:p w14:paraId="7D8359A2">
            <w:pPr>
              <w:keepNext w:val="0"/>
              <w:keepLines w:val="0"/>
              <w:widowControl/>
              <w:suppressLineNumbers w:val="0"/>
              <w:jc w:val="left"/>
              <w:textAlignment w:val="center"/>
              <w:rPr>
                <w:rFonts w:hint="eastAsia"/>
                <w:color w:val="auto"/>
                <w:sz w:val="21"/>
                <w:szCs w:val="21"/>
              </w:rPr>
            </w:pPr>
            <w:r>
              <w:rPr>
                <w:rFonts w:hint="default" w:ascii="仿宋_GB2312" w:hAnsi="宋体" w:eastAsia="仿宋_GB2312" w:cs="仿宋_GB2312"/>
                <w:i w:val="0"/>
                <w:iCs w:val="0"/>
                <w:color w:val="000000"/>
                <w:kern w:val="0"/>
                <w:sz w:val="22"/>
                <w:szCs w:val="22"/>
                <w:u w:val="none"/>
                <w:lang w:val="en-US" w:eastAsia="zh-CN" w:bidi="ar"/>
              </w:rPr>
              <w:t>1.一款双通道音频隔离器。</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2.低底噪、无50Hz交流“嗡”声、无高频“</w:t>
            </w:r>
            <w:r>
              <w:rPr>
                <w:rFonts w:hint="eastAsia" w:ascii="宋体" w:hAnsi="宋体" w:eastAsia="宋体" w:cs="宋体"/>
                <w:i w:val="0"/>
                <w:iCs w:val="0"/>
                <w:color w:val="000000"/>
                <w:kern w:val="0"/>
                <w:sz w:val="22"/>
                <w:szCs w:val="22"/>
                <w:u w:val="none"/>
                <w:lang w:val="en-US" w:eastAsia="zh-CN" w:bidi="ar"/>
              </w:rPr>
              <w:t>嗞</w:t>
            </w:r>
            <w:r>
              <w:rPr>
                <w:rFonts w:hint="default" w:ascii="仿宋_GB2312" w:hAnsi="宋体" w:eastAsia="仿宋_GB2312" w:cs="仿宋_GB2312"/>
                <w:i w:val="0"/>
                <w:iCs w:val="0"/>
                <w:color w:val="000000"/>
                <w:kern w:val="0"/>
                <w:sz w:val="22"/>
                <w:szCs w:val="22"/>
                <w:u w:val="none"/>
                <w:lang w:val="en-US" w:eastAsia="zh-CN" w:bidi="ar"/>
              </w:rPr>
              <w:t>啦”干扰。</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3.点对点平衡传输音频，可以选择前面板2个接口中的任意一个COMBO接口输入，从后面板对应COMBO接口输出。</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4.即插即用，支持热插拨。</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5.隔离滤波音频传输最远传输信号等同或优于450－600米。</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6.内置瞬态、浪涌抑制、抗静电保护电路。</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7.具有≥2路XLR输入；具有≥2路XLR输出</w:t>
            </w:r>
          </w:p>
        </w:tc>
      </w:tr>
      <w:tr w14:paraId="7F735E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6BA2D1E0">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54</w:t>
            </w:r>
          </w:p>
        </w:tc>
        <w:tc>
          <w:tcPr>
            <w:tcW w:w="753" w:type="dxa"/>
            <w:tcBorders>
              <w:top w:val="single" w:color="auto" w:sz="4" w:space="0"/>
              <w:left w:val="single" w:color="auto" w:sz="4" w:space="0"/>
              <w:bottom w:val="single" w:color="auto" w:sz="4" w:space="0"/>
              <w:right w:val="single" w:color="auto" w:sz="4" w:space="0"/>
            </w:tcBorders>
            <w:vAlign w:val="center"/>
          </w:tcPr>
          <w:p w14:paraId="5473994A">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电源管理器一</w:t>
            </w:r>
          </w:p>
        </w:tc>
        <w:tc>
          <w:tcPr>
            <w:tcW w:w="754" w:type="dxa"/>
            <w:gridSpan w:val="2"/>
            <w:tcBorders>
              <w:top w:val="single" w:color="auto" w:sz="4" w:space="0"/>
              <w:left w:val="single" w:color="auto" w:sz="4" w:space="0"/>
              <w:bottom w:val="single" w:color="auto" w:sz="4" w:space="0"/>
              <w:right w:val="single" w:color="auto" w:sz="4" w:space="0"/>
            </w:tcBorders>
            <w:vAlign w:val="center"/>
          </w:tcPr>
          <w:p w14:paraId="337BBF28">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4</w:t>
            </w:r>
          </w:p>
        </w:tc>
        <w:tc>
          <w:tcPr>
            <w:tcW w:w="756" w:type="dxa"/>
            <w:tcBorders>
              <w:top w:val="single" w:color="auto" w:sz="4" w:space="0"/>
              <w:left w:val="single" w:color="auto" w:sz="4" w:space="0"/>
              <w:bottom w:val="single" w:color="auto" w:sz="4" w:space="0"/>
              <w:right w:val="single" w:color="auto" w:sz="4" w:space="0"/>
            </w:tcBorders>
            <w:vAlign w:val="center"/>
          </w:tcPr>
          <w:p w14:paraId="4A9C9980">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台</w:t>
            </w:r>
          </w:p>
        </w:tc>
        <w:tc>
          <w:tcPr>
            <w:tcW w:w="1356" w:type="dxa"/>
            <w:tcBorders>
              <w:top w:val="single" w:color="auto" w:sz="4" w:space="0"/>
              <w:left w:val="single" w:color="auto" w:sz="4" w:space="0"/>
              <w:bottom w:val="single" w:color="auto" w:sz="4" w:space="0"/>
              <w:right w:val="single" w:color="auto" w:sz="4" w:space="0"/>
            </w:tcBorders>
            <w:vAlign w:val="center"/>
          </w:tcPr>
          <w:p w14:paraId="5DECA0A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3000</w:t>
            </w:r>
          </w:p>
        </w:tc>
        <w:tc>
          <w:tcPr>
            <w:tcW w:w="1356" w:type="dxa"/>
            <w:tcBorders>
              <w:top w:val="single" w:color="auto" w:sz="4" w:space="0"/>
              <w:left w:val="single" w:color="auto" w:sz="4" w:space="0"/>
              <w:bottom w:val="single" w:color="auto" w:sz="4" w:space="0"/>
              <w:right w:val="single" w:color="auto" w:sz="4" w:space="0"/>
            </w:tcBorders>
            <w:vAlign w:val="center"/>
          </w:tcPr>
          <w:p w14:paraId="319BF0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12000</w:t>
            </w:r>
          </w:p>
        </w:tc>
        <w:tc>
          <w:tcPr>
            <w:tcW w:w="10173" w:type="dxa"/>
            <w:tcBorders>
              <w:top w:val="single" w:color="auto" w:sz="4" w:space="0"/>
              <w:left w:val="single" w:color="auto" w:sz="4" w:space="0"/>
              <w:bottom w:val="single" w:color="auto" w:sz="4" w:space="0"/>
              <w:right w:val="single" w:color="auto" w:sz="4" w:space="0"/>
            </w:tcBorders>
            <w:vAlign w:val="center"/>
          </w:tcPr>
          <w:p w14:paraId="359FD2DC">
            <w:pPr>
              <w:keepNext w:val="0"/>
              <w:keepLines w:val="0"/>
              <w:widowControl/>
              <w:suppressLineNumbers w:val="0"/>
              <w:jc w:val="left"/>
              <w:textAlignment w:val="center"/>
              <w:rPr>
                <w:rFonts w:hint="eastAsia"/>
                <w:color w:val="auto"/>
                <w:sz w:val="21"/>
                <w:szCs w:val="21"/>
              </w:rPr>
            </w:pPr>
            <w:r>
              <w:rPr>
                <w:rFonts w:hint="default" w:ascii="仿宋_GB2312" w:hAnsi="宋体" w:eastAsia="仿宋_GB2312" w:cs="仿宋_GB2312"/>
                <w:i w:val="0"/>
                <w:iCs w:val="0"/>
                <w:color w:val="000000"/>
                <w:kern w:val="0"/>
                <w:sz w:val="22"/>
                <w:szCs w:val="22"/>
                <w:u w:val="none"/>
                <w:lang w:val="en-US" w:eastAsia="zh-CN" w:bidi="ar"/>
              </w:rPr>
              <w:t>1.配备LCD显示屏，支持显示温度信息，实时输入电压信息、时间信息、IP信息，定时任务信息。</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2.具有≥8路单通道≥10A电源输出插座，总输出电流≥30A，支持实时监控插座功率。</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★3.具有≥2个10M/100M网口，≥2路RS-485接口，≥1路USB接口提供照明灯供电；配备≥1个监听扬声器，支持人声报警提示。（供货时需提供得到CMA或CNAS认可的检测机构出具的检测报告作为该技术参数证明材料）</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4.支持过载、短路保护功能；支持连接PC可视化界面进行远程操控；支持网络远程固件升级，支持主从机级联，支持通过一路网口接入局域网使用软件控制所有级联设备。</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5.具备对每一路电源输出进行定时编程，支持每路开关时序间隔动作延迟时间调节设置。</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6.支持实时检测设备温度，支持拓展外接温湿度传感器，显示外部环境温湿度。</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7.具备自定义设置电源锁开启后每个通道开启、关闭、保持关闭前状态；支持设置对应通道的上下限位值、对应的超限动作和动作延时，支持调节报警音量大小。</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8.支持电压、电流或温湿度超过限定值播放相应的人声报警，恢复正常时自动停止。</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9.支持通过主设备电源锁可一键开启或关闭所有从设备；支持独立控制每一路电源输出，支持一键全开或全关；支持一键紧急打开或者关闭全部电源。</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10.支持PC界面控制、定时控制、手动控制、串口控制方式。</w:t>
            </w:r>
          </w:p>
        </w:tc>
      </w:tr>
      <w:tr w14:paraId="29FD72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08B25876">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55</w:t>
            </w:r>
          </w:p>
        </w:tc>
        <w:tc>
          <w:tcPr>
            <w:tcW w:w="753" w:type="dxa"/>
            <w:tcBorders>
              <w:top w:val="single" w:color="auto" w:sz="4" w:space="0"/>
              <w:left w:val="single" w:color="auto" w:sz="4" w:space="0"/>
              <w:bottom w:val="single" w:color="auto" w:sz="4" w:space="0"/>
              <w:right w:val="single" w:color="auto" w:sz="4" w:space="0"/>
            </w:tcBorders>
            <w:vAlign w:val="center"/>
          </w:tcPr>
          <w:p w14:paraId="42D6D66B">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电源管理器二</w:t>
            </w:r>
          </w:p>
        </w:tc>
        <w:tc>
          <w:tcPr>
            <w:tcW w:w="754" w:type="dxa"/>
            <w:gridSpan w:val="2"/>
            <w:tcBorders>
              <w:top w:val="single" w:color="auto" w:sz="4" w:space="0"/>
              <w:left w:val="single" w:color="auto" w:sz="4" w:space="0"/>
              <w:bottom w:val="single" w:color="auto" w:sz="4" w:space="0"/>
              <w:right w:val="single" w:color="auto" w:sz="4" w:space="0"/>
            </w:tcBorders>
            <w:vAlign w:val="center"/>
          </w:tcPr>
          <w:p w14:paraId="279124CA">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2</w:t>
            </w:r>
          </w:p>
        </w:tc>
        <w:tc>
          <w:tcPr>
            <w:tcW w:w="756" w:type="dxa"/>
            <w:tcBorders>
              <w:top w:val="single" w:color="auto" w:sz="4" w:space="0"/>
              <w:left w:val="single" w:color="auto" w:sz="4" w:space="0"/>
              <w:bottom w:val="single" w:color="auto" w:sz="4" w:space="0"/>
              <w:right w:val="single" w:color="auto" w:sz="4" w:space="0"/>
            </w:tcBorders>
            <w:vAlign w:val="center"/>
          </w:tcPr>
          <w:p w14:paraId="5C6A9EB2">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台</w:t>
            </w:r>
          </w:p>
        </w:tc>
        <w:tc>
          <w:tcPr>
            <w:tcW w:w="1356" w:type="dxa"/>
            <w:tcBorders>
              <w:top w:val="single" w:color="auto" w:sz="4" w:space="0"/>
              <w:left w:val="single" w:color="auto" w:sz="4" w:space="0"/>
              <w:bottom w:val="single" w:color="auto" w:sz="4" w:space="0"/>
              <w:right w:val="single" w:color="auto" w:sz="4" w:space="0"/>
            </w:tcBorders>
            <w:vAlign w:val="center"/>
          </w:tcPr>
          <w:p w14:paraId="56CD445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5230</w:t>
            </w:r>
          </w:p>
        </w:tc>
        <w:tc>
          <w:tcPr>
            <w:tcW w:w="1356" w:type="dxa"/>
            <w:tcBorders>
              <w:top w:val="single" w:color="auto" w:sz="4" w:space="0"/>
              <w:left w:val="single" w:color="auto" w:sz="4" w:space="0"/>
              <w:bottom w:val="single" w:color="auto" w:sz="4" w:space="0"/>
              <w:right w:val="single" w:color="auto" w:sz="4" w:space="0"/>
            </w:tcBorders>
            <w:vAlign w:val="center"/>
          </w:tcPr>
          <w:p w14:paraId="09672BE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10460</w:t>
            </w:r>
          </w:p>
        </w:tc>
        <w:tc>
          <w:tcPr>
            <w:tcW w:w="10173" w:type="dxa"/>
            <w:tcBorders>
              <w:top w:val="single" w:color="auto" w:sz="4" w:space="0"/>
              <w:left w:val="single" w:color="auto" w:sz="4" w:space="0"/>
              <w:bottom w:val="single" w:color="auto" w:sz="4" w:space="0"/>
              <w:right w:val="single" w:color="auto" w:sz="4" w:space="0"/>
            </w:tcBorders>
            <w:vAlign w:val="center"/>
          </w:tcPr>
          <w:p w14:paraId="65ECBC72">
            <w:pPr>
              <w:keepNext w:val="0"/>
              <w:keepLines w:val="0"/>
              <w:widowControl/>
              <w:suppressLineNumbers w:val="0"/>
              <w:jc w:val="left"/>
              <w:textAlignment w:val="center"/>
              <w:rPr>
                <w:rFonts w:hint="eastAsia"/>
                <w:color w:val="auto"/>
                <w:sz w:val="21"/>
                <w:szCs w:val="21"/>
              </w:rPr>
            </w:pPr>
            <w:r>
              <w:rPr>
                <w:rFonts w:hint="default" w:ascii="仿宋_GB2312" w:hAnsi="宋体" w:eastAsia="仿宋_GB2312" w:cs="仿宋_GB2312"/>
                <w:i w:val="0"/>
                <w:iCs w:val="0"/>
                <w:color w:val="000000"/>
                <w:kern w:val="0"/>
                <w:sz w:val="22"/>
                <w:szCs w:val="22"/>
                <w:u w:val="none"/>
                <w:lang w:val="en-US" w:eastAsia="zh-CN" w:bidi="ar"/>
              </w:rPr>
              <w:t>★1.具有≥12路电源插座，支持≥6路10A的、≥6路16A的插座规格。（提供设备接口图佐证）</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2.每路有单独的滤波器。</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★3.前面板具有≥2路电源插座。（提供设备接口图佐证）</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4.采用≥3芯单相的电源接线接口。</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5.具备有数字电压指示功能，可实时的指示电网电压。</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6.支持密码锁定功能。</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7.具有通道延时编辑功能，可以自定义修改通道间的延时时间。集成RS485远程控制功能，支持通过USB、RS485、RS232等多样控制方式。（提供设备接口图与功能截图佐证）</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8.支持定时开关机任务的功能，定时时长最长可设置达≥12个月的定时开关机功能。</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9.支持通过LINK口实现多台（同款）电源时序器级联；支持通过前面板按键设置设备地址码。</w:t>
            </w:r>
          </w:p>
        </w:tc>
      </w:tr>
      <w:tr w14:paraId="1A32CD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471B77B4">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56</w:t>
            </w:r>
          </w:p>
        </w:tc>
        <w:tc>
          <w:tcPr>
            <w:tcW w:w="753" w:type="dxa"/>
            <w:tcBorders>
              <w:top w:val="single" w:color="auto" w:sz="4" w:space="0"/>
              <w:left w:val="single" w:color="auto" w:sz="4" w:space="0"/>
              <w:bottom w:val="single" w:color="auto" w:sz="4" w:space="0"/>
              <w:right w:val="single" w:color="auto" w:sz="4" w:space="0"/>
            </w:tcBorders>
            <w:vAlign w:val="center"/>
          </w:tcPr>
          <w:p w14:paraId="2B0BC0F7">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吸顶光AP(WIFI6)</w:t>
            </w:r>
          </w:p>
        </w:tc>
        <w:tc>
          <w:tcPr>
            <w:tcW w:w="754" w:type="dxa"/>
            <w:gridSpan w:val="2"/>
            <w:tcBorders>
              <w:top w:val="single" w:color="auto" w:sz="4" w:space="0"/>
              <w:left w:val="single" w:color="auto" w:sz="4" w:space="0"/>
              <w:bottom w:val="single" w:color="auto" w:sz="4" w:space="0"/>
              <w:right w:val="single" w:color="auto" w:sz="4" w:space="0"/>
            </w:tcBorders>
            <w:vAlign w:val="center"/>
          </w:tcPr>
          <w:p w14:paraId="15F1B1F8">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2</w:t>
            </w:r>
          </w:p>
        </w:tc>
        <w:tc>
          <w:tcPr>
            <w:tcW w:w="756" w:type="dxa"/>
            <w:tcBorders>
              <w:top w:val="single" w:color="auto" w:sz="4" w:space="0"/>
              <w:left w:val="single" w:color="auto" w:sz="4" w:space="0"/>
              <w:bottom w:val="single" w:color="auto" w:sz="4" w:space="0"/>
              <w:right w:val="single" w:color="auto" w:sz="4" w:space="0"/>
            </w:tcBorders>
            <w:vAlign w:val="center"/>
          </w:tcPr>
          <w:p w14:paraId="7B134302">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台</w:t>
            </w:r>
          </w:p>
        </w:tc>
        <w:tc>
          <w:tcPr>
            <w:tcW w:w="1356" w:type="dxa"/>
            <w:tcBorders>
              <w:top w:val="single" w:color="auto" w:sz="4" w:space="0"/>
              <w:left w:val="single" w:color="auto" w:sz="4" w:space="0"/>
              <w:bottom w:val="single" w:color="auto" w:sz="4" w:space="0"/>
              <w:right w:val="single" w:color="auto" w:sz="4" w:space="0"/>
            </w:tcBorders>
            <w:vAlign w:val="center"/>
          </w:tcPr>
          <w:p w14:paraId="3A689A3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900</w:t>
            </w:r>
          </w:p>
        </w:tc>
        <w:tc>
          <w:tcPr>
            <w:tcW w:w="1356" w:type="dxa"/>
            <w:tcBorders>
              <w:top w:val="single" w:color="auto" w:sz="4" w:space="0"/>
              <w:left w:val="single" w:color="auto" w:sz="4" w:space="0"/>
              <w:bottom w:val="single" w:color="auto" w:sz="4" w:space="0"/>
              <w:right w:val="single" w:color="auto" w:sz="4" w:space="0"/>
            </w:tcBorders>
            <w:vAlign w:val="center"/>
          </w:tcPr>
          <w:p w14:paraId="43E3023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1800</w:t>
            </w:r>
          </w:p>
        </w:tc>
        <w:tc>
          <w:tcPr>
            <w:tcW w:w="10173" w:type="dxa"/>
            <w:tcBorders>
              <w:top w:val="single" w:color="auto" w:sz="4" w:space="0"/>
              <w:left w:val="single" w:color="auto" w:sz="4" w:space="0"/>
              <w:bottom w:val="single" w:color="auto" w:sz="4" w:space="0"/>
              <w:right w:val="single" w:color="auto" w:sz="4" w:space="0"/>
            </w:tcBorders>
            <w:vAlign w:val="center"/>
          </w:tcPr>
          <w:p w14:paraId="7939DA35">
            <w:pPr>
              <w:keepNext w:val="0"/>
              <w:keepLines w:val="0"/>
              <w:widowControl/>
              <w:suppressLineNumbers w:val="0"/>
              <w:jc w:val="left"/>
              <w:textAlignment w:val="center"/>
              <w:rPr>
                <w:rFonts w:hint="eastAsia"/>
                <w:color w:val="auto"/>
                <w:sz w:val="21"/>
                <w:szCs w:val="21"/>
              </w:rPr>
            </w:pPr>
            <w:r>
              <w:rPr>
                <w:rFonts w:hint="default" w:ascii="仿宋_GB2312" w:hAnsi="宋体" w:eastAsia="仿宋_GB2312" w:cs="仿宋_GB2312"/>
                <w:i w:val="0"/>
                <w:iCs w:val="0"/>
                <w:color w:val="000000"/>
                <w:kern w:val="0"/>
                <w:sz w:val="22"/>
                <w:szCs w:val="22"/>
                <w:u w:val="none"/>
                <w:lang w:val="en-US" w:eastAsia="zh-CN" w:bidi="ar"/>
              </w:rPr>
              <w:t>光AP设备，塑料外壳，支持POF或本地取电可选；</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GPON上行，支持吸顶和壁挂安装；</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下行2个GE端口；</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支持802.11b/g/n/ac/ax，WiFi6-3000Mbps，支持无缝漫游。</w:t>
            </w:r>
          </w:p>
        </w:tc>
      </w:tr>
      <w:tr w14:paraId="3FB0DF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474854F9">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57</w:t>
            </w:r>
          </w:p>
        </w:tc>
        <w:tc>
          <w:tcPr>
            <w:tcW w:w="753" w:type="dxa"/>
            <w:tcBorders>
              <w:top w:val="single" w:color="auto" w:sz="4" w:space="0"/>
              <w:left w:val="single" w:color="auto" w:sz="4" w:space="0"/>
              <w:bottom w:val="single" w:color="auto" w:sz="4" w:space="0"/>
              <w:right w:val="single" w:color="auto" w:sz="4" w:space="0"/>
            </w:tcBorders>
            <w:vAlign w:val="center"/>
          </w:tcPr>
          <w:p w14:paraId="71B7EFC3">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交换机</w:t>
            </w:r>
          </w:p>
        </w:tc>
        <w:tc>
          <w:tcPr>
            <w:tcW w:w="754" w:type="dxa"/>
            <w:gridSpan w:val="2"/>
            <w:tcBorders>
              <w:top w:val="single" w:color="auto" w:sz="4" w:space="0"/>
              <w:left w:val="single" w:color="auto" w:sz="4" w:space="0"/>
              <w:bottom w:val="single" w:color="auto" w:sz="4" w:space="0"/>
              <w:right w:val="single" w:color="auto" w:sz="4" w:space="0"/>
            </w:tcBorders>
            <w:vAlign w:val="center"/>
          </w:tcPr>
          <w:p w14:paraId="1A15FE20">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1</w:t>
            </w:r>
          </w:p>
        </w:tc>
        <w:tc>
          <w:tcPr>
            <w:tcW w:w="756" w:type="dxa"/>
            <w:tcBorders>
              <w:top w:val="single" w:color="auto" w:sz="4" w:space="0"/>
              <w:left w:val="single" w:color="auto" w:sz="4" w:space="0"/>
              <w:bottom w:val="single" w:color="auto" w:sz="4" w:space="0"/>
              <w:right w:val="single" w:color="auto" w:sz="4" w:space="0"/>
            </w:tcBorders>
            <w:vAlign w:val="center"/>
          </w:tcPr>
          <w:p w14:paraId="28C33C68">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台</w:t>
            </w:r>
          </w:p>
        </w:tc>
        <w:tc>
          <w:tcPr>
            <w:tcW w:w="1356" w:type="dxa"/>
            <w:tcBorders>
              <w:top w:val="single" w:color="auto" w:sz="4" w:space="0"/>
              <w:left w:val="single" w:color="auto" w:sz="4" w:space="0"/>
              <w:bottom w:val="single" w:color="auto" w:sz="4" w:space="0"/>
              <w:right w:val="single" w:color="auto" w:sz="4" w:space="0"/>
            </w:tcBorders>
            <w:vAlign w:val="center"/>
          </w:tcPr>
          <w:p w14:paraId="1AC339B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2200</w:t>
            </w:r>
          </w:p>
        </w:tc>
        <w:tc>
          <w:tcPr>
            <w:tcW w:w="1356" w:type="dxa"/>
            <w:tcBorders>
              <w:top w:val="single" w:color="auto" w:sz="4" w:space="0"/>
              <w:left w:val="single" w:color="auto" w:sz="4" w:space="0"/>
              <w:bottom w:val="single" w:color="auto" w:sz="4" w:space="0"/>
              <w:right w:val="single" w:color="auto" w:sz="4" w:space="0"/>
            </w:tcBorders>
            <w:vAlign w:val="center"/>
          </w:tcPr>
          <w:p w14:paraId="52E530F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2200</w:t>
            </w:r>
          </w:p>
        </w:tc>
        <w:tc>
          <w:tcPr>
            <w:tcW w:w="10173" w:type="dxa"/>
            <w:tcBorders>
              <w:top w:val="single" w:color="auto" w:sz="4" w:space="0"/>
              <w:left w:val="single" w:color="auto" w:sz="4" w:space="0"/>
              <w:bottom w:val="single" w:color="auto" w:sz="4" w:space="0"/>
              <w:right w:val="single" w:color="auto" w:sz="4" w:space="0"/>
            </w:tcBorders>
            <w:vAlign w:val="center"/>
          </w:tcPr>
          <w:p w14:paraId="7CA941DA">
            <w:pPr>
              <w:keepNext w:val="0"/>
              <w:keepLines w:val="0"/>
              <w:widowControl/>
              <w:suppressLineNumbers w:val="0"/>
              <w:jc w:val="left"/>
              <w:textAlignment w:val="center"/>
              <w:rPr>
                <w:rFonts w:hint="eastAsia"/>
                <w:color w:val="auto"/>
                <w:sz w:val="21"/>
                <w:szCs w:val="21"/>
              </w:rPr>
            </w:pPr>
            <w:r>
              <w:rPr>
                <w:rFonts w:hint="default" w:ascii="仿宋_GB2312" w:hAnsi="宋体" w:eastAsia="仿宋_GB2312" w:cs="仿宋_GB2312"/>
                <w:i w:val="0"/>
                <w:iCs w:val="0"/>
                <w:color w:val="000000"/>
                <w:kern w:val="0"/>
                <w:sz w:val="22"/>
                <w:szCs w:val="22"/>
                <w:u w:val="none"/>
                <w:lang w:val="en-US" w:eastAsia="zh-CN" w:bidi="ar"/>
              </w:rPr>
              <w:t>★1.三层网管交换机，交换容量≥67</w:t>
            </w:r>
            <w:r>
              <w:rPr>
                <w:rFonts w:hint="eastAsia" w:ascii="仿宋_GB2312" w:hAnsi="宋体" w:eastAsia="仿宋_GB2312" w:cs="仿宋_GB2312"/>
                <w:i w:val="0"/>
                <w:iCs w:val="0"/>
                <w:color w:val="000000"/>
                <w:kern w:val="0"/>
                <w:sz w:val="22"/>
                <w:szCs w:val="22"/>
                <w:u w:val="none"/>
                <w:lang w:val="en-US" w:eastAsia="zh-CN" w:bidi="ar"/>
              </w:rPr>
              <w:t>0</w:t>
            </w:r>
            <w:r>
              <w:rPr>
                <w:rFonts w:hint="default" w:ascii="仿宋_GB2312" w:hAnsi="宋体" w:eastAsia="仿宋_GB2312" w:cs="仿宋_GB2312"/>
                <w:i w:val="0"/>
                <w:iCs w:val="0"/>
                <w:color w:val="000000"/>
                <w:kern w:val="0"/>
                <w:sz w:val="22"/>
                <w:szCs w:val="22"/>
                <w:u w:val="none"/>
                <w:lang w:val="en-US" w:eastAsia="zh-CN" w:bidi="ar"/>
              </w:rPr>
              <w:t>Gbps/6.</w:t>
            </w:r>
            <w:r>
              <w:rPr>
                <w:rFonts w:hint="eastAsia" w:ascii="仿宋_GB2312" w:hAnsi="宋体" w:eastAsia="仿宋_GB2312" w:cs="仿宋_GB2312"/>
                <w:i w:val="0"/>
                <w:iCs w:val="0"/>
                <w:color w:val="000000"/>
                <w:kern w:val="0"/>
                <w:sz w:val="22"/>
                <w:szCs w:val="22"/>
                <w:u w:val="none"/>
                <w:lang w:val="en-US" w:eastAsia="zh-CN" w:bidi="ar"/>
              </w:rPr>
              <w:t>5</w:t>
            </w:r>
            <w:r>
              <w:rPr>
                <w:rFonts w:hint="default" w:ascii="仿宋_GB2312" w:hAnsi="宋体" w:eastAsia="仿宋_GB2312" w:cs="仿宋_GB2312"/>
                <w:i w:val="0"/>
                <w:iCs w:val="0"/>
                <w:color w:val="000000"/>
                <w:kern w:val="0"/>
                <w:sz w:val="22"/>
                <w:szCs w:val="22"/>
                <w:u w:val="none"/>
                <w:lang w:val="en-US" w:eastAsia="zh-CN" w:bidi="ar"/>
              </w:rPr>
              <w:t>Tbps，包转发率≥17</w:t>
            </w:r>
            <w:r>
              <w:rPr>
                <w:rFonts w:hint="eastAsia" w:ascii="仿宋_GB2312" w:hAnsi="宋体" w:eastAsia="仿宋_GB2312" w:cs="仿宋_GB2312"/>
                <w:i w:val="0"/>
                <w:iCs w:val="0"/>
                <w:color w:val="000000"/>
                <w:kern w:val="0"/>
                <w:sz w:val="22"/>
                <w:szCs w:val="22"/>
                <w:u w:val="none"/>
                <w:lang w:val="en-US" w:eastAsia="zh-CN" w:bidi="ar"/>
              </w:rPr>
              <w:t>0</w:t>
            </w:r>
            <w:r>
              <w:rPr>
                <w:rFonts w:hint="default" w:ascii="仿宋_GB2312" w:hAnsi="宋体" w:eastAsia="仿宋_GB2312" w:cs="仿宋_GB2312"/>
                <w:i w:val="0"/>
                <w:iCs w:val="0"/>
                <w:color w:val="000000"/>
                <w:kern w:val="0"/>
                <w:sz w:val="22"/>
                <w:szCs w:val="22"/>
                <w:u w:val="none"/>
                <w:lang w:val="en-US" w:eastAsia="zh-CN" w:bidi="ar"/>
              </w:rPr>
              <w:t>Mpps/260Mpps，</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★2.≥24个10/100/1000Mbps自适应电口交换机，≥4个SFP+万兆光口（满配万兆光模块）模块传输类型根据业务自行选择，</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3.端口防雷等级达6KV，可有效防止雷击，</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4.支持端口隔离，环路保护，保护内网安全</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5.支持静态路由、三层聚合口、ACL、端口镜像等功能，</w:t>
            </w:r>
          </w:p>
        </w:tc>
      </w:tr>
      <w:tr w14:paraId="627C2B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33875E36">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58</w:t>
            </w:r>
          </w:p>
        </w:tc>
        <w:tc>
          <w:tcPr>
            <w:tcW w:w="753" w:type="dxa"/>
            <w:tcBorders>
              <w:top w:val="single" w:color="auto" w:sz="4" w:space="0"/>
              <w:left w:val="single" w:color="auto" w:sz="4" w:space="0"/>
              <w:bottom w:val="single" w:color="auto" w:sz="4" w:space="0"/>
              <w:right w:val="single" w:color="auto" w:sz="4" w:space="0"/>
            </w:tcBorders>
            <w:vAlign w:val="center"/>
          </w:tcPr>
          <w:p w14:paraId="3EA8607F">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演讲台</w:t>
            </w:r>
          </w:p>
        </w:tc>
        <w:tc>
          <w:tcPr>
            <w:tcW w:w="754" w:type="dxa"/>
            <w:gridSpan w:val="2"/>
            <w:tcBorders>
              <w:top w:val="single" w:color="auto" w:sz="4" w:space="0"/>
              <w:left w:val="single" w:color="auto" w:sz="4" w:space="0"/>
              <w:bottom w:val="single" w:color="auto" w:sz="4" w:space="0"/>
              <w:right w:val="single" w:color="auto" w:sz="4" w:space="0"/>
            </w:tcBorders>
            <w:vAlign w:val="center"/>
          </w:tcPr>
          <w:p w14:paraId="6098E143">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1</w:t>
            </w:r>
          </w:p>
        </w:tc>
        <w:tc>
          <w:tcPr>
            <w:tcW w:w="756" w:type="dxa"/>
            <w:tcBorders>
              <w:top w:val="single" w:color="auto" w:sz="4" w:space="0"/>
              <w:left w:val="single" w:color="auto" w:sz="4" w:space="0"/>
              <w:bottom w:val="single" w:color="auto" w:sz="4" w:space="0"/>
              <w:right w:val="single" w:color="auto" w:sz="4" w:space="0"/>
            </w:tcBorders>
            <w:vAlign w:val="center"/>
          </w:tcPr>
          <w:p w14:paraId="5D26A335">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个</w:t>
            </w:r>
          </w:p>
        </w:tc>
        <w:tc>
          <w:tcPr>
            <w:tcW w:w="1356" w:type="dxa"/>
            <w:tcBorders>
              <w:top w:val="single" w:color="auto" w:sz="4" w:space="0"/>
              <w:left w:val="single" w:color="auto" w:sz="4" w:space="0"/>
              <w:bottom w:val="single" w:color="auto" w:sz="4" w:space="0"/>
              <w:right w:val="single" w:color="auto" w:sz="4" w:space="0"/>
            </w:tcBorders>
            <w:vAlign w:val="center"/>
          </w:tcPr>
          <w:p w14:paraId="6142CDF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1600</w:t>
            </w:r>
          </w:p>
        </w:tc>
        <w:tc>
          <w:tcPr>
            <w:tcW w:w="1356" w:type="dxa"/>
            <w:tcBorders>
              <w:top w:val="single" w:color="auto" w:sz="4" w:space="0"/>
              <w:left w:val="single" w:color="auto" w:sz="4" w:space="0"/>
              <w:bottom w:val="single" w:color="auto" w:sz="4" w:space="0"/>
              <w:right w:val="single" w:color="auto" w:sz="4" w:space="0"/>
            </w:tcBorders>
            <w:vAlign w:val="center"/>
          </w:tcPr>
          <w:p w14:paraId="390BE3B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1600</w:t>
            </w:r>
          </w:p>
        </w:tc>
        <w:tc>
          <w:tcPr>
            <w:tcW w:w="10173" w:type="dxa"/>
            <w:tcBorders>
              <w:top w:val="single" w:color="auto" w:sz="4" w:space="0"/>
              <w:left w:val="single" w:color="auto" w:sz="4" w:space="0"/>
              <w:bottom w:val="single" w:color="auto" w:sz="4" w:space="0"/>
              <w:right w:val="single" w:color="auto" w:sz="4" w:space="0"/>
            </w:tcBorders>
            <w:vAlign w:val="center"/>
          </w:tcPr>
          <w:p w14:paraId="32FDAE50">
            <w:pPr>
              <w:keepNext w:val="0"/>
              <w:keepLines w:val="0"/>
              <w:widowControl/>
              <w:suppressLineNumbers w:val="0"/>
              <w:jc w:val="left"/>
              <w:textAlignment w:val="center"/>
              <w:rPr>
                <w:rFonts w:hint="eastAsia"/>
                <w:color w:val="auto"/>
                <w:sz w:val="21"/>
                <w:szCs w:val="21"/>
              </w:rPr>
            </w:pPr>
            <w:r>
              <w:rPr>
                <w:rFonts w:hint="default" w:ascii="仿宋_GB2312" w:hAnsi="宋体" w:eastAsia="仿宋_GB2312" w:cs="仿宋_GB2312"/>
                <w:i w:val="0"/>
                <w:iCs w:val="0"/>
                <w:color w:val="000000"/>
                <w:kern w:val="0"/>
                <w:sz w:val="22"/>
                <w:szCs w:val="22"/>
                <w:u w:val="none"/>
                <w:lang w:val="en-US" w:eastAsia="zh-CN" w:bidi="ar"/>
              </w:rPr>
              <w:t>尺寸：约725mm*520mm*1150mm</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 xml:space="preserve">1.采用同等或优于E1级中密度纤维板，经过防潮，防虫，防腐牟平理，抗弯力强，不易变形；                                                   </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 xml:space="preserve">2.采用进口≥AAA级0.6mm木皮，要求芯材细密，表面经过特殊处理；                                          </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 xml:space="preserve">3.采用进口品牌环保漆，油漆硬度&gt;2H；                                                     </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 xml:space="preserve">4.采用国家一级环保胶水，粘合力度强大，不开裂，甲醛释放的含量符合国家标准；                                                  </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5.采用进口优质五金.</w:t>
            </w:r>
          </w:p>
        </w:tc>
      </w:tr>
      <w:tr w14:paraId="299EEB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5AF54B46">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59</w:t>
            </w:r>
          </w:p>
        </w:tc>
        <w:tc>
          <w:tcPr>
            <w:tcW w:w="753" w:type="dxa"/>
            <w:tcBorders>
              <w:top w:val="single" w:color="auto" w:sz="4" w:space="0"/>
              <w:left w:val="single" w:color="auto" w:sz="4" w:space="0"/>
              <w:bottom w:val="single" w:color="auto" w:sz="4" w:space="0"/>
              <w:right w:val="single" w:color="auto" w:sz="4" w:space="0"/>
            </w:tcBorders>
            <w:vAlign w:val="center"/>
          </w:tcPr>
          <w:p w14:paraId="315F0340">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双人位主席台</w:t>
            </w:r>
          </w:p>
        </w:tc>
        <w:tc>
          <w:tcPr>
            <w:tcW w:w="754" w:type="dxa"/>
            <w:gridSpan w:val="2"/>
            <w:tcBorders>
              <w:top w:val="single" w:color="auto" w:sz="4" w:space="0"/>
              <w:left w:val="single" w:color="auto" w:sz="4" w:space="0"/>
              <w:bottom w:val="single" w:color="auto" w:sz="4" w:space="0"/>
              <w:right w:val="single" w:color="auto" w:sz="4" w:space="0"/>
            </w:tcBorders>
            <w:vAlign w:val="center"/>
          </w:tcPr>
          <w:p w14:paraId="33EBEA21">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6</w:t>
            </w:r>
          </w:p>
        </w:tc>
        <w:tc>
          <w:tcPr>
            <w:tcW w:w="756" w:type="dxa"/>
            <w:tcBorders>
              <w:top w:val="single" w:color="auto" w:sz="4" w:space="0"/>
              <w:left w:val="single" w:color="auto" w:sz="4" w:space="0"/>
              <w:bottom w:val="single" w:color="auto" w:sz="4" w:space="0"/>
              <w:right w:val="single" w:color="auto" w:sz="4" w:space="0"/>
            </w:tcBorders>
            <w:vAlign w:val="center"/>
          </w:tcPr>
          <w:p w14:paraId="4EA055E6">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张</w:t>
            </w:r>
          </w:p>
        </w:tc>
        <w:tc>
          <w:tcPr>
            <w:tcW w:w="1356" w:type="dxa"/>
            <w:tcBorders>
              <w:top w:val="single" w:color="auto" w:sz="4" w:space="0"/>
              <w:left w:val="single" w:color="auto" w:sz="4" w:space="0"/>
              <w:bottom w:val="single" w:color="auto" w:sz="4" w:space="0"/>
              <w:right w:val="single" w:color="auto" w:sz="4" w:space="0"/>
            </w:tcBorders>
            <w:vAlign w:val="center"/>
          </w:tcPr>
          <w:p w14:paraId="639F7D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1200</w:t>
            </w:r>
          </w:p>
        </w:tc>
        <w:tc>
          <w:tcPr>
            <w:tcW w:w="1356" w:type="dxa"/>
            <w:tcBorders>
              <w:top w:val="single" w:color="auto" w:sz="4" w:space="0"/>
              <w:left w:val="single" w:color="auto" w:sz="4" w:space="0"/>
              <w:bottom w:val="single" w:color="auto" w:sz="4" w:space="0"/>
              <w:right w:val="single" w:color="auto" w:sz="4" w:space="0"/>
            </w:tcBorders>
            <w:vAlign w:val="center"/>
          </w:tcPr>
          <w:p w14:paraId="7105006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7200</w:t>
            </w:r>
          </w:p>
        </w:tc>
        <w:tc>
          <w:tcPr>
            <w:tcW w:w="10173" w:type="dxa"/>
            <w:tcBorders>
              <w:top w:val="single" w:color="auto" w:sz="4" w:space="0"/>
              <w:left w:val="single" w:color="auto" w:sz="4" w:space="0"/>
              <w:bottom w:val="single" w:color="auto" w:sz="4" w:space="0"/>
              <w:right w:val="single" w:color="auto" w:sz="4" w:space="0"/>
            </w:tcBorders>
            <w:vAlign w:val="center"/>
          </w:tcPr>
          <w:p w14:paraId="2DF6A66C">
            <w:pPr>
              <w:keepNext w:val="0"/>
              <w:keepLines w:val="0"/>
              <w:widowControl/>
              <w:suppressLineNumbers w:val="0"/>
              <w:jc w:val="left"/>
              <w:textAlignment w:val="center"/>
              <w:rPr>
                <w:rFonts w:hint="eastAsia"/>
                <w:color w:val="auto"/>
                <w:sz w:val="21"/>
                <w:szCs w:val="21"/>
              </w:rPr>
            </w:pPr>
            <w:r>
              <w:rPr>
                <w:rFonts w:hint="default" w:ascii="仿宋_GB2312" w:hAnsi="宋体" w:eastAsia="仿宋_GB2312" w:cs="仿宋_GB2312"/>
                <w:i w:val="0"/>
                <w:iCs w:val="0"/>
                <w:color w:val="000000"/>
                <w:kern w:val="0"/>
                <w:sz w:val="22"/>
                <w:szCs w:val="22"/>
                <w:u w:val="none"/>
                <w:lang w:val="en-US" w:eastAsia="zh-CN" w:bidi="ar"/>
              </w:rPr>
              <w:t>尺寸：约1600mm*600mm*760mm</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 xml:space="preserve">★1.采用同等或优于E1级中密度纤维板，经过防潮，防虫，防腐牟平理，抗弯力强，不易变形；                                                   </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 xml:space="preserve">2.采用进口≥AAA级0.6mm木皮，要求芯材细密，表面经过特殊处理；                                          </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 xml:space="preserve">3.采用进口品牌环保漆，油漆硬度&gt;2H；                                                </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 xml:space="preserve">4.采用国家一级环保胶水，粘合力度强大，不开裂，甲醛释放的含量符合国家标准；                                                  </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5.采用进口优质五金.</w:t>
            </w:r>
          </w:p>
        </w:tc>
      </w:tr>
      <w:tr w14:paraId="24B0B0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2D4F5E1D">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60</w:t>
            </w:r>
          </w:p>
        </w:tc>
        <w:tc>
          <w:tcPr>
            <w:tcW w:w="753" w:type="dxa"/>
            <w:tcBorders>
              <w:top w:val="single" w:color="auto" w:sz="4" w:space="0"/>
              <w:left w:val="single" w:color="auto" w:sz="4" w:space="0"/>
              <w:bottom w:val="single" w:color="auto" w:sz="4" w:space="0"/>
              <w:right w:val="single" w:color="auto" w:sz="4" w:space="0"/>
            </w:tcBorders>
            <w:vAlign w:val="center"/>
          </w:tcPr>
          <w:p w14:paraId="63D9974C">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单人位主席台</w:t>
            </w:r>
          </w:p>
        </w:tc>
        <w:tc>
          <w:tcPr>
            <w:tcW w:w="754" w:type="dxa"/>
            <w:gridSpan w:val="2"/>
            <w:tcBorders>
              <w:top w:val="single" w:color="auto" w:sz="4" w:space="0"/>
              <w:left w:val="single" w:color="auto" w:sz="4" w:space="0"/>
              <w:bottom w:val="single" w:color="auto" w:sz="4" w:space="0"/>
              <w:right w:val="single" w:color="auto" w:sz="4" w:space="0"/>
            </w:tcBorders>
            <w:vAlign w:val="center"/>
          </w:tcPr>
          <w:p w14:paraId="0EB0E08C">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1</w:t>
            </w:r>
          </w:p>
        </w:tc>
        <w:tc>
          <w:tcPr>
            <w:tcW w:w="756" w:type="dxa"/>
            <w:tcBorders>
              <w:top w:val="single" w:color="auto" w:sz="4" w:space="0"/>
              <w:left w:val="single" w:color="auto" w:sz="4" w:space="0"/>
              <w:bottom w:val="single" w:color="auto" w:sz="4" w:space="0"/>
              <w:right w:val="single" w:color="auto" w:sz="4" w:space="0"/>
            </w:tcBorders>
            <w:vAlign w:val="center"/>
          </w:tcPr>
          <w:p w14:paraId="26DEACA3">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张</w:t>
            </w:r>
          </w:p>
        </w:tc>
        <w:tc>
          <w:tcPr>
            <w:tcW w:w="1356" w:type="dxa"/>
            <w:tcBorders>
              <w:top w:val="single" w:color="auto" w:sz="4" w:space="0"/>
              <w:left w:val="single" w:color="auto" w:sz="4" w:space="0"/>
              <w:bottom w:val="single" w:color="auto" w:sz="4" w:space="0"/>
              <w:right w:val="single" w:color="auto" w:sz="4" w:space="0"/>
            </w:tcBorders>
            <w:vAlign w:val="center"/>
          </w:tcPr>
          <w:p w14:paraId="1F9240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800</w:t>
            </w:r>
          </w:p>
        </w:tc>
        <w:tc>
          <w:tcPr>
            <w:tcW w:w="1356" w:type="dxa"/>
            <w:tcBorders>
              <w:top w:val="single" w:color="auto" w:sz="4" w:space="0"/>
              <w:left w:val="single" w:color="auto" w:sz="4" w:space="0"/>
              <w:bottom w:val="single" w:color="auto" w:sz="4" w:space="0"/>
              <w:right w:val="single" w:color="auto" w:sz="4" w:space="0"/>
            </w:tcBorders>
            <w:vAlign w:val="center"/>
          </w:tcPr>
          <w:p w14:paraId="4FB1635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800</w:t>
            </w:r>
          </w:p>
        </w:tc>
        <w:tc>
          <w:tcPr>
            <w:tcW w:w="10173" w:type="dxa"/>
            <w:tcBorders>
              <w:top w:val="single" w:color="auto" w:sz="4" w:space="0"/>
              <w:left w:val="single" w:color="auto" w:sz="4" w:space="0"/>
              <w:bottom w:val="single" w:color="auto" w:sz="4" w:space="0"/>
              <w:right w:val="single" w:color="auto" w:sz="4" w:space="0"/>
            </w:tcBorders>
            <w:vAlign w:val="center"/>
          </w:tcPr>
          <w:p w14:paraId="37674460">
            <w:pPr>
              <w:keepNext w:val="0"/>
              <w:keepLines w:val="0"/>
              <w:widowControl/>
              <w:suppressLineNumbers w:val="0"/>
              <w:jc w:val="left"/>
              <w:textAlignment w:val="center"/>
              <w:rPr>
                <w:rFonts w:hint="eastAsia"/>
                <w:color w:val="auto"/>
                <w:sz w:val="21"/>
                <w:szCs w:val="21"/>
              </w:rPr>
            </w:pPr>
            <w:r>
              <w:rPr>
                <w:rFonts w:hint="default" w:ascii="仿宋_GB2312" w:hAnsi="宋体" w:eastAsia="仿宋_GB2312" w:cs="仿宋_GB2312"/>
                <w:i w:val="0"/>
                <w:iCs w:val="0"/>
                <w:color w:val="000000"/>
                <w:kern w:val="0"/>
                <w:sz w:val="22"/>
                <w:szCs w:val="22"/>
                <w:u w:val="none"/>
                <w:lang w:val="en-US" w:eastAsia="zh-CN" w:bidi="ar"/>
              </w:rPr>
              <w:t>尺寸：约800mm*600mm*760mm</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 xml:space="preserve">1.采用同等或优于E1级中密度纤维板，经过防潮，防虫，防腐牟平理，抗弯力强，不易变形；                                                   </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 xml:space="preserve">2.采用进口≥AAA级0.6mm木皮，要求芯材细密，表面经过特殊处理；                                          </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 xml:space="preserve">3.采用进口品牌环保漆，油漆硬度&gt;2H；                                                </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 xml:space="preserve">4.采用国家一级环保胶水，粘合力度强大，不开裂，甲醛释放的含量符合国家标准；                                                  </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5.采用进口优质五金.</w:t>
            </w:r>
          </w:p>
        </w:tc>
      </w:tr>
      <w:tr w14:paraId="59BF6B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760F2BA4">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61</w:t>
            </w:r>
          </w:p>
        </w:tc>
        <w:tc>
          <w:tcPr>
            <w:tcW w:w="753" w:type="dxa"/>
            <w:tcBorders>
              <w:top w:val="single" w:color="auto" w:sz="4" w:space="0"/>
              <w:left w:val="single" w:color="auto" w:sz="4" w:space="0"/>
              <w:bottom w:val="single" w:color="auto" w:sz="4" w:space="0"/>
              <w:right w:val="single" w:color="auto" w:sz="4" w:space="0"/>
            </w:tcBorders>
            <w:vAlign w:val="center"/>
          </w:tcPr>
          <w:p w14:paraId="5F3F4998">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主席椅</w:t>
            </w:r>
          </w:p>
        </w:tc>
        <w:tc>
          <w:tcPr>
            <w:tcW w:w="754" w:type="dxa"/>
            <w:gridSpan w:val="2"/>
            <w:tcBorders>
              <w:top w:val="single" w:color="auto" w:sz="4" w:space="0"/>
              <w:left w:val="single" w:color="auto" w:sz="4" w:space="0"/>
              <w:bottom w:val="single" w:color="auto" w:sz="4" w:space="0"/>
              <w:right w:val="single" w:color="auto" w:sz="4" w:space="0"/>
            </w:tcBorders>
            <w:vAlign w:val="center"/>
          </w:tcPr>
          <w:p w14:paraId="499B6F54">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13</w:t>
            </w:r>
          </w:p>
        </w:tc>
        <w:tc>
          <w:tcPr>
            <w:tcW w:w="756" w:type="dxa"/>
            <w:tcBorders>
              <w:top w:val="single" w:color="auto" w:sz="4" w:space="0"/>
              <w:left w:val="single" w:color="auto" w:sz="4" w:space="0"/>
              <w:bottom w:val="single" w:color="auto" w:sz="4" w:space="0"/>
              <w:right w:val="single" w:color="auto" w:sz="4" w:space="0"/>
            </w:tcBorders>
            <w:vAlign w:val="center"/>
          </w:tcPr>
          <w:p w14:paraId="5A9DCDD4">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张</w:t>
            </w:r>
          </w:p>
        </w:tc>
        <w:tc>
          <w:tcPr>
            <w:tcW w:w="1356" w:type="dxa"/>
            <w:tcBorders>
              <w:top w:val="single" w:color="auto" w:sz="4" w:space="0"/>
              <w:left w:val="single" w:color="auto" w:sz="4" w:space="0"/>
              <w:bottom w:val="single" w:color="auto" w:sz="4" w:space="0"/>
              <w:right w:val="single" w:color="auto" w:sz="4" w:space="0"/>
            </w:tcBorders>
            <w:vAlign w:val="center"/>
          </w:tcPr>
          <w:p w14:paraId="1F8500E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760</w:t>
            </w:r>
          </w:p>
        </w:tc>
        <w:tc>
          <w:tcPr>
            <w:tcW w:w="1356" w:type="dxa"/>
            <w:tcBorders>
              <w:top w:val="single" w:color="auto" w:sz="4" w:space="0"/>
              <w:left w:val="single" w:color="auto" w:sz="4" w:space="0"/>
              <w:bottom w:val="single" w:color="auto" w:sz="4" w:space="0"/>
              <w:right w:val="single" w:color="auto" w:sz="4" w:space="0"/>
            </w:tcBorders>
            <w:vAlign w:val="center"/>
          </w:tcPr>
          <w:p w14:paraId="3692AD8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9880</w:t>
            </w:r>
          </w:p>
        </w:tc>
        <w:tc>
          <w:tcPr>
            <w:tcW w:w="10173" w:type="dxa"/>
            <w:tcBorders>
              <w:top w:val="single" w:color="auto" w:sz="4" w:space="0"/>
              <w:left w:val="single" w:color="auto" w:sz="4" w:space="0"/>
              <w:bottom w:val="single" w:color="auto" w:sz="4" w:space="0"/>
              <w:right w:val="single" w:color="auto" w:sz="4" w:space="0"/>
            </w:tcBorders>
            <w:vAlign w:val="center"/>
          </w:tcPr>
          <w:p w14:paraId="760D51D9">
            <w:pPr>
              <w:keepNext w:val="0"/>
              <w:keepLines w:val="0"/>
              <w:widowControl/>
              <w:suppressLineNumbers w:val="0"/>
              <w:jc w:val="left"/>
              <w:textAlignment w:val="center"/>
              <w:rPr>
                <w:rFonts w:hint="eastAsia"/>
                <w:color w:val="auto"/>
                <w:sz w:val="21"/>
                <w:szCs w:val="21"/>
              </w:rPr>
            </w:pPr>
            <w:r>
              <w:rPr>
                <w:rFonts w:hint="default" w:ascii="仿宋_GB2312" w:hAnsi="宋体" w:eastAsia="仿宋_GB2312" w:cs="仿宋_GB2312"/>
                <w:i w:val="0"/>
                <w:iCs w:val="0"/>
                <w:color w:val="000000"/>
                <w:kern w:val="0"/>
                <w:sz w:val="22"/>
                <w:szCs w:val="22"/>
                <w:u w:val="none"/>
                <w:lang w:val="en-US" w:eastAsia="zh-CN" w:bidi="ar"/>
              </w:rPr>
              <w:t>尺寸：约480mm*560mm*890mm</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 xml:space="preserve">★1、面料：采用同等或优于环保西皮面料,经液态浸色及防潮、防污等工艺处理,表面柔软舒适,抗张强度≥10N/MM，撕裂强度≥30N/MM；断裂伸长率≤80%,光泽持久性；                                                             2、海绵：高密度发泡阻燃海绵各坐垫采用≥45Kg/m3发泡高密度高回弹优质PU泡绵，软硬适中，回弹性能好，不变形；                                 </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3、椅架：加强型实木脚架，经蒸汽式烘干脱脂处理，含水率≤10%，表面纹理均匀清晰，颜色一致。</w:t>
            </w:r>
          </w:p>
        </w:tc>
      </w:tr>
      <w:tr w14:paraId="7AEB00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28B82298">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62</w:t>
            </w:r>
          </w:p>
        </w:tc>
        <w:tc>
          <w:tcPr>
            <w:tcW w:w="753" w:type="dxa"/>
            <w:tcBorders>
              <w:top w:val="single" w:color="auto" w:sz="4" w:space="0"/>
              <w:left w:val="single" w:color="auto" w:sz="4" w:space="0"/>
              <w:bottom w:val="single" w:color="auto" w:sz="4" w:space="0"/>
              <w:right w:val="single" w:color="auto" w:sz="4" w:space="0"/>
            </w:tcBorders>
            <w:vAlign w:val="center"/>
          </w:tcPr>
          <w:p w14:paraId="21E102C9">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条桌</w:t>
            </w:r>
          </w:p>
        </w:tc>
        <w:tc>
          <w:tcPr>
            <w:tcW w:w="754" w:type="dxa"/>
            <w:gridSpan w:val="2"/>
            <w:tcBorders>
              <w:top w:val="single" w:color="auto" w:sz="4" w:space="0"/>
              <w:left w:val="single" w:color="auto" w:sz="4" w:space="0"/>
              <w:bottom w:val="single" w:color="auto" w:sz="4" w:space="0"/>
              <w:right w:val="single" w:color="auto" w:sz="4" w:space="0"/>
            </w:tcBorders>
            <w:vAlign w:val="center"/>
          </w:tcPr>
          <w:p w14:paraId="511E6E59">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9</w:t>
            </w:r>
          </w:p>
        </w:tc>
        <w:tc>
          <w:tcPr>
            <w:tcW w:w="756" w:type="dxa"/>
            <w:tcBorders>
              <w:top w:val="single" w:color="auto" w:sz="4" w:space="0"/>
              <w:left w:val="single" w:color="auto" w:sz="4" w:space="0"/>
              <w:bottom w:val="single" w:color="auto" w:sz="4" w:space="0"/>
              <w:right w:val="single" w:color="auto" w:sz="4" w:space="0"/>
            </w:tcBorders>
            <w:vAlign w:val="center"/>
          </w:tcPr>
          <w:p w14:paraId="05F86CBF">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张</w:t>
            </w:r>
          </w:p>
        </w:tc>
        <w:tc>
          <w:tcPr>
            <w:tcW w:w="1356" w:type="dxa"/>
            <w:tcBorders>
              <w:top w:val="single" w:color="auto" w:sz="4" w:space="0"/>
              <w:left w:val="single" w:color="auto" w:sz="4" w:space="0"/>
              <w:bottom w:val="single" w:color="auto" w:sz="4" w:space="0"/>
              <w:right w:val="single" w:color="auto" w:sz="4" w:space="0"/>
            </w:tcBorders>
            <w:vAlign w:val="center"/>
          </w:tcPr>
          <w:p w14:paraId="68D21A0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500</w:t>
            </w:r>
          </w:p>
        </w:tc>
        <w:tc>
          <w:tcPr>
            <w:tcW w:w="1356" w:type="dxa"/>
            <w:tcBorders>
              <w:top w:val="single" w:color="auto" w:sz="4" w:space="0"/>
              <w:left w:val="single" w:color="auto" w:sz="4" w:space="0"/>
              <w:bottom w:val="single" w:color="auto" w:sz="4" w:space="0"/>
              <w:right w:val="single" w:color="auto" w:sz="4" w:space="0"/>
            </w:tcBorders>
            <w:vAlign w:val="center"/>
          </w:tcPr>
          <w:p w14:paraId="6CF1165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4500</w:t>
            </w:r>
          </w:p>
        </w:tc>
        <w:tc>
          <w:tcPr>
            <w:tcW w:w="10173" w:type="dxa"/>
            <w:tcBorders>
              <w:top w:val="single" w:color="auto" w:sz="4" w:space="0"/>
              <w:left w:val="single" w:color="auto" w:sz="4" w:space="0"/>
              <w:bottom w:val="single" w:color="auto" w:sz="4" w:space="0"/>
              <w:right w:val="single" w:color="auto" w:sz="4" w:space="0"/>
            </w:tcBorders>
            <w:vAlign w:val="center"/>
          </w:tcPr>
          <w:p w14:paraId="2D0DCA4F">
            <w:pPr>
              <w:keepNext w:val="0"/>
              <w:keepLines w:val="0"/>
              <w:widowControl/>
              <w:suppressLineNumbers w:val="0"/>
              <w:jc w:val="left"/>
              <w:textAlignment w:val="center"/>
              <w:rPr>
                <w:rFonts w:hint="eastAsia"/>
                <w:color w:val="auto"/>
                <w:sz w:val="21"/>
                <w:szCs w:val="21"/>
              </w:rPr>
            </w:pPr>
            <w:r>
              <w:rPr>
                <w:rFonts w:hint="default" w:ascii="仿宋_GB2312" w:hAnsi="宋体" w:eastAsia="仿宋_GB2312" w:cs="仿宋_GB2312"/>
                <w:i w:val="0"/>
                <w:iCs w:val="0"/>
                <w:color w:val="000000"/>
                <w:kern w:val="0"/>
                <w:sz w:val="22"/>
                <w:szCs w:val="22"/>
                <w:u w:val="none"/>
                <w:lang w:val="en-US" w:eastAsia="zh-CN" w:bidi="ar"/>
              </w:rPr>
              <w:t>尺寸：约1200mm*420mm*760mm</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 xml:space="preserve">1.采用同等或优于E1级中密度纤维板，经过防潮，防虫，防腐牟平理，抗弯力强，不易变形；                                                   </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 xml:space="preserve">2.采用进口≥AAA级0.6mm木皮，要求芯材细密，表面经过特殊处理；                                          </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 xml:space="preserve">3.采用进口品牌环保漆，油漆硬度&gt;2H；                                                </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 xml:space="preserve">4.采用国家一级环保胶水，粘合力度强大，不开裂，甲醛释放的含量符合国家标准；                                                  </w:t>
            </w:r>
          </w:p>
        </w:tc>
      </w:tr>
      <w:tr w14:paraId="7CCB42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5ADD0F5E">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63</w:t>
            </w:r>
          </w:p>
        </w:tc>
        <w:tc>
          <w:tcPr>
            <w:tcW w:w="753" w:type="dxa"/>
            <w:tcBorders>
              <w:top w:val="single" w:color="auto" w:sz="4" w:space="0"/>
              <w:left w:val="single" w:color="auto" w:sz="4" w:space="0"/>
              <w:bottom w:val="single" w:color="auto" w:sz="4" w:space="0"/>
              <w:right w:val="single" w:color="auto" w:sz="4" w:space="0"/>
            </w:tcBorders>
            <w:vAlign w:val="center"/>
          </w:tcPr>
          <w:p w14:paraId="29E968B4">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礼堂椅</w:t>
            </w:r>
          </w:p>
        </w:tc>
        <w:tc>
          <w:tcPr>
            <w:tcW w:w="754" w:type="dxa"/>
            <w:gridSpan w:val="2"/>
            <w:tcBorders>
              <w:top w:val="single" w:color="auto" w:sz="4" w:space="0"/>
              <w:left w:val="single" w:color="auto" w:sz="4" w:space="0"/>
              <w:bottom w:val="single" w:color="auto" w:sz="4" w:space="0"/>
              <w:right w:val="single" w:color="auto" w:sz="4" w:space="0"/>
            </w:tcBorders>
            <w:vAlign w:val="center"/>
          </w:tcPr>
          <w:p w14:paraId="67502DB6">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426</w:t>
            </w:r>
          </w:p>
        </w:tc>
        <w:tc>
          <w:tcPr>
            <w:tcW w:w="756" w:type="dxa"/>
            <w:tcBorders>
              <w:top w:val="single" w:color="auto" w:sz="4" w:space="0"/>
              <w:left w:val="single" w:color="auto" w:sz="4" w:space="0"/>
              <w:bottom w:val="single" w:color="auto" w:sz="4" w:space="0"/>
              <w:right w:val="single" w:color="auto" w:sz="4" w:space="0"/>
            </w:tcBorders>
            <w:vAlign w:val="center"/>
          </w:tcPr>
          <w:p w14:paraId="3FD9B0E4">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位</w:t>
            </w:r>
          </w:p>
        </w:tc>
        <w:tc>
          <w:tcPr>
            <w:tcW w:w="1356" w:type="dxa"/>
            <w:tcBorders>
              <w:top w:val="single" w:color="auto" w:sz="4" w:space="0"/>
              <w:left w:val="single" w:color="auto" w:sz="4" w:space="0"/>
              <w:bottom w:val="single" w:color="auto" w:sz="4" w:space="0"/>
              <w:right w:val="single" w:color="auto" w:sz="4" w:space="0"/>
            </w:tcBorders>
            <w:vAlign w:val="center"/>
          </w:tcPr>
          <w:p w14:paraId="087094A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670</w:t>
            </w:r>
          </w:p>
        </w:tc>
        <w:tc>
          <w:tcPr>
            <w:tcW w:w="1356" w:type="dxa"/>
            <w:tcBorders>
              <w:top w:val="single" w:color="auto" w:sz="4" w:space="0"/>
              <w:left w:val="single" w:color="auto" w:sz="4" w:space="0"/>
              <w:bottom w:val="single" w:color="auto" w:sz="4" w:space="0"/>
              <w:right w:val="single" w:color="auto" w:sz="4" w:space="0"/>
            </w:tcBorders>
            <w:vAlign w:val="center"/>
          </w:tcPr>
          <w:p w14:paraId="47A1E0A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285420</w:t>
            </w:r>
          </w:p>
        </w:tc>
        <w:tc>
          <w:tcPr>
            <w:tcW w:w="10173" w:type="dxa"/>
            <w:tcBorders>
              <w:top w:val="single" w:color="auto" w:sz="4" w:space="0"/>
              <w:left w:val="single" w:color="auto" w:sz="4" w:space="0"/>
              <w:bottom w:val="single" w:color="auto" w:sz="4" w:space="0"/>
              <w:right w:val="single" w:color="auto" w:sz="4" w:space="0"/>
            </w:tcBorders>
            <w:vAlign w:val="center"/>
          </w:tcPr>
          <w:p w14:paraId="3DA007C8">
            <w:pPr>
              <w:keepNext w:val="0"/>
              <w:keepLines w:val="0"/>
              <w:widowControl/>
              <w:suppressLineNumbers w:val="0"/>
              <w:jc w:val="left"/>
              <w:textAlignment w:val="center"/>
              <w:rPr>
                <w:rFonts w:hint="eastAsia"/>
                <w:color w:val="auto"/>
                <w:sz w:val="21"/>
                <w:szCs w:val="21"/>
              </w:rPr>
            </w:pPr>
            <w:r>
              <w:rPr>
                <w:rFonts w:hint="default" w:ascii="仿宋_GB2312" w:hAnsi="宋体" w:eastAsia="仿宋_GB2312" w:cs="仿宋_GB2312"/>
                <w:i w:val="0"/>
                <w:iCs w:val="0"/>
                <w:color w:val="000000"/>
                <w:kern w:val="0"/>
                <w:sz w:val="22"/>
                <w:szCs w:val="22"/>
                <w:u w:val="none"/>
                <w:lang w:val="en-US" w:eastAsia="zh-CN" w:bidi="ar"/>
              </w:rPr>
              <w:t>尺寸：约580mm*740mm*1000mm</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1、背海绵：采用高密度冷发泡定型海绵，背海棉尺寸同等或优于长730mm，宽度为480mm，厚度为120mm,背密度为≥50KG/M3。</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2、座海绵：采用高密度冷发泡定型海绵，座海棉尺寸同等或优于长500mm，宽度为465mm，厚度为150mm,座密度为≥55KG/M3。</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3、背板：采用高密度硬木多层板,经模具冷压成型,表层为优质榉木皮,经过打磨,批灰处理之后喷PE环保油漆处理.同等或优于长约760 mm,宽约500 mm,厚度为约15 mm。</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4、座板：采用高密度硬木多层板,经模具冷压成型,表层为优质榉木皮,经过打磨,批灰处理之后喷PE环保油漆处理.同等或优于长460 mm,宽415mm,厚度为15 mm。</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5、扶手面:采用优质进口橡木或榉木原料,经锣机打锣成型,表面喷PE环保油漆处理，规格:同等或优于400mm*80mm*30mm.</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6、脚架,采用优质≥2.0MM冷轧钢板, 经模具冲压二氧化碳焊接成型，表面喷粉经静电处理，不易生锈. 规格尺寸为：同等或优于590mm*400mm*80mm.</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7、回位功能：采用弹簧 钢架、阻尼回位结构,收放无噪声.铁框规格同等或优于430mm*425mm*1.5mm</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8、布料:  座背面料采用高级进口专用麻布料防褪色。</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可加工（中、英、美）国阻燃标准：同等或优于CA-117：200防火标准。 抗污,  不褪色。</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9、侧板：采用同等或优于优质高密度中纤板规格：360mm*270mm*3mm抗变形，防老化，经久耐用。</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★10：写字板：采用优质同等或优于实心14圆铁支架，高密度中纤板带笔槽注塑封边，规格约240*270*15MM，</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10、座椅外形：设计符合人体工程学原理，舒适度好。</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11、地面固定：采用防锈静电喷涂内六角膨胀螺丝,不生锈</w:t>
            </w:r>
            <w:r>
              <w:rPr>
                <w:rStyle w:val="26"/>
                <w:lang w:val="en-US" w:eastAsia="zh-CN" w:bidi="ar"/>
              </w:rPr>
              <w:t xml:space="preserve"> </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12、款式已最终业主确认为准；</w:t>
            </w:r>
          </w:p>
        </w:tc>
      </w:tr>
      <w:tr w14:paraId="28745C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476BD956">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64</w:t>
            </w:r>
          </w:p>
        </w:tc>
        <w:tc>
          <w:tcPr>
            <w:tcW w:w="753" w:type="dxa"/>
            <w:tcBorders>
              <w:top w:val="single" w:color="auto" w:sz="4" w:space="0"/>
              <w:left w:val="single" w:color="auto" w:sz="4" w:space="0"/>
              <w:bottom w:val="single" w:color="auto" w:sz="4" w:space="0"/>
              <w:right w:val="single" w:color="auto" w:sz="4" w:space="0"/>
            </w:tcBorders>
            <w:vAlign w:val="center"/>
          </w:tcPr>
          <w:p w14:paraId="22EB7F34">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折叠椅</w:t>
            </w:r>
          </w:p>
        </w:tc>
        <w:tc>
          <w:tcPr>
            <w:tcW w:w="754" w:type="dxa"/>
            <w:gridSpan w:val="2"/>
            <w:tcBorders>
              <w:top w:val="single" w:color="auto" w:sz="4" w:space="0"/>
              <w:left w:val="single" w:color="auto" w:sz="4" w:space="0"/>
              <w:bottom w:val="single" w:color="auto" w:sz="4" w:space="0"/>
              <w:right w:val="single" w:color="auto" w:sz="4" w:space="0"/>
            </w:tcBorders>
            <w:vAlign w:val="center"/>
          </w:tcPr>
          <w:p w14:paraId="5BE85B8D">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60</w:t>
            </w:r>
          </w:p>
        </w:tc>
        <w:tc>
          <w:tcPr>
            <w:tcW w:w="756" w:type="dxa"/>
            <w:tcBorders>
              <w:top w:val="single" w:color="auto" w:sz="4" w:space="0"/>
              <w:left w:val="single" w:color="auto" w:sz="4" w:space="0"/>
              <w:bottom w:val="single" w:color="auto" w:sz="4" w:space="0"/>
              <w:right w:val="single" w:color="auto" w:sz="4" w:space="0"/>
            </w:tcBorders>
            <w:vAlign w:val="center"/>
          </w:tcPr>
          <w:p w14:paraId="1F300770">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张</w:t>
            </w:r>
          </w:p>
        </w:tc>
        <w:tc>
          <w:tcPr>
            <w:tcW w:w="1356" w:type="dxa"/>
            <w:tcBorders>
              <w:top w:val="single" w:color="auto" w:sz="4" w:space="0"/>
              <w:left w:val="single" w:color="auto" w:sz="4" w:space="0"/>
              <w:bottom w:val="single" w:color="auto" w:sz="4" w:space="0"/>
              <w:right w:val="single" w:color="auto" w:sz="4" w:space="0"/>
            </w:tcBorders>
            <w:vAlign w:val="center"/>
          </w:tcPr>
          <w:p w14:paraId="00E9186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260</w:t>
            </w:r>
          </w:p>
        </w:tc>
        <w:tc>
          <w:tcPr>
            <w:tcW w:w="1356" w:type="dxa"/>
            <w:tcBorders>
              <w:top w:val="single" w:color="auto" w:sz="4" w:space="0"/>
              <w:left w:val="single" w:color="auto" w:sz="4" w:space="0"/>
              <w:bottom w:val="single" w:color="auto" w:sz="4" w:space="0"/>
              <w:right w:val="single" w:color="auto" w:sz="4" w:space="0"/>
            </w:tcBorders>
            <w:vAlign w:val="center"/>
          </w:tcPr>
          <w:p w14:paraId="3019E8C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15600</w:t>
            </w:r>
          </w:p>
        </w:tc>
        <w:tc>
          <w:tcPr>
            <w:tcW w:w="10173" w:type="dxa"/>
            <w:tcBorders>
              <w:top w:val="single" w:color="auto" w:sz="4" w:space="0"/>
              <w:left w:val="single" w:color="auto" w:sz="4" w:space="0"/>
              <w:bottom w:val="single" w:color="auto" w:sz="4" w:space="0"/>
              <w:right w:val="single" w:color="auto" w:sz="4" w:space="0"/>
            </w:tcBorders>
            <w:vAlign w:val="center"/>
          </w:tcPr>
          <w:p w14:paraId="5326373B">
            <w:pPr>
              <w:keepNext w:val="0"/>
              <w:keepLines w:val="0"/>
              <w:widowControl/>
              <w:suppressLineNumbers w:val="0"/>
              <w:jc w:val="left"/>
              <w:textAlignment w:val="center"/>
              <w:rPr>
                <w:rFonts w:hint="eastAsia"/>
                <w:color w:val="auto"/>
                <w:sz w:val="21"/>
                <w:szCs w:val="21"/>
              </w:rPr>
            </w:pPr>
            <w:r>
              <w:rPr>
                <w:rFonts w:hint="default" w:ascii="仿宋_GB2312" w:hAnsi="宋体" w:eastAsia="仿宋_GB2312" w:cs="仿宋_GB2312"/>
                <w:i w:val="0"/>
                <w:iCs w:val="0"/>
                <w:color w:val="000000"/>
                <w:kern w:val="0"/>
                <w:sz w:val="22"/>
                <w:szCs w:val="22"/>
                <w:u w:val="none"/>
                <w:lang w:val="en-US" w:eastAsia="zh-CN" w:bidi="ar"/>
              </w:rPr>
              <w:t>尺寸：约600mm*550mm*870mm</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1.面料优质耐磨网饰面，高级耐磨弹力绒布座饰面；</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2.海绵采用同等或优于5公分35密度纯新海绵，不易变形；</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3.配置pp加纤固定背匡，PP固定扶手，</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★4.架子采用同等或优于1.2厚喷涂黑色32*20旦型4脚椅架，带黑色尼龙固定脚塞/50MM黑色PU活动轮；</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5.功能坐垫可翻起，架子可全折叠，铝合金连接件活动写字板。</w:t>
            </w:r>
          </w:p>
        </w:tc>
      </w:tr>
      <w:tr w14:paraId="0EDF33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6F9581BE">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65</w:t>
            </w:r>
          </w:p>
        </w:tc>
        <w:tc>
          <w:tcPr>
            <w:tcW w:w="753" w:type="dxa"/>
            <w:tcBorders>
              <w:top w:val="single" w:color="auto" w:sz="4" w:space="0"/>
              <w:left w:val="single" w:color="auto" w:sz="4" w:space="0"/>
              <w:bottom w:val="single" w:color="auto" w:sz="4" w:space="0"/>
              <w:right w:val="single" w:color="auto" w:sz="4" w:space="0"/>
            </w:tcBorders>
            <w:vAlign w:val="center"/>
          </w:tcPr>
          <w:p w14:paraId="4E952972">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控制室桌椅</w:t>
            </w:r>
          </w:p>
        </w:tc>
        <w:tc>
          <w:tcPr>
            <w:tcW w:w="754" w:type="dxa"/>
            <w:gridSpan w:val="2"/>
            <w:tcBorders>
              <w:top w:val="single" w:color="auto" w:sz="4" w:space="0"/>
              <w:left w:val="single" w:color="auto" w:sz="4" w:space="0"/>
              <w:bottom w:val="single" w:color="auto" w:sz="4" w:space="0"/>
              <w:right w:val="single" w:color="auto" w:sz="4" w:space="0"/>
            </w:tcBorders>
            <w:vAlign w:val="center"/>
          </w:tcPr>
          <w:p w14:paraId="4BBDFFF7">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1</w:t>
            </w:r>
          </w:p>
        </w:tc>
        <w:tc>
          <w:tcPr>
            <w:tcW w:w="756" w:type="dxa"/>
            <w:tcBorders>
              <w:top w:val="single" w:color="auto" w:sz="4" w:space="0"/>
              <w:left w:val="single" w:color="auto" w:sz="4" w:space="0"/>
              <w:bottom w:val="single" w:color="auto" w:sz="4" w:space="0"/>
              <w:right w:val="single" w:color="auto" w:sz="4" w:space="0"/>
            </w:tcBorders>
            <w:vAlign w:val="center"/>
          </w:tcPr>
          <w:p w14:paraId="75FEBD41">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1356" w:type="dxa"/>
            <w:tcBorders>
              <w:top w:val="single" w:color="auto" w:sz="4" w:space="0"/>
              <w:left w:val="single" w:color="auto" w:sz="4" w:space="0"/>
              <w:bottom w:val="single" w:color="auto" w:sz="4" w:space="0"/>
              <w:right w:val="single" w:color="auto" w:sz="4" w:space="0"/>
            </w:tcBorders>
            <w:vAlign w:val="center"/>
          </w:tcPr>
          <w:p w14:paraId="31F4C28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1600</w:t>
            </w:r>
          </w:p>
        </w:tc>
        <w:tc>
          <w:tcPr>
            <w:tcW w:w="1356" w:type="dxa"/>
            <w:tcBorders>
              <w:top w:val="single" w:color="auto" w:sz="4" w:space="0"/>
              <w:left w:val="single" w:color="auto" w:sz="4" w:space="0"/>
              <w:bottom w:val="single" w:color="auto" w:sz="4" w:space="0"/>
              <w:right w:val="single" w:color="auto" w:sz="4" w:space="0"/>
            </w:tcBorders>
            <w:vAlign w:val="center"/>
          </w:tcPr>
          <w:p w14:paraId="3DD2C1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1600</w:t>
            </w:r>
          </w:p>
        </w:tc>
        <w:tc>
          <w:tcPr>
            <w:tcW w:w="10173" w:type="dxa"/>
            <w:tcBorders>
              <w:top w:val="single" w:color="auto" w:sz="4" w:space="0"/>
              <w:left w:val="single" w:color="auto" w:sz="4" w:space="0"/>
              <w:bottom w:val="single" w:color="auto" w:sz="4" w:space="0"/>
              <w:right w:val="single" w:color="auto" w:sz="4" w:space="0"/>
            </w:tcBorders>
            <w:vAlign w:val="center"/>
          </w:tcPr>
          <w:p w14:paraId="4115EB65">
            <w:pPr>
              <w:keepNext w:val="0"/>
              <w:keepLines w:val="0"/>
              <w:widowControl/>
              <w:suppressLineNumbers w:val="0"/>
              <w:jc w:val="left"/>
              <w:textAlignment w:val="center"/>
              <w:rPr>
                <w:rFonts w:hint="eastAsia"/>
                <w:color w:val="auto"/>
                <w:sz w:val="21"/>
                <w:szCs w:val="21"/>
              </w:rPr>
            </w:pPr>
            <w:r>
              <w:rPr>
                <w:rFonts w:hint="default" w:ascii="仿宋_GB2312" w:hAnsi="宋体" w:eastAsia="仿宋_GB2312" w:cs="仿宋_GB2312"/>
                <w:i w:val="0"/>
                <w:iCs w:val="0"/>
                <w:color w:val="000000"/>
                <w:kern w:val="0"/>
                <w:sz w:val="22"/>
                <w:szCs w:val="22"/>
                <w:u w:val="none"/>
                <w:lang w:val="en-US" w:eastAsia="zh-CN" w:bidi="ar"/>
              </w:rPr>
              <w:t>尺寸：≥1600mm*700mm*750mm;</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★1、面材：采用同等或优于进口品牌三聚氰胺饰面板，符合GB/T15102-2017浸渍胶膜纸饰面人造板标准要求。其中甲醛释放量≤0.05mg/m</w:t>
            </w:r>
            <w:r>
              <w:rPr>
                <w:rStyle w:val="26"/>
                <w:lang w:val="en-US" w:eastAsia="zh-CN" w:bidi="ar"/>
              </w:rPr>
              <w:t>³</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2、基材：采用同等或优于优质环保刨花板，甲醛释放量≤0.124mg/m</w:t>
            </w:r>
            <w:r>
              <w:rPr>
                <w:rStyle w:val="26"/>
                <w:lang w:val="en-US" w:eastAsia="zh-CN" w:bidi="ar"/>
              </w:rPr>
              <w:t>³</w:t>
            </w:r>
            <w:r>
              <w:rPr>
                <w:rFonts w:hint="default" w:ascii="仿宋_GB2312" w:hAnsi="宋体" w:eastAsia="仿宋_GB2312" w:cs="仿宋_GB2312"/>
                <w:i w:val="0"/>
                <w:iCs w:val="0"/>
                <w:color w:val="000000"/>
                <w:kern w:val="0"/>
                <w:sz w:val="22"/>
                <w:szCs w:val="22"/>
                <w:u w:val="none"/>
                <w:lang w:val="en-US" w:eastAsia="zh-CN" w:bidi="ar"/>
              </w:rPr>
              <w:t>。达到国家环保标准，并经过防虫、防腐等化学处理。</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 xml:space="preserve">3、封边：采用同等或优于与板材同色全自动封边机封边，无缝封边，色泽均匀一致，具有良好的耐气候性能，确保在本地区气温、湿度的变化中不受影响，能长期不变形、不开裂，耐污、耐磨、防撞、防水、防虫，保证板材封边质量，延长产品使用寿命。                                               </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4、胶水、采用国内优质品牌热溶胶，品质优异，经得起寒冷和高温气候考验，胶水中的有害物质的含量底于国家标准。</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5、五金配件：采用优质五金连接件，做防锈、防腐处理，拼装紧凑牢固。</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6、含三抽柜；</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★7、椅子：2张高档弓形椅；</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8、款式已最终业主确认为准；</w:t>
            </w:r>
          </w:p>
        </w:tc>
      </w:tr>
      <w:tr w14:paraId="79B647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1EB86C1E">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66</w:t>
            </w:r>
          </w:p>
        </w:tc>
        <w:tc>
          <w:tcPr>
            <w:tcW w:w="753" w:type="dxa"/>
            <w:tcBorders>
              <w:top w:val="single" w:color="auto" w:sz="4" w:space="0"/>
              <w:left w:val="single" w:color="auto" w:sz="4" w:space="0"/>
              <w:bottom w:val="single" w:color="auto" w:sz="4" w:space="0"/>
              <w:right w:val="single" w:color="auto" w:sz="4" w:space="0"/>
            </w:tcBorders>
            <w:vAlign w:val="center"/>
          </w:tcPr>
          <w:p w14:paraId="3128D173">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多联空调主机</w:t>
            </w:r>
          </w:p>
        </w:tc>
        <w:tc>
          <w:tcPr>
            <w:tcW w:w="754" w:type="dxa"/>
            <w:gridSpan w:val="2"/>
            <w:tcBorders>
              <w:top w:val="single" w:color="auto" w:sz="4" w:space="0"/>
              <w:left w:val="single" w:color="auto" w:sz="4" w:space="0"/>
              <w:bottom w:val="single" w:color="auto" w:sz="4" w:space="0"/>
              <w:right w:val="single" w:color="auto" w:sz="4" w:space="0"/>
            </w:tcBorders>
            <w:vAlign w:val="center"/>
          </w:tcPr>
          <w:p w14:paraId="62E32839">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3</w:t>
            </w:r>
          </w:p>
        </w:tc>
        <w:tc>
          <w:tcPr>
            <w:tcW w:w="756" w:type="dxa"/>
            <w:tcBorders>
              <w:top w:val="single" w:color="auto" w:sz="4" w:space="0"/>
              <w:left w:val="single" w:color="auto" w:sz="4" w:space="0"/>
              <w:bottom w:val="single" w:color="auto" w:sz="4" w:space="0"/>
              <w:right w:val="single" w:color="auto" w:sz="4" w:space="0"/>
            </w:tcBorders>
            <w:vAlign w:val="center"/>
          </w:tcPr>
          <w:p w14:paraId="4D171B8D">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台</w:t>
            </w:r>
          </w:p>
        </w:tc>
        <w:tc>
          <w:tcPr>
            <w:tcW w:w="1356" w:type="dxa"/>
            <w:tcBorders>
              <w:top w:val="single" w:color="auto" w:sz="4" w:space="0"/>
              <w:left w:val="single" w:color="auto" w:sz="4" w:space="0"/>
              <w:bottom w:val="single" w:color="auto" w:sz="4" w:space="0"/>
              <w:right w:val="single" w:color="auto" w:sz="4" w:space="0"/>
            </w:tcBorders>
            <w:vAlign w:val="center"/>
          </w:tcPr>
          <w:p w14:paraId="6213B24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88200</w:t>
            </w:r>
          </w:p>
        </w:tc>
        <w:tc>
          <w:tcPr>
            <w:tcW w:w="1356" w:type="dxa"/>
            <w:tcBorders>
              <w:top w:val="single" w:color="auto" w:sz="4" w:space="0"/>
              <w:left w:val="single" w:color="auto" w:sz="4" w:space="0"/>
              <w:bottom w:val="single" w:color="auto" w:sz="4" w:space="0"/>
              <w:right w:val="single" w:color="auto" w:sz="4" w:space="0"/>
            </w:tcBorders>
            <w:vAlign w:val="center"/>
          </w:tcPr>
          <w:p w14:paraId="405D2B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264600</w:t>
            </w:r>
          </w:p>
        </w:tc>
        <w:tc>
          <w:tcPr>
            <w:tcW w:w="10173" w:type="dxa"/>
            <w:tcBorders>
              <w:top w:val="single" w:color="auto" w:sz="4" w:space="0"/>
              <w:left w:val="single" w:color="auto" w:sz="4" w:space="0"/>
              <w:bottom w:val="single" w:color="auto" w:sz="4" w:space="0"/>
              <w:right w:val="single" w:color="auto" w:sz="4" w:space="0"/>
            </w:tcBorders>
            <w:vAlign w:val="center"/>
          </w:tcPr>
          <w:p w14:paraId="2F092C95">
            <w:pPr>
              <w:keepNext w:val="0"/>
              <w:keepLines w:val="0"/>
              <w:widowControl/>
              <w:suppressLineNumbers w:val="0"/>
              <w:jc w:val="left"/>
              <w:textAlignment w:val="center"/>
              <w:rPr>
                <w:rFonts w:hint="eastAsia"/>
                <w:color w:val="auto"/>
                <w:sz w:val="21"/>
                <w:szCs w:val="21"/>
              </w:rPr>
            </w:pPr>
            <w:r>
              <w:rPr>
                <w:rFonts w:hint="default" w:ascii="仿宋_GB2312" w:hAnsi="宋体" w:eastAsia="仿宋_GB2312" w:cs="仿宋_GB2312"/>
                <w:i w:val="0"/>
                <w:iCs w:val="0"/>
                <w:color w:val="000000"/>
                <w:kern w:val="0"/>
                <w:sz w:val="22"/>
                <w:szCs w:val="22"/>
                <w:u w:val="none"/>
                <w:lang w:val="en-US" w:eastAsia="zh-CN" w:bidi="ar"/>
              </w:rPr>
              <w:t>★1、匹数：≥30匹</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2、空调类型：多联主机</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★3、单冷/冷暖：冷暖</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4、定频/变频：变频</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5、制冷剂：R410A</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6、EER/COP：3.81/4.2</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★7、制冷量(KW)：≥85</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8、制冷功率(KW)：≤22.3</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★9、制热量(KW)：≥95</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10、制热功率(KW)：≤22.6</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11、压缩机形式：全直流变频喷气增焓高压腔涡旋式压缩机</w:t>
            </w:r>
            <w:r>
              <w:rPr>
                <w:rStyle w:val="26"/>
                <w:lang w:val="en-US" w:eastAsia="zh-CN" w:bidi="ar"/>
              </w:rPr>
              <w:t xml:space="preserve"> </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12、室外机噪音dB(A)：63</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★13、安装辅材包干</w:t>
            </w:r>
          </w:p>
        </w:tc>
      </w:tr>
      <w:tr w14:paraId="42FAD2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2E1E398D">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67</w:t>
            </w:r>
          </w:p>
        </w:tc>
        <w:tc>
          <w:tcPr>
            <w:tcW w:w="753" w:type="dxa"/>
            <w:tcBorders>
              <w:top w:val="single" w:color="auto" w:sz="4" w:space="0"/>
              <w:left w:val="single" w:color="auto" w:sz="4" w:space="0"/>
              <w:bottom w:val="single" w:color="auto" w:sz="4" w:space="0"/>
              <w:right w:val="single" w:color="auto" w:sz="4" w:space="0"/>
            </w:tcBorders>
            <w:vAlign w:val="center"/>
          </w:tcPr>
          <w:p w14:paraId="6E24A193">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多联空调内机</w:t>
            </w:r>
          </w:p>
        </w:tc>
        <w:tc>
          <w:tcPr>
            <w:tcW w:w="754" w:type="dxa"/>
            <w:gridSpan w:val="2"/>
            <w:tcBorders>
              <w:top w:val="single" w:color="auto" w:sz="4" w:space="0"/>
              <w:left w:val="single" w:color="auto" w:sz="4" w:space="0"/>
              <w:bottom w:val="single" w:color="auto" w:sz="4" w:space="0"/>
              <w:right w:val="single" w:color="auto" w:sz="4" w:space="0"/>
            </w:tcBorders>
            <w:vAlign w:val="center"/>
          </w:tcPr>
          <w:p w14:paraId="5CC7E80B">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16</w:t>
            </w:r>
          </w:p>
        </w:tc>
        <w:tc>
          <w:tcPr>
            <w:tcW w:w="756" w:type="dxa"/>
            <w:tcBorders>
              <w:top w:val="single" w:color="auto" w:sz="4" w:space="0"/>
              <w:left w:val="single" w:color="auto" w:sz="4" w:space="0"/>
              <w:bottom w:val="single" w:color="auto" w:sz="4" w:space="0"/>
              <w:right w:val="single" w:color="auto" w:sz="4" w:space="0"/>
            </w:tcBorders>
            <w:vAlign w:val="center"/>
          </w:tcPr>
          <w:p w14:paraId="4DC7A254">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台</w:t>
            </w:r>
          </w:p>
        </w:tc>
        <w:tc>
          <w:tcPr>
            <w:tcW w:w="1356" w:type="dxa"/>
            <w:tcBorders>
              <w:top w:val="single" w:color="auto" w:sz="4" w:space="0"/>
              <w:left w:val="single" w:color="auto" w:sz="4" w:space="0"/>
              <w:bottom w:val="single" w:color="auto" w:sz="4" w:space="0"/>
              <w:right w:val="single" w:color="auto" w:sz="4" w:space="0"/>
            </w:tcBorders>
            <w:vAlign w:val="center"/>
          </w:tcPr>
          <w:p w14:paraId="5EEA408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11686</w:t>
            </w:r>
          </w:p>
        </w:tc>
        <w:tc>
          <w:tcPr>
            <w:tcW w:w="1356" w:type="dxa"/>
            <w:tcBorders>
              <w:top w:val="single" w:color="auto" w:sz="4" w:space="0"/>
              <w:left w:val="single" w:color="auto" w:sz="4" w:space="0"/>
              <w:bottom w:val="single" w:color="auto" w:sz="4" w:space="0"/>
              <w:right w:val="single" w:color="auto" w:sz="4" w:space="0"/>
            </w:tcBorders>
            <w:vAlign w:val="center"/>
          </w:tcPr>
          <w:p w14:paraId="3840952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186976</w:t>
            </w:r>
          </w:p>
        </w:tc>
        <w:tc>
          <w:tcPr>
            <w:tcW w:w="10173" w:type="dxa"/>
            <w:tcBorders>
              <w:top w:val="single" w:color="auto" w:sz="4" w:space="0"/>
              <w:left w:val="single" w:color="auto" w:sz="4" w:space="0"/>
              <w:bottom w:val="single" w:color="auto" w:sz="4" w:space="0"/>
              <w:right w:val="single" w:color="auto" w:sz="4" w:space="0"/>
            </w:tcBorders>
            <w:vAlign w:val="center"/>
          </w:tcPr>
          <w:p w14:paraId="00C5D015">
            <w:pPr>
              <w:keepNext w:val="0"/>
              <w:keepLines w:val="0"/>
              <w:widowControl/>
              <w:suppressLineNumbers w:val="0"/>
              <w:jc w:val="left"/>
              <w:textAlignment w:val="center"/>
              <w:rPr>
                <w:rFonts w:hint="eastAsia"/>
                <w:color w:val="auto"/>
                <w:sz w:val="21"/>
                <w:szCs w:val="21"/>
              </w:rPr>
            </w:pPr>
            <w:r>
              <w:rPr>
                <w:rFonts w:hint="default" w:ascii="仿宋_GB2312" w:hAnsi="宋体" w:eastAsia="仿宋_GB2312" w:cs="仿宋_GB2312"/>
                <w:i w:val="0"/>
                <w:iCs w:val="0"/>
                <w:color w:val="000000"/>
                <w:kern w:val="0"/>
                <w:sz w:val="22"/>
                <w:szCs w:val="22"/>
                <w:u w:val="none"/>
                <w:lang w:val="en-US" w:eastAsia="zh-CN" w:bidi="ar"/>
              </w:rPr>
              <w:t>★1、匹数：≥6匹</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2、空调类型：多联内机</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3、额定输入功率（KW）：≤0.228</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★4、制冷量(KW)：≥16</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★5、制热量(KW)：≥18</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6、噪音值（dB）：41/38/35/33/30/27</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7、室内风机风量（m3/min）：39/35.5/31/26.5/23.5/21.8</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8、机外静压(出厂静压)：≥50(50-200)</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★9、含100米内所有铜管、风管等配件及辅材；</w:t>
            </w:r>
          </w:p>
        </w:tc>
      </w:tr>
      <w:tr w14:paraId="7BBA9C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1A6FBC2F">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68</w:t>
            </w:r>
          </w:p>
        </w:tc>
        <w:tc>
          <w:tcPr>
            <w:tcW w:w="753" w:type="dxa"/>
            <w:tcBorders>
              <w:top w:val="single" w:color="auto" w:sz="4" w:space="0"/>
              <w:left w:val="single" w:color="auto" w:sz="4" w:space="0"/>
              <w:bottom w:val="single" w:color="auto" w:sz="4" w:space="0"/>
              <w:right w:val="single" w:color="auto" w:sz="4" w:space="0"/>
            </w:tcBorders>
            <w:vAlign w:val="center"/>
          </w:tcPr>
          <w:p w14:paraId="6F4637B0">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全热交换器</w:t>
            </w:r>
          </w:p>
        </w:tc>
        <w:tc>
          <w:tcPr>
            <w:tcW w:w="754" w:type="dxa"/>
            <w:gridSpan w:val="2"/>
            <w:tcBorders>
              <w:top w:val="single" w:color="auto" w:sz="4" w:space="0"/>
              <w:left w:val="single" w:color="auto" w:sz="4" w:space="0"/>
              <w:bottom w:val="single" w:color="auto" w:sz="4" w:space="0"/>
              <w:right w:val="single" w:color="auto" w:sz="4" w:space="0"/>
            </w:tcBorders>
            <w:vAlign w:val="center"/>
          </w:tcPr>
          <w:p w14:paraId="231F24EA">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2</w:t>
            </w:r>
          </w:p>
        </w:tc>
        <w:tc>
          <w:tcPr>
            <w:tcW w:w="756" w:type="dxa"/>
            <w:tcBorders>
              <w:top w:val="single" w:color="auto" w:sz="4" w:space="0"/>
              <w:left w:val="single" w:color="auto" w:sz="4" w:space="0"/>
              <w:bottom w:val="single" w:color="auto" w:sz="4" w:space="0"/>
              <w:right w:val="single" w:color="auto" w:sz="4" w:space="0"/>
            </w:tcBorders>
            <w:vAlign w:val="center"/>
          </w:tcPr>
          <w:p w14:paraId="5F94B298">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台</w:t>
            </w:r>
          </w:p>
        </w:tc>
        <w:tc>
          <w:tcPr>
            <w:tcW w:w="1356" w:type="dxa"/>
            <w:tcBorders>
              <w:top w:val="single" w:color="auto" w:sz="4" w:space="0"/>
              <w:left w:val="single" w:color="auto" w:sz="4" w:space="0"/>
              <w:bottom w:val="single" w:color="auto" w:sz="4" w:space="0"/>
              <w:right w:val="single" w:color="auto" w:sz="4" w:space="0"/>
            </w:tcBorders>
            <w:vAlign w:val="center"/>
          </w:tcPr>
          <w:p w14:paraId="4F1C572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52000</w:t>
            </w:r>
          </w:p>
        </w:tc>
        <w:tc>
          <w:tcPr>
            <w:tcW w:w="1356" w:type="dxa"/>
            <w:tcBorders>
              <w:top w:val="single" w:color="auto" w:sz="4" w:space="0"/>
              <w:left w:val="single" w:color="auto" w:sz="4" w:space="0"/>
              <w:bottom w:val="single" w:color="auto" w:sz="4" w:space="0"/>
              <w:right w:val="single" w:color="auto" w:sz="4" w:space="0"/>
            </w:tcBorders>
            <w:vAlign w:val="center"/>
          </w:tcPr>
          <w:p w14:paraId="574B308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104000</w:t>
            </w:r>
          </w:p>
        </w:tc>
        <w:tc>
          <w:tcPr>
            <w:tcW w:w="10173" w:type="dxa"/>
            <w:tcBorders>
              <w:top w:val="single" w:color="auto" w:sz="4" w:space="0"/>
              <w:left w:val="single" w:color="auto" w:sz="4" w:space="0"/>
              <w:bottom w:val="single" w:color="auto" w:sz="4" w:space="0"/>
              <w:right w:val="single" w:color="auto" w:sz="4" w:space="0"/>
            </w:tcBorders>
            <w:vAlign w:val="center"/>
          </w:tcPr>
          <w:p w14:paraId="3089022A">
            <w:pPr>
              <w:keepNext w:val="0"/>
              <w:keepLines w:val="0"/>
              <w:widowControl/>
              <w:suppressLineNumbers w:val="0"/>
              <w:jc w:val="left"/>
              <w:textAlignment w:val="center"/>
              <w:rPr>
                <w:rFonts w:hint="eastAsia"/>
                <w:color w:val="auto"/>
                <w:sz w:val="21"/>
                <w:szCs w:val="21"/>
              </w:rPr>
            </w:pPr>
            <w:r>
              <w:rPr>
                <w:rFonts w:hint="default" w:ascii="仿宋_GB2312" w:hAnsi="宋体" w:eastAsia="仿宋_GB2312" w:cs="仿宋_GB2312"/>
                <w:i w:val="0"/>
                <w:iCs w:val="0"/>
                <w:color w:val="000000"/>
                <w:kern w:val="0"/>
                <w:sz w:val="22"/>
                <w:szCs w:val="22"/>
                <w:u w:val="none"/>
                <w:lang w:val="en-US" w:eastAsia="zh-CN" w:bidi="ar"/>
              </w:rPr>
              <w:t>★1、风量：≥5000m3/h</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★2、输入功率（W）：≤4700</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3、机外静压（Pa）：≥240</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4、额定焓交换效率-制冷（%）：≥55</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5、额定焓交换效率-制热（%）：≥60</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6、噪音值（dB）：≤56</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★7、含100米内风管、辅材等包干</w:t>
            </w:r>
          </w:p>
        </w:tc>
      </w:tr>
      <w:tr w14:paraId="1A0161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7FCA5DE0">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69</w:t>
            </w:r>
          </w:p>
        </w:tc>
        <w:tc>
          <w:tcPr>
            <w:tcW w:w="753" w:type="dxa"/>
            <w:tcBorders>
              <w:top w:val="single" w:color="auto" w:sz="4" w:space="0"/>
              <w:left w:val="single" w:color="auto" w:sz="4" w:space="0"/>
              <w:bottom w:val="single" w:color="auto" w:sz="4" w:space="0"/>
              <w:right w:val="single" w:color="auto" w:sz="4" w:space="0"/>
            </w:tcBorders>
            <w:vAlign w:val="center"/>
          </w:tcPr>
          <w:p w14:paraId="25085889">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封窗封门洞</w:t>
            </w:r>
          </w:p>
        </w:tc>
        <w:tc>
          <w:tcPr>
            <w:tcW w:w="754" w:type="dxa"/>
            <w:gridSpan w:val="2"/>
            <w:tcBorders>
              <w:top w:val="single" w:color="auto" w:sz="4" w:space="0"/>
              <w:left w:val="single" w:color="auto" w:sz="4" w:space="0"/>
              <w:bottom w:val="single" w:color="auto" w:sz="4" w:space="0"/>
              <w:right w:val="single" w:color="auto" w:sz="4" w:space="0"/>
            </w:tcBorders>
            <w:vAlign w:val="center"/>
          </w:tcPr>
          <w:p w14:paraId="2FA0F5B4">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46</w:t>
            </w:r>
          </w:p>
        </w:tc>
        <w:tc>
          <w:tcPr>
            <w:tcW w:w="756" w:type="dxa"/>
            <w:tcBorders>
              <w:top w:val="single" w:color="auto" w:sz="4" w:space="0"/>
              <w:left w:val="single" w:color="auto" w:sz="4" w:space="0"/>
              <w:bottom w:val="single" w:color="auto" w:sz="4" w:space="0"/>
              <w:right w:val="single" w:color="auto" w:sz="4" w:space="0"/>
            </w:tcBorders>
            <w:vAlign w:val="center"/>
          </w:tcPr>
          <w:p w14:paraId="6596DFFD">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w:t>
            </w:r>
          </w:p>
        </w:tc>
        <w:tc>
          <w:tcPr>
            <w:tcW w:w="1356" w:type="dxa"/>
            <w:tcBorders>
              <w:top w:val="single" w:color="auto" w:sz="4" w:space="0"/>
              <w:left w:val="single" w:color="auto" w:sz="4" w:space="0"/>
              <w:bottom w:val="single" w:color="auto" w:sz="4" w:space="0"/>
              <w:right w:val="single" w:color="auto" w:sz="4" w:space="0"/>
            </w:tcBorders>
            <w:vAlign w:val="center"/>
          </w:tcPr>
          <w:p w14:paraId="71F7D47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180</w:t>
            </w:r>
          </w:p>
        </w:tc>
        <w:tc>
          <w:tcPr>
            <w:tcW w:w="1356" w:type="dxa"/>
            <w:tcBorders>
              <w:top w:val="single" w:color="auto" w:sz="4" w:space="0"/>
              <w:left w:val="single" w:color="auto" w:sz="4" w:space="0"/>
              <w:bottom w:val="single" w:color="auto" w:sz="4" w:space="0"/>
              <w:right w:val="single" w:color="auto" w:sz="4" w:space="0"/>
            </w:tcBorders>
            <w:vAlign w:val="center"/>
          </w:tcPr>
          <w:p w14:paraId="5BB9B7F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8280</w:t>
            </w:r>
          </w:p>
        </w:tc>
        <w:tc>
          <w:tcPr>
            <w:tcW w:w="10173" w:type="dxa"/>
            <w:tcBorders>
              <w:top w:val="single" w:color="auto" w:sz="4" w:space="0"/>
              <w:left w:val="single" w:color="auto" w:sz="4" w:space="0"/>
              <w:bottom w:val="single" w:color="auto" w:sz="4" w:space="0"/>
              <w:right w:val="single" w:color="auto" w:sz="4" w:space="0"/>
            </w:tcBorders>
            <w:vAlign w:val="center"/>
          </w:tcPr>
          <w:p w14:paraId="51183D54">
            <w:pPr>
              <w:keepNext w:val="0"/>
              <w:keepLines w:val="0"/>
              <w:widowControl/>
              <w:suppressLineNumbers w:val="0"/>
              <w:jc w:val="left"/>
              <w:textAlignment w:val="center"/>
              <w:rPr>
                <w:rFonts w:hint="eastAsia"/>
                <w:color w:val="auto"/>
                <w:sz w:val="21"/>
                <w:szCs w:val="21"/>
              </w:rPr>
            </w:pPr>
            <w:r>
              <w:rPr>
                <w:rFonts w:hint="default" w:ascii="仿宋_GB2312" w:hAnsi="宋体" w:eastAsia="仿宋_GB2312" w:cs="仿宋_GB2312"/>
                <w:i w:val="0"/>
                <w:iCs w:val="0"/>
                <w:color w:val="000000"/>
                <w:kern w:val="0"/>
                <w:sz w:val="22"/>
                <w:szCs w:val="22"/>
                <w:u w:val="none"/>
                <w:lang w:val="en-US" w:eastAsia="zh-CN" w:bidi="ar"/>
              </w:rPr>
              <w:t>金属隔断墙 1、轻钢龙骨；2、内垫150mm厚岩棉隔音棉，容重100KG/m2；3、15厘阻燃板(双面)</w:t>
            </w:r>
          </w:p>
        </w:tc>
      </w:tr>
      <w:tr w14:paraId="72D172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65FB6D94">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70</w:t>
            </w:r>
          </w:p>
        </w:tc>
        <w:tc>
          <w:tcPr>
            <w:tcW w:w="753" w:type="dxa"/>
            <w:tcBorders>
              <w:top w:val="single" w:color="auto" w:sz="4" w:space="0"/>
              <w:left w:val="single" w:color="auto" w:sz="4" w:space="0"/>
              <w:bottom w:val="single" w:color="auto" w:sz="4" w:space="0"/>
              <w:right w:val="single" w:color="auto" w:sz="4" w:space="0"/>
            </w:tcBorders>
            <w:vAlign w:val="center"/>
          </w:tcPr>
          <w:p w14:paraId="15D3CA90">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门</w:t>
            </w:r>
          </w:p>
        </w:tc>
        <w:tc>
          <w:tcPr>
            <w:tcW w:w="754" w:type="dxa"/>
            <w:gridSpan w:val="2"/>
            <w:tcBorders>
              <w:top w:val="single" w:color="auto" w:sz="4" w:space="0"/>
              <w:left w:val="single" w:color="auto" w:sz="4" w:space="0"/>
              <w:bottom w:val="single" w:color="auto" w:sz="4" w:space="0"/>
              <w:right w:val="single" w:color="auto" w:sz="4" w:space="0"/>
            </w:tcBorders>
            <w:vAlign w:val="center"/>
          </w:tcPr>
          <w:p w14:paraId="7ED74A13">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6</w:t>
            </w:r>
          </w:p>
        </w:tc>
        <w:tc>
          <w:tcPr>
            <w:tcW w:w="756" w:type="dxa"/>
            <w:tcBorders>
              <w:top w:val="single" w:color="auto" w:sz="4" w:space="0"/>
              <w:left w:val="single" w:color="auto" w:sz="4" w:space="0"/>
              <w:bottom w:val="single" w:color="auto" w:sz="4" w:space="0"/>
              <w:right w:val="single" w:color="auto" w:sz="4" w:space="0"/>
            </w:tcBorders>
            <w:vAlign w:val="center"/>
          </w:tcPr>
          <w:p w14:paraId="063E808B">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页</w:t>
            </w:r>
          </w:p>
        </w:tc>
        <w:tc>
          <w:tcPr>
            <w:tcW w:w="1356" w:type="dxa"/>
            <w:tcBorders>
              <w:top w:val="single" w:color="auto" w:sz="4" w:space="0"/>
              <w:left w:val="single" w:color="auto" w:sz="4" w:space="0"/>
              <w:bottom w:val="single" w:color="auto" w:sz="4" w:space="0"/>
              <w:right w:val="single" w:color="auto" w:sz="4" w:space="0"/>
            </w:tcBorders>
            <w:vAlign w:val="center"/>
          </w:tcPr>
          <w:p w14:paraId="5BB487C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2800</w:t>
            </w:r>
          </w:p>
        </w:tc>
        <w:tc>
          <w:tcPr>
            <w:tcW w:w="1356" w:type="dxa"/>
            <w:tcBorders>
              <w:top w:val="single" w:color="auto" w:sz="4" w:space="0"/>
              <w:left w:val="single" w:color="auto" w:sz="4" w:space="0"/>
              <w:bottom w:val="single" w:color="auto" w:sz="4" w:space="0"/>
              <w:right w:val="single" w:color="auto" w:sz="4" w:space="0"/>
            </w:tcBorders>
            <w:vAlign w:val="center"/>
          </w:tcPr>
          <w:p w14:paraId="1901528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16800</w:t>
            </w:r>
          </w:p>
        </w:tc>
        <w:tc>
          <w:tcPr>
            <w:tcW w:w="10173" w:type="dxa"/>
            <w:tcBorders>
              <w:top w:val="single" w:color="auto" w:sz="4" w:space="0"/>
              <w:left w:val="single" w:color="auto" w:sz="4" w:space="0"/>
              <w:bottom w:val="single" w:color="auto" w:sz="4" w:space="0"/>
              <w:right w:val="single" w:color="auto" w:sz="4" w:space="0"/>
            </w:tcBorders>
            <w:vAlign w:val="center"/>
          </w:tcPr>
          <w:p w14:paraId="3CA24798">
            <w:pPr>
              <w:keepNext w:val="0"/>
              <w:keepLines w:val="0"/>
              <w:widowControl/>
              <w:suppressLineNumbers w:val="0"/>
              <w:jc w:val="left"/>
              <w:textAlignment w:val="center"/>
              <w:rPr>
                <w:rFonts w:hint="eastAsia"/>
                <w:color w:val="auto"/>
                <w:sz w:val="21"/>
                <w:szCs w:val="21"/>
              </w:rPr>
            </w:pPr>
            <w:r>
              <w:rPr>
                <w:rFonts w:hint="default" w:ascii="仿宋_GB2312" w:hAnsi="宋体" w:eastAsia="仿宋_GB2312" w:cs="仿宋_GB2312"/>
                <w:i w:val="0"/>
                <w:iCs w:val="0"/>
                <w:color w:val="000000"/>
                <w:kern w:val="0"/>
                <w:sz w:val="22"/>
                <w:szCs w:val="22"/>
                <w:u w:val="none"/>
                <w:lang w:val="en-US" w:eastAsia="zh-CN" w:bidi="ar"/>
              </w:rPr>
              <w:t>1.防盗门拆除；2.甲级钢质防火门规格(约1800mm*2700mm)；3.门扇厚度≥7CM</w:t>
            </w:r>
          </w:p>
        </w:tc>
      </w:tr>
      <w:tr w14:paraId="54C37B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1BE38E34">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71</w:t>
            </w:r>
          </w:p>
        </w:tc>
        <w:tc>
          <w:tcPr>
            <w:tcW w:w="753" w:type="dxa"/>
            <w:tcBorders>
              <w:top w:val="single" w:color="auto" w:sz="4" w:space="0"/>
              <w:left w:val="single" w:color="auto" w:sz="4" w:space="0"/>
              <w:bottom w:val="single" w:color="auto" w:sz="4" w:space="0"/>
              <w:right w:val="single" w:color="auto" w:sz="4" w:space="0"/>
            </w:tcBorders>
            <w:vAlign w:val="center"/>
          </w:tcPr>
          <w:p w14:paraId="4F831790">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吸音墙面</w:t>
            </w:r>
          </w:p>
        </w:tc>
        <w:tc>
          <w:tcPr>
            <w:tcW w:w="754" w:type="dxa"/>
            <w:gridSpan w:val="2"/>
            <w:tcBorders>
              <w:top w:val="single" w:color="auto" w:sz="4" w:space="0"/>
              <w:left w:val="single" w:color="auto" w:sz="4" w:space="0"/>
              <w:bottom w:val="single" w:color="auto" w:sz="4" w:space="0"/>
              <w:right w:val="single" w:color="auto" w:sz="4" w:space="0"/>
            </w:tcBorders>
            <w:vAlign w:val="center"/>
          </w:tcPr>
          <w:p w14:paraId="474B5E72">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606.6</w:t>
            </w:r>
          </w:p>
        </w:tc>
        <w:tc>
          <w:tcPr>
            <w:tcW w:w="756" w:type="dxa"/>
            <w:tcBorders>
              <w:top w:val="single" w:color="auto" w:sz="4" w:space="0"/>
              <w:left w:val="single" w:color="auto" w:sz="4" w:space="0"/>
              <w:bottom w:val="single" w:color="auto" w:sz="4" w:space="0"/>
              <w:right w:val="single" w:color="auto" w:sz="4" w:space="0"/>
            </w:tcBorders>
            <w:vAlign w:val="center"/>
          </w:tcPr>
          <w:p w14:paraId="5C3A52F9">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w:t>
            </w:r>
          </w:p>
        </w:tc>
        <w:tc>
          <w:tcPr>
            <w:tcW w:w="1356" w:type="dxa"/>
            <w:tcBorders>
              <w:top w:val="single" w:color="auto" w:sz="4" w:space="0"/>
              <w:left w:val="single" w:color="auto" w:sz="4" w:space="0"/>
              <w:bottom w:val="single" w:color="auto" w:sz="4" w:space="0"/>
              <w:right w:val="single" w:color="auto" w:sz="4" w:space="0"/>
            </w:tcBorders>
            <w:vAlign w:val="center"/>
          </w:tcPr>
          <w:p w14:paraId="695D2FE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325</w:t>
            </w:r>
          </w:p>
        </w:tc>
        <w:tc>
          <w:tcPr>
            <w:tcW w:w="1356" w:type="dxa"/>
            <w:tcBorders>
              <w:top w:val="single" w:color="auto" w:sz="4" w:space="0"/>
              <w:left w:val="single" w:color="auto" w:sz="4" w:space="0"/>
              <w:bottom w:val="single" w:color="auto" w:sz="4" w:space="0"/>
              <w:right w:val="single" w:color="auto" w:sz="4" w:space="0"/>
            </w:tcBorders>
            <w:vAlign w:val="center"/>
          </w:tcPr>
          <w:p w14:paraId="4698BA5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197145</w:t>
            </w:r>
          </w:p>
        </w:tc>
        <w:tc>
          <w:tcPr>
            <w:tcW w:w="10173" w:type="dxa"/>
            <w:tcBorders>
              <w:top w:val="single" w:color="auto" w:sz="4" w:space="0"/>
              <w:left w:val="single" w:color="auto" w:sz="4" w:space="0"/>
              <w:bottom w:val="single" w:color="auto" w:sz="4" w:space="0"/>
              <w:right w:val="single" w:color="auto" w:sz="4" w:space="0"/>
            </w:tcBorders>
            <w:vAlign w:val="center"/>
          </w:tcPr>
          <w:p w14:paraId="64E60D8A">
            <w:pPr>
              <w:keepNext w:val="0"/>
              <w:keepLines w:val="0"/>
              <w:widowControl/>
              <w:suppressLineNumbers w:val="0"/>
              <w:jc w:val="left"/>
              <w:textAlignment w:val="center"/>
              <w:rPr>
                <w:rFonts w:hint="eastAsia"/>
                <w:color w:val="auto"/>
                <w:sz w:val="21"/>
                <w:szCs w:val="21"/>
              </w:rPr>
            </w:pPr>
            <w:r>
              <w:rPr>
                <w:rFonts w:hint="default" w:ascii="仿宋_GB2312" w:hAnsi="宋体" w:eastAsia="仿宋_GB2312" w:cs="仿宋_GB2312"/>
                <w:i w:val="0"/>
                <w:iCs w:val="0"/>
                <w:color w:val="000000"/>
                <w:kern w:val="0"/>
                <w:sz w:val="22"/>
                <w:szCs w:val="22"/>
                <w:u w:val="none"/>
                <w:lang w:val="en-US" w:eastAsia="zh-CN" w:bidi="ar"/>
              </w:rPr>
              <w:t>吸音板墙面 1.12mm槽木吸音板；2.9mm难燃胶合板；3.填充阻燃吸音棉50mm；4.基层3cm*4cm木方框架；墙面脚手架租赁</w:t>
            </w:r>
          </w:p>
        </w:tc>
      </w:tr>
      <w:tr w14:paraId="24C181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1CA91268">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72</w:t>
            </w:r>
          </w:p>
        </w:tc>
        <w:tc>
          <w:tcPr>
            <w:tcW w:w="753" w:type="dxa"/>
            <w:tcBorders>
              <w:top w:val="single" w:color="auto" w:sz="4" w:space="0"/>
              <w:left w:val="single" w:color="auto" w:sz="4" w:space="0"/>
              <w:bottom w:val="single" w:color="auto" w:sz="4" w:space="0"/>
              <w:right w:val="single" w:color="auto" w:sz="4" w:space="0"/>
            </w:tcBorders>
            <w:vAlign w:val="center"/>
          </w:tcPr>
          <w:p w14:paraId="69AF4407">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新建控制室</w:t>
            </w:r>
          </w:p>
        </w:tc>
        <w:tc>
          <w:tcPr>
            <w:tcW w:w="754" w:type="dxa"/>
            <w:gridSpan w:val="2"/>
            <w:tcBorders>
              <w:top w:val="single" w:color="auto" w:sz="4" w:space="0"/>
              <w:left w:val="single" w:color="auto" w:sz="4" w:space="0"/>
              <w:bottom w:val="single" w:color="auto" w:sz="4" w:space="0"/>
              <w:right w:val="single" w:color="auto" w:sz="4" w:space="0"/>
            </w:tcBorders>
            <w:vAlign w:val="center"/>
          </w:tcPr>
          <w:p w14:paraId="53F186EC">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23.4</w:t>
            </w:r>
          </w:p>
        </w:tc>
        <w:tc>
          <w:tcPr>
            <w:tcW w:w="756" w:type="dxa"/>
            <w:tcBorders>
              <w:top w:val="single" w:color="auto" w:sz="4" w:space="0"/>
              <w:left w:val="single" w:color="auto" w:sz="4" w:space="0"/>
              <w:bottom w:val="single" w:color="auto" w:sz="4" w:space="0"/>
              <w:right w:val="single" w:color="auto" w:sz="4" w:space="0"/>
            </w:tcBorders>
            <w:vAlign w:val="center"/>
          </w:tcPr>
          <w:p w14:paraId="6FE7B27B">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w:t>
            </w:r>
          </w:p>
        </w:tc>
        <w:tc>
          <w:tcPr>
            <w:tcW w:w="1356" w:type="dxa"/>
            <w:tcBorders>
              <w:top w:val="single" w:color="auto" w:sz="4" w:space="0"/>
              <w:left w:val="single" w:color="auto" w:sz="4" w:space="0"/>
              <w:bottom w:val="single" w:color="auto" w:sz="4" w:space="0"/>
              <w:right w:val="single" w:color="auto" w:sz="4" w:space="0"/>
            </w:tcBorders>
            <w:vAlign w:val="center"/>
          </w:tcPr>
          <w:p w14:paraId="36CDD06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350</w:t>
            </w:r>
          </w:p>
        </w:tc>
        <w:tc>
          <w:tcPr>
            <w:tcW w:w="1356" w:type="dxa"/>
            <w:tcBorders>
              <w:top w:val="single" w:color="auto" w:sz="4" w:space="0"/>
              <w:left w:val="single" w:color="auto" w:sz="4" w:space="0"/>
              <w:bottom w:val="single" w:color="auto" w:sz="4" w:space="0"/>
              <w:right w:val="single" w:color="auto" w:sz="4" w:space="0"/>
            </w:tcBorders>
            <w:vAlign w:val="center"/>
          </w:tcPr>
          <w:p w14:paraId="649D4E3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8190</w:t>
            </w:r>
          </w:p>
        </w:tc>
        <w:tc>
          <w:tcPr>
            <w:tcW w:w="10173" w:type="dxa"/>
            <w:tcBorders>
              <w:top w:val="single" w:color="auto" w:sz="4" w:space="0"/>
              <w:left w:val="single" w:color="auto" w:sz="4" w:space="0"/>
              <w:bottom w:val="single" w:color="auto" w:sz="4" w:space="0"/>
              <w:right w:val="single" w:color="auto" w:sz="4" w:space="0"/>
            </w:tcBorders>
            <w:vAlign w:val="center"/>
          </w:tcPr>
          <w:p w14:paraId="7327ACF3">
            <w:pPr>
              <w:keepNext w:val="0"/>
              <w:keepLines w:val="0"/>
              <w:widowControl/>
              <w:suppressLineNumbers w:val="0"/>
              <w:jc w:val="left"/>
              <w:textAlignment w:val="center"/>
              <w:rPr>
                <w:rFonts w:hint="eastAsia"/>
                <w:color w:val="auto"/>
                <w:sz w:val="21"/>
                <w:szCs w:val="21"/>
              </w:rPr>
            </w:pPr>
            <w:r>
              <w:rPr>
                <w:rFonts w:hint="default" w:ascii="仿宋_GB2312" w:hAnsi="宋体" w:eastAsia="仿宋_GB2312" w:cs="仿宋_GB2312"/>
                <w:i w:val="0"/>
                <w:iCs w:val="0"/>
                <w:color w:val="000000"/>
                <w:kern w:val="0"/>
                <w:sz w:val="22"/>
                <w:szCs w:val="22"/>
                <w:u w:val="none"/>
                <w:lang w:val="en-US" w:eastAsia="zh-CN" w:bidi="ar"/>
              </w:rPr>
              <w:t>1.100mmx100mmx5mm方钢 50mmx80mmx3mm方钢热镀立柱框架；2、内垫150mm厚岩棉隔音棉；3、15厘阻燃板(双面)4、面饰材料与吸音墙面相同</w:t>
            </w:r>
          </w:p>
        </w:tc>
      </w:tr>
      <w:tr w14:paraId="5F7B18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17F444AE">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73</w:t>
            </w:r>
          </w:p>
        </w:tc>
        <w:tc>
          <w:tcPr>
            <w:tcW w:w="753" w:type="dxa"/>
            <w:tcBorders>
              <w:top w:val="single" w:color="auto" w:sz="4" w:space="0"/>
              <w:left w:val="single" w:color="auto" w:sz="4" w:space="0"/>
              <w:bottom w:val="single" w:color="auto" w:sz="4" w:space="0"/>
              <w:right w:val="single" w:color="auto" w:sz="4" w:space="0"/>
            </w:tcBorders>
            <w:vAlign w:val="center"/>
          </w:tcPr>
          <w:p w14:paraId="48DAF63B">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控制室玻璃窗口</w:t>
            </w:r>
          </w:p>
        </w:tc>
        <w:tc>
          <w:tcPr>
            <w:tcW w:w="754" w:type="dxa"/>
            <w:gridSpan w:val="2"/>
            <w:tcBorders>
              <w:top w:val="single" w:color="auto" w:sz="4" w:space="0"/>
              <w:left w:val="single" w:color="auto" w:sz="4" w:space="0"/>
              <w:bottom w:val="single" w:color="auto" w:sz="4" w:space="0"/>
              <w:right w:val="single" w:color="auto" w:sz="4" w:space="0"/>
            </w:tcBorders>
            <w:vAlign w:val="center"/>
          </w:tcPr>
          <w:p w14:paraId="5D1E4E2B">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2</w:t>
            </w:r>
          </w:p>
        </w:tc>
        <w:tc>
          <w:tcPr>
            <w:tcW w:w="756" w:type="dxa"/>
            <w:tcBorders>
              <w:top w:val="single" w:color="auto" w:sz="4" w:space="0"/>
              <w:left w:val="single" w:color="auto" w:sz="4" w:space="0"/>
              <w:bottom w:val="single" w:color="auto" w:sz="4" w:space="0"/>
              <w:right w:val="single" w:color="auto" w:sz="4" w:space="0"/>
            </w:tcBorders>
            <w:vAlign w:val="center"/>
          </w:tcPr>
          <w:p w14:paraId="68AEC317">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w:t>
            </w:r>
          </w:p>
        </w:tc>
        <w:tc>
          <w:tcPr>
            <w:tcW w:w="1356" w:type="dxa"/>
            <w:tcBorders>
              <w:top w:val="single" w:color="auto" w:sz="4" w:space="0"/>
              <w:left w:val="single" w:color="auto" w:sz="4" w:space="0"/>
              <w:bottom w:val="single" w:color="auto" w:sz="4" w:space="0"/>
              <w:right w:val="single" w:color="auto" w:sz="4" w:space="0"/>
            </w:tcBorders>
            <w:vAlign w:val="center"/>
          </w:tcPr>
          <w:p w14:paraId="37CE14B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320</w:t>
            </w:r>
          </w:p>
        </w:tc>
        <w:tc>
          <w:tcPr>
            <w:tcW w:w="1356" w:type="dxa"/>
            <w:tcBorders>
              <w:top w:val="single" w:color="auto" w:sz="4" w:space="0"/>
              <w:left w:val="single" w:color="auto" w:sz="4" w:space="0"/>
              <w:bottom w:val="single" w:color="auto" w:sz="4" w:space="0"/>
              <w:right w:val="single" w:color="auto" w:sz="4" w:space="0"/>
            </w:tcBorders>
            <w:vAlign w:val="center"/>
          </w:tcPr>
          <w:p w14:paraId="00360CF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640</w:t>
            </w:r>
          </w:p>
        </w:tc>
        <w:tc>
          <w:tcPr>
            <w:tcW w:w="10173" w:type="dxa"/>
            <w:tcBorders>
              <w:top w:val="single" w:color="auto" w:sz="4" w:space="0"/>
              <w:left w:val="single" w:color="auto" w:sz="4" w:space="0"/>
              <w:bottom w:val="single" w:color="auto" w:sz="4" w:space="0"/>
              <w:right w:val="single" w:color="auto" w:sz="4" w:space="0"/>
            </w:tcBorders>
            <w:vAlign w:val="center"/>
          </w:tcPr>
          <w:p w14:paraId="3EE0A4AD">
            <w:pPr>
              <w:keepNext w:val="0"/>
              <w:keepLines w:val="0"/>
              <w:widowControl/>
              <w:suppressLineNumbers w:val="0"/>
              <w:jc w:val="left"/>
              <w:textAlignment w:val="center"/>
              <w:rPr>
                <w:rFonts w:hint="eastAsia"/>
                <w:color w:val="auto"/>
                <w:sz w:val="21"/>
                <w:szCs w:val="21"/>
              </w:rPr>
            </w:pPr>
            <w:r>
              <w:rPr>
                <w:rFonts w:hint="default" w:ascii="仿宋_GB2312" w:hAnsi="宋体" w:eastAsia="仿宋_GB2312" w:cs="仿宋_GB2312"/>
                <w:i w:val="0"/>
                <w:iCs w:val="0"/>
                <w:color w:val="000000"/>
                <w:kern w:val="0"/>
                <w:sz w:val="22"/>
                <w:szCs w:val="22"/>
                <w:u w:val="none"/>
                <w:lang w:val="en-US" w:eastAsia="zh-CN" w:bidi="ar"/>
              </w:rPr>
              <w:t>1、12MM厚阻燃板基层；2、8CM宽黑拉丝无指纹面不锈钢边框；3,10MM超白钢化玻璃</w:t>
            </w:r>
          </w:p>
        </w:tc>
      </w:tr>
      <w:tr w14:paraId="4B87A2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025AE867">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74</w:t>
            </w:r>
          </w:p>
        </w:tc>
        <w:tc>
          <w:tcPr>
            <w:tcW w:w="753" w:type="dxa"/>
            <w:tcBorders>
              <w:top w:val="single" w:color="auto" w:sz="4" w:space="0"/>
              <w:left w:val="single" w:color="auto" w:sz="4" w:space="0"/>
              <w:bottom w:val="single" w:color="auto" w:sz="4" w:space="0"/>
              <w:right w:val="single" w:color="auto" w:sz="4" w:space="0"/>
            </w:tcBorders>
            <w:vAlign w:val="center"/>
          </w:tcPr>
          <w:p w14:paraId="33730366">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控制室门</w:t>
            </w:r>
          </w:p>
        </w:tc>
        <w:tc>
          <w:tcPr>
            <w:tcW w:w="754" w:type="dxa"/>
            <w:gridSpan w:val="2"/>
            <w:tcBorders>
              <w:top w:val="single" w:color="auto" w:sz="4" w:space="0"/>
              <w:left w:val="single" w:color="auto" w:sz="4" w:space="0"/>
              <w:bottom w:val="single" w:color="auto" w:sz="4" w:space="0"/>
              <w:right w:val="single" w:color="auto" w:sz="4" w:space="0"/>
            </w:tcBorders>
            <w:vAlign w:val="center"/>
          </w:tcPr>
          <w:p w14:paraId="5E562F1A">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1</w:t>
            </w:r>
          </w:p>
        </w:tc>
        <w:tc>
          <w:tcPr>
            <w:tcW w:w="756" w:type="dxa"/>
            <w:tcBorders>
              <w:top w:val="single" w:color="auto" w:sz="4" w:space="0"/>
              <w:left w:val="single" w:color="auto" w:sz="4" w:space="0"/>
              <w:bottom w:val="single" w:color="auto" w:sz="4" w:space="0"/>
              <w:right w:val="single" w:color="auto" w:sz="4" w:space="0"/>
            </w:tcBorders>
            <w:vAlign w:val="center"/>
          </w:tcPr>
          <w:p w14:paraId="2B59EA7D">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樘</w:t>
            </w:r>
          </w:p>
        </w:tc>
        <w:tc>
          <w:tcPr>
            <w:tcW w:w="1356" w:type="dxa"/>
            <w:tcBorders>
              <w:top w:val="single" w:color="auto" w:sz="4" w:space="0"/>
              <w:left w:val="single" w:color="auto" w:sz="4" w:space="0"/>
              <w:bottom w:val="single" w:color="auto" w:sz="4" w:space="0"/>
              <w:right w:val="single" w:color="auto" w:sz="4" w:space="0"/>
            </w:tcBorders>
            <w:vAlign w:val="center"/>
          </w:tcPr>
          <w:p w14:paraId="209E3A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1000</w:t>
            </w:r>
          </w:p>
        </w:tc>
        <w:tc>
          <w:tcPr>
            <w:tcW w:w="1356" w:type="dxa"/>
            <w:tcBorders>
              <w:top w:val="single" w:color="auto" w:sz="4" w:space="0"/>
              <w:left w:val="single" w:color="auto" w:sz="4" w:space="0"/>
              <w:bottom w:val="single" w:color="auto" w:sz="4" w:space="0"/>
              <w:right w:val="single" w:color="auto" w:sz="4" w:space="0"/>
            </w:tcBorders>
            <w:vAlign w:val="center"/>
          </w:tcPr>
          <w:p w14:paraId="3DBFD62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1000</w:t>
            </w:r>
          </w:p>
        </w:tc>
        <w:tc>
          <w:tcPr>
            <w:tcW w:w="10173" w:type="dxa"/>
            <w:tcBorders>
              <w:top w:val="single" w:color="auto" w:sz="4" w:space="0"/>
              <w:left w:val="single" w:color="auto" w:sz="4" w:space="0"/>
              <w:bottom w:val="single" w:color="auto" w:sz="4" w:space="0"/>
              <w:right w:val="single" w:color="auto" w:sz="4" w:space="0"/>
            </w:tcBorders>
            <w:vAlign w:val="center"/>
          </w:tcPr>
          <w:p w14:paraId="5BF4705E">
            <w:pPr>
              <w:keepNext w:val="0"/>
              <w:keepLines w:val="0"/>
              <w:widowControl/>
              <w:suppressLineNumbers w:val="0"/>
              <w:jc w:val="left"/>
              <w:textAlignment w:val="center"/>
              <w:rPr>
                <w:rFonts w:hint="eastAsia" w:ascii="宋体" w:hAnsi="宋体" w:cs="宋体"/>
                <w:color w:val="auto"/>
                <w:sz w:val="21"/>
                <w:szCs w:val="21"/>
              </w:rPr>
            </w:pPr>
            <w:r>
              <w:rPr>
                <w:rFonts w:hint="default" w:ascii="仿宋_GB2312" w:hAnsi="宋体" w:eastAsia="仿宋_GB2312" w:cs="仿宋_GB2312"/>
                <w:i w:val="0"/>
                <w:iCs w:val="0"/>
                <w:color w:val="000000"/>
                <w:kern w:val="0"/>
                <w:sz w:val="22"/>
                <w:szCs w:val="22"/>
                <w:u w:val="none"/>
                <w:lang w:val="en-US" w:eastAsia="zh-CN" w:bidi="ar"/>
              </w:rPr>
              <w:t>多层实木门 1.门芯板E1级中密度大芯板；2.饰面板天然木皮；3.门框实木复合材质；4.五金配件（门锁 合页）</w:t>
            </w:r>
          </w:p>
        </w:tc>
      </w:tr>
      <w:tr w14:paraId="30045F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5C416A16">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75</w:t>
            </w:r>
          </w:p>
        </w:tc>
        <w:tc>
          <w:tcPr>
            <w:tcW w:w="753" w:type="dxa"/>
            <w:tcBorders>
              <w:top w:val="single" w:color="auto" w:sz="4" w:space="0"/>
              <w:left w:val="single" w:color="auto" w:sz="4" w:space="0"/>
              <w:bottom w:val="single" w:color="auto" w:sz="4" w:space="0"/>
              <w:right w:val="single" w:color="auto" w:sz="4" w:space="0"/>
            </w:tcBorders>
            <w:vAlign w:val="center"/>
          </w:tcPr>
          <w:p w14:paraId="3C2A30DD">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设备增容</w:t>
            </w:r>
          </w:p>
        </w:tc>
        <w:tc>
          <w:tcPr>
            <w:tcW w:w="754" w:type="dxa"/>
            <w:gridSpan w:val="2"/>
            <w:tcBorders>
              <w:top w:val="single" w:color="auto" w:sz="4" w:space="0"/>
              <w:left w:val="single" w:color="auto" w:sz="4" w:space="0"/>
              <w:bottom w:val="single" w:color="auto" w:sz="4" w:space="0"/>
              <w:right w:val="single" w:color="auto" w:sz="4" w:space="0"/>
            </w:tcBorders>
            <w:vAlign w:val="center"/>
          </w:tcPr>
          <w:p w14:paraId="56D7C973">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85</w:t>
            </w:r>
          </w:p>
        </w:tc>
        <w:tc>
          <w:tcPr>
            <w:tcW w:w="756" w:type="dxa"/>
            <w:tcBorders>
              <w:top w:val="single" w:color="auto" w:sz="4" w:space="0"/>
              <w:left w:val="single" w:color="auto" w:sz="4" w:space="0"/>
              <w:bottom w:val="single" w:color="auto" w:sz="4" w:space="0"/>
              <w:right w:val="single" w:color="auto" w:sz="4" w:space="0"/>
            </w:tcBorders>
            <w:vAlign w:val="center"/>
          </w:tcPr>
          <w:p w14:paraId="229B091A">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米</w:t>
            </w:r>
          </w:p>
        </w:tc>
        <w:tc>
          <w:tcPr>
            <w:tcW w:w="1356" w:type="dxa"/>
            <w:tcBorders>
              <w:top w:val="single" w:color="auto" w:sz="4" w:space="0"/>
              <w:left w:val="single" w:color="auto" w:sz="4" w:space="0"/>
              <w:bottom w:val="single" w:color="auto" w:sz="4" w:space="0"/>
              <w:right w:val="single" w:color="auto" w:sz="4" w:space="0"/>
            </w:tcBorders>
            <w:vAlign w:val="center"/>
          </w:tcPr>
          <w:p w14:paraId="2084517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450</w:t>
            </w:r>
          </w:p>
        </w:tc>
        <w:tc>
          <w:tcPr>
            <w:tcW w:w="1356" w:type="dxa"/>
            <w:tcBorders>
              <w:top w:val="single" w:color="auto" w:sz="4" w:space="0"/>
              <w:left w:val="single" w:color="auto" w:sz="4" w:space="0"/>
              <w:bottom w:val="single" w:color="auto" w:sz="4" w:space="0"/>
              <w:right w:val="single" w:color="auto" w:sz="4" w:space="0"/>
            </w:tcBorders>
            <w:vAlign w:val="center"/>
          </w:tcPr>
          <w:p w14:paraId="0F79209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38250</w:t>
            </w:r>
          </w:p>
        </w:tc>
        <w:tc>
          <w:tcPr>
            <w:tcW w:w="10173" w:type="dxa"/>
            <w:tcBorders>
              <w:top w:val="single" w:color="auto" w:sz="4" w:space="0"/>
              <w:left w:val="single" w:color="auto" w:sz="4" w:space="0"/>
              <w:bottom w:val="single" w:color="auto" w:sz="4" w:space="0"/>
              <w:right w:val="single" w:color="auto" w:sz="4" w:space="0"/>
            </w:tcBorders>
            <w:vAlign w:val="center"/>
          </w:tcPr>
          <w:p w14:paraId="1540F5A5">
            <w:pPr>
              <w:keepNext w:val="0"/>
              <w:keepLines w:val="0"/>
              <w:widowControl/>
              <w:suppressLineNumbers w:val="0"/>
              <w:jc w:val="left"/>
              <w:textAlignment w:val="center"/>
              <w:rPr>
                <w:rFonts w:hint="eastAsia" w:asciiTheme="majorEastAsia" w:hAnsiTheme="majorEastAsia" w:eastAsiaTheme="majorEastAsia" w:cstheme="majorEastAsia"/>
                <w:color w:val="auto"/>
                <w:szCs w:val="21"/>
              </w:rPr>
            </w:pPr>
            <w:r>
              <w:rPr>
                <w:rFonts w:hint="default" w:ascii="仿宋_GB2312" w:hAnsi="宋体" w:eastAsia="仿宋_GB2312" w:cs="仿宋_GB2312"/>
                <w:i w:val="0"/>
                <w:iCs w:val="0"/>
                <w:color w:val="000000"/>
                <w:kern w:val="0"/>
                <w:sz w:val="22"/>
                <w:szCs w:val="22"/>
                <w:u w:val="none"/>
                <w:lang w:val="en-US" w:eastAsia="zh-CN" w:bidi="ar"/>
              </w:rPr>
              <w:t>设备增容</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YJV-120*4+1*70铜芯电缆/配电箱</w:t>
            </w:r>
          </w:p>
        </w:tc>
      </w:tr>
      <w:tr w14:paraId="7F2EC4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664C9724">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76</w:t>
            </w:r>
          </w:p>
        </w:tc>
        <w:tc>
          <w:tcPr>
            <w:tcW w:w="753" w:type="dxa"/>
            <w:tcBorders>
              <w:top w:val="single" w:color="auto" w:sz="4" w:space="0"/>
              <w:left w:val="single" w:color="auto" w:sz="4" w:space="0"/>
              <w:bottom w:val="single" w:color="auto" w:sz="4" w:space="0"/>
              <w:right w:val="single" w:color="auto" w:sz="4" w:space="0"/>
            </w:tcBorders>
            <w:vAlign w:val="center"/>
          </w:tcPr>
          <w:p w14:paraId="61EB73D5">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空调新风电路布线</w:t>
            </w:r>
          </w:p>
        </w:tc>
        <w:tc>
          <w:tcPr>
            <w:tcW w:w="754" w:type="dxa"/>
            <w:gridSpan w:val="2"/>
            <w:tcBorders>
              <w:top w:val="single" w:color="auto" w:sz="4" w:space="0"/>
              <w:left w:val="single" w:color="auto" w:sz="4" w:space="0"/>
              <w:bottom w:val="single" w:color="auto" w:sz="4" w:space="0"/>
              <w:right w:val="single" w:color="auto" w:sz="4" w:space="0"/>
            </w:tcBorders>
            <w:vAlign w:val="center"/>
          </w:tcPr>
          <w:p w14:paraId="3A780B4D">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1300</w:t>
            </w:r>
          </w:p>
        </w:tc>
        <w:tc>
          <w:tcPr>
            <w:tcW w:w="756" w:type="dxa"/>
            <w:tcBorders>
              <w:top w:val="single" w:color="auto" w:sz="4" w:space="0"/>
              <w:left w:val="single" w:color="auto" w:sz="4" w:space="0"/>
              <w:bottom w:val="single" w:color="auto" w:sz="4" w:space="0"/>
              <w:right w:val="single" w:color="auto" w:sz="4" w:space="0"/>
            </w:tcBorders>
            <w:vAlign w:val="center"/>
          </w:tcPr>
          <w:p w14:paraId="631685FE">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米</w:t>
            </w:r>
          </w:p>
        </w:tc>
        <w:tc>
          <w:tcPr>
            <w:tcW w:w="1356" w:type="dxa"/>
            <w:tcBorders>
              <w:top w:val="single" w:color="auto" w:sz="4" w:space="0"/>
              <w:left w:val="single" w:color="auto" w:sz="4" w:space="0"/>
              <w:bottom w:val="single" w:color="auto" w:sz="4" w:space="0"/>
              <w:right w:val="single" w:color="auto" w:sz="4" w:space="0"/>
            </w:tcBorders>
            <w:vAlign w:val="center"/>
          </w:tcPr>
          <w:p w14:paraId="1B1F3EE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23</w:t>
            </w:r>
          </w:p>
        </w:tc>
        <w:tc>
          <w:tcPr>
            <w:tcW w:w="1356" w:type="dxa"/>
            <w:tcBorders>
              <w:top w:val="single" w:color="auto" w:sz="4" w:space="0"/>
              <w:left w:val="single" w:color="auto" w:sz="4" w:space="0"/>
              <w:bottom w:val="single" w:color="auto" w:sz="4" w:space="0"/>
              <w:right w:val="single" w:color="auto" w:sz="4" w:space="0"/>
            </w:tcBorders>
            <w:vAlign w:val="center"/>
          </w:tcPr>
          <w:p w14:paraId="360CA0C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29900</w:t>
            </w:r>
          </w:p>
        </w:tc>
        <w:tc>
          <w:tcPr>
            <w:tcW w:w="10173" w:type="dxa"/>
            <w:tcBorders>
              <w:top w:val="single" w:color="auto" w:sz="4" w:space="0"/>
              <w:left w:val="single" w:color="auto" w:sz="4" w:space="0"/>
              <w:bottom w:val="single" w:color="auto" w:sz="4" w:space="0"/>
              <w:right w:val="single" w:color="auto" w:sz="4" w:space="0"/>
            </w:tcBorders>
            <w:vAlign w:val="center"/>
          </w:tcPr>
          <w:p w14:paraId="41B8B9AA">
            <w:pPr>
              <w:keepNext w:val="0"/>
              <w:keepLines w:val="0"/>
              <w:widowControl/>
              <w:suppressLineNumbers w:val="0"/>
              <w:jc w:val="left"/>
              <w:textAlignment w:val="center"/>
              <w:rPr>
                <w:rFonts w:hint="eastAsia" w:asciiTheme="majorEastAsia" w:hAnsiTheme="majorEastAsia" w:eastAsiaTheme="majorEastAsia" w:cstheme="majorEastAsia"/>
                <w:color w:val="auto"/>
                <w:szCs w:val="21"/>
              </w:rPr>
            </w:pPr>
            <w:r>
              <w:rPr>
                <w:rFonts w:hint="default" w:ascii="仿宋_GB2312" w:hAnsi="宋体" w:eastAsia="仿宋_GB2312" w:cs="仿宋_GB2312"/>
                <w:i w:val="0"/>
                <w:iCs w:val="0"/>
                <w:color w:val="000000"/>
                <w:kern w:val="0"/>
                <w:sz w:val="22"/>
                <w:szCs w:val="22"/>
                <w:u w:val="none"/>
                <w:lang w:val="en-US" w:eastAsia="zh-CN" w:bidi="ar"/>
              </w:rPr>
              <w:t>1.铜芯线，穿线套管；2.空调6m</w:t>
            </w:r>
            <w:r>
              <w:rPr>
                <w:rFonts w:hint="eastAsia" w:ascii="宋体" w:hAnsi="宋体" w:eastAsia="宋体" w:cs="宋体"/>
                <w:i w:val="0"/>
                <w:iCs w:val="0"/>
                <w:color w:val="000000"/>
                <w:kern w:val="0"/>
                <w:sz w:val="22"/>
                <w:szCs w:val="22"/>
                <w:u w:val="none"/>
                <w:lang w:val="en-US" w:eastAsia="zh-CN" w:bidi="ar"/>
              </w:rPr>
              <w:t>²</w:t>
            </w:r>
            <w:r>
              <w:rPr>
                <w:rFonts w:hint="default" w:ascii="仿宋_GB2312" w:hAnsi="宋体" w:eastAsia="仿宋_GB2312" w:cs="仿宋_GB2312"/>
                <w:i w:val="0"/>
                <w:iCs w:val="0"/>
                <w:color w:val="000000"/>
                <w:kern w:val="0"/>
                <w:sz w:val="22"/>
                <w:szCs w:val="22"/>
                <w:u w:val="none"/>
                <w:lang w:val="en-US" w:eastAsia="zh-CN" w:bidi="ar"/>
              </w:rPr>
              <w:t>5线</w:t>
            </w:r>
          </w:p>
        </w:tc>
      </w:tr>
      <w:tr w14:paraId="38A5E7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59684338">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77</w:t>
            </w:r>
          </w:p>
        </w:tc>
        <w:tc>
          <w:tcPr>
            <w:tcW w:w="753" w:type="dxa"/>
            <w:tcBorders>
              <w:top w:val="single" w:color="auto" w:sz="4" w:space="0"/>
              <w:left w:val="single" w:color="auto" w:sz="4" w:space="0"/>
              <w:bottom w:val="single" w:color="auto" w:sz="4" w:space="0"/>
              <w:right w:val="single" w:color="auto" w:sz="4" w:space="0"/>
            </w:tcBorders>
            <w:vAlign w:val="center"/>
          </w:tcPr>
          <w:p w14:paraId="2A941417">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舞台加高</w:t>
            </w:r>
          </w:p>
        </w:tc>
        <w:tc>
          <w:tcPr>
            <w:tcW w:w="754" w:type="dxa"/>
            <w:gridSpan w:val="2"/>
            <w:tcBorders>
              <w:top w:val="single" w:color="auto" w:sz="4" w:space="0"/>
              <w:left w:val="single" w:color="auto" w:sz="4" w:space="0"/>
              <w:bottom w:val="single" w:color="auto" w:sz="4" w:space="0"/>
              <w:right w:val="single" w:color="auto" w:sz="4" w:space="0"/>
            </w:tcBorders>
            <w:vAlign w:val="center"/>
          </w:tcPr>
          <w:p w14:paraId="195F66C3">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120</w:t>
            </w:r>
          </w:p>
        </w:tc>
        <w:tc>
          <w:tcPr>
            <w:tcW w:w="756" w:type="dxa"/>
            <w:tcBorders>
              <w:top w:val="single" w:color="auto" w:sz="4" w:space="0"/>
              <w:left w:val="single" w:color="auto" w:sz="4" w:space="0"/>
              <w:bottom w:val="single" w:color="auto" w:sz="4" w:space="0"/>
              <w:right w:val="single" w:color="auto" w:sz="4" w:space="0"/>
            </w:tcBorders>
            <w:vAlign w:val="center"/>
          </w:tcPr>
          <w:p w14:paraId="4874EF68">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w:t>
            </w:r>
          </w:p>
        </w:tc>
        <w:tc>
          <w:tcPr>
            <w:tcW w:w="1356" w:type="dxa"/>
            <w:tcBorders>
              <w:top w:val="single" w:color="auto" w:sz="4" w:space="0"/>
              <w:left w:val="single" w:color="auto" w:sz="4" w:space="0"/>
              <w:bottom w:val="single" w:color="auto" w:sz="4" w:space="0"/>
              <w:right w:val="single" w:color="auto" w:sz="4" w:space="0"/>
            </w:tcBorders>
            <w:vAlign w:val="center"/>
          </w:tcPr>
          <w:p w14:paraId="2BB634E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150</w:t>
            </w:r>
          </w:p>
        </w:tc>
        <w:tc>
          <w:tcPr>
            <w:tcW w:w="1356" w:type="dxa"/>
            <w:tcBorders>
              <w:top w:val="single" w:color="auto" w:sz="4" w:space="0"/>
              <w:left w:val="single" w:color="auto" w:sz="4" w:space="0"/>
              <w:bottom w:val="single" w:color="auto" w:sz="4" w:space="0"/>
              <w:right w:val="single" w:color="auto" w:sz="4" w:space="0"/>
            </w:tcBorders>
            <w:vAlign w:val="center"/>
          </w:tcPr>
          <w:p w14:paraId="5D5873F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18000</w:t>
            </w:r>
          </w:p>
        </w:tc>
        <w:tc>
          <w:tcPr>
            <w:tcW w:w="10173" w:type="dxa"/>
            <w:tcBorders>
              <w:top w:val="single" w:color="auto" w:sz="4" w:space="0"/>
              <w:left w:val="single" w:color="auto" w:sz="4" w:space="0"/>
              <w:bottom w:val="single" w:color="auto" w:sz="4" w:space="0"/>
              <w:right w:val="single" w:color="auto" w:sz="4" w:space="0"/>
            </w:tcBorders>
            <w:vAlign w:val="center"/>
          </w:tcPr>
          <w:p w14:paraId="526C745F">
            <w:pPr>
              <w:keepNext w:val="0"/>
              <w:keepLines w:val="0"/>
              <w:widowControl/>
              <w:suppressLineNumbers w:val="0"/>
              <w:jc w:val="left"/>
              <w:textAlignment w:val="center"/>
              <w:rPr>
                <w:rFonts w:hint="eastAsia" w:asciiTheme="majorEastAsia" w:hAnsiTheme="majorEastAsia" w:eastAsiaTheme="majorEastAsia" w:cstheme="majorEastAsia"/>
                <w:color w:val="auto"/>
                <w:szCs w:val="21"/>
              </w:rPr>
            </w:pPr>
            <w:r>
              <w:rPr>
                <w:rFonts w:hint="default" w:ascii="仿宋_GB2312" w:hAnsi="宋体" w:eastAsia="仿宋_GB2312" w:cs="仿宋_GB2312"/>
                <w:i w:val="0"/>
                <w:iCs w:val="0"/>
                <w:color w:val="000000"/>
                <w:kern w:val="0"/>
                <w:sz w:val="22"/>
                <w:szCs w:val="22"/>
                <w:u w:val="none"/>
                <w:lang w:val="en-US" w:eastAsia="zh-CN" w:bidi="ar"/>
              </w:rPr>
              <w:t>1；240mm*120mm*100mm红砖砌筑20CM高度井字框架；2;3-5CM裸石回填;3.5CM稀释混泥土找平</w:t>
            </w:r>
          </w:p>
        </w:tc>
      </w:tr>
      <w:tr w14:paraId="2FB920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1B3A938D">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78</w:t>
            </w:r>
          </w:p>
        </w:tc>
        <w:tc>
          <w:tcPr>
            <w:tcW w:w="753" w:type="dxa"/>
            <w:tcBorders>
              <w:top w:val="single" w:color="auto" w:sz="4" w:space="0"/>
              <w:left w:val="single" w:color="auto" w:sz="4" w:space="0"/>
              <w:bottom w:val="single" w:color="auto" w:sz="4" w:space="0"/>
              <w:right w:val="single" w:color="auto" w:sz="4" w:space="0"/>
            </w:tcBorders>
            <w:vAlign w:val="center"/>
          </w:tcPr>
          <w:p w14:paraId="4E638400">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舞台木地板</w:t>
            </w:r>
          </w:p>
        </w:tc>
        <w:tc>
          <w:tcPr>
            <w:tcW w:w="754" w:type="dxa"/>
            <w:gridSpan w:val="2"/>
            <w:tcBorders>
              <w:top w:val="single" w:color="auto" w:sz="4" w:space="0"/>
              <w:left w:val="single" w:color="auto" w:sz="4" w:space="0"/>
              <w:bottom w:val="single" w:color="auto" w:sz="4" w:space="0"/>
              <w:right w:val="single" w:color="auto" w:sz="4" w:space="0"/>
            </w:tcBorders>
            <w:vAlign w:val="center"/>
          </w:tcPr>
          <w:p w14:paraId="557CBEDE">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140</w:t>
            </w:r>
          </w:p>
        </w:tc>
        <w:tc>
          <w:tcPr>
            <w:tcW w:w="756" w:type="dxa"/>
            <w:tcBorders>
              <w:top w:val="single" w:color="auto" w:sz="4" w:space="0"/>
              <w:left w:val="single" w:color="auto" w:sz="4" w:space="0"/>
              <w:bottom w:val="single" w:color="auto" w:sz="4" w:space="0"/>
              <w:right w:val="single" w:color="auto" w:sz="4" w:space="0"/>
            </w:tcBorders>
            <w:vAlign w:val="center"/>
          </w:tcPr>
          <w:p w14:paraId="0EB93960">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w:t>
            </w:r>
          </w:p>
        </w:tc>
        <w:tc>
          <w:tcPr>
            <w:tcW w:w="1356" w:type="dxa"/>
            <w:tcBorders>
              <w:top w:val="single" w:color="auto" w:sz="4" w:space="0"/>
              <w:left w:val="single" w:color="auto" w:sz="4" w:space="0"/>
              <w:bottom w:val="single" w:color="auto" w:sz="4" w:space="0"/>
              <w:right w:val="single" w:color="auto" w:sz="4" w:space="0"/>
            </w:tcBorders>
            <w:vAlign w:val="center"/>
          </w:tcPr>
          <w:p w14:paraId="01C8CC1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280</w:t>
            </w:r>
          </w:p>
        </w:tc>
        <w:tc>
          <w:tcPr>
            <w:tcW w:w="1356" w:type="dxa"/>
            <w:tcBorders>
              <w:top w:val="single" w:color="auto" w:sz="4" w:space="0"/>
              <w:left w:val="single" w:color="auto" w:sz="4" w:space="0"/>
              <w:bottom w:val="single" w:color="auto" w:sz="4" w:space="0"/>
              <w:right w:val="single" w:color="auto" w:sz="4" w:space="0"/>
            </w:tcBorders>
            <w:vAlign w:val="center"/>
          </w:tcPr>
          <w:p w14:paraId="7E4CEB2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39200</w:t>
            </w:r>
          </w:p>
        </w:tc>
        <w:tc>
          <w:tcPr>
            <w:tcW w:w="10173" w:type="dxa"/>
            <w:tcBorders>
              <w:top w:val="single" w:color="auto" w:sz="4" w:space="0"/>
              <w:left w:val="single" w:color="auto" w:sz="4" w:space="0"/>
              <w:bottom w:val="single" w:color="auto" w:sz="4" w:space="0"/>
              <w:right w:val="single" w:color="auto" w:sz="4" w:space="0"/>
            </w:tcBorders>
            <w:vAlign w:val="center"/>
          </w:tcPr>
          <w:p w14:paraId="104734CD">
            <w:pPr>
              <w:keepNext w:val="0"/>
              <w:keepLines w:val="0"/>
              <w:widowControl/>
              <w:suppressLineNumbers w:val="0"/>
              <w:jc w:val="left"/>
              <w:textAlignment w:val="center"/>
              <w:rPr>
                <w:rFonts w:hint="eastAsia" w:asciiTheme="majorEastAsia" w:hAnsiTheme="majorEastAsia" w:eastAsiaTheme="majorEastAsia" w:cstheme="majorEastAsia"/>
                <w:color w:val="auto"/>
                <w:szCs w:val="21"/>
              </w:rPr>
            </w:pPr>
            <w:r>
              <w:rPr>
                <w:rFonts w:hint="default" w:ascii="仿宋_GB2312" w:hAnsi="宋体" w:eastAsia="仿宋_GB2312" w:cs="仿宋_GB2312"/>
                <w:i w:val="0"/>
                <w:iCs w:val="0"/>
                <w:color w:val="000000"/>
                <w:kern w:val="0"/>
                <w:sz w:val="22"/>
                <w:szCs w:val="22"/>
                <w:u w:val="none"/>
                <w:lang w:val="en-US" w:eastAsia="zh-CN" w:bidi="ar"/>
              </w:rPr>
              <w:t>1.基层地面自流水泥找平；2.5MM防潮膜铺设;3.12厘复合地板</w:t>
            </w:r>
          </w:p>
        </w:tc>
      </w:tr>
      <w:tr w14:paraId="25FC20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5851F8C8">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79</w:t>
            </w:r>
          </w:p>
        </w:tc>
        <w:tc>
          <w:tcPr>
            <w:tcW w:w="753" w:type="dxa"/>
            <w:tcBorders>
              <w:top w:val="single" w:color="auto" w:sz="4" w:space="0"/>
              <w:left w:val="single" w:color="auto" w:sz="4" w:space="0"/>
              <w:bottom w:val="single" w:color="auto" w:sz="4" w:space="0"/>
              <w:right w:val="single" w:color="auto" w:sz="4" w:space="0"/>
            </w:tcBorders>
            <w:vAlign w:val="center"/>
          </w:tcPr>
          <w:p w14:paraId="1C15DBD4">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室外墙面字体</w:t>
            </w:r>
          </w:p>
        </w:tc>
        <w:tc>
          <w:tcPr>
            <w:tcW w:w="754" w:type="dxa"/>
            <w:gridSpan w:val="2"/>
            <w:tcBorders>
              <w:top w:val="single" w:color="auto" w:sz="4" w:space="0"/>
              <w:left w:val="single" w:color="auto" w:sz="4" w:space="0"/>
              <w:bottom w:val="single" w:color="auto" w:sz="4" w:space="0"/>
              <w:right w:val="single" w:color="auto" w:sz="4" w:space="0"/>
            </w:tcBorders>
            <w:vAlign w:val="center"/>
          </w:tcPr>
          <w:p w14:paraId="5CC4F9A6">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40.8</w:t>
            </w:r>
          </w:p>
        </w:tc>
        <w:tc>
          <w:tcPr>
            <w:tcW w:w="756" w:type="dxa"/>
            <w:tcBorders>
              <w:top w:val="single" w:color="auto" w:sz="4" w:space="0"/>
              <w:left w:val="single" w:color="auto" w:sz="4" w:space="0"/>
              <w:bottom w:val="single" w:color="auto" w:sz="4" w:space="0"/>
              <w:right w:val="single" w:color="auto" w:sz="4" w:space="0"/>
            </w:tcBorders>
            <w:vAlign w:val="center"/>
          </w:tcPr>
          <w:p w14:paraId="2771CC77">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w:t>
            </w:r>
          </w:p>
        </w:tc>
        <w:tc>
          <w:tcPr>
            <w:tcW w:w="1356" w:type="dxa"/>
            <w:tcBorders>
              <w:top w:val="single" w:color="auto" w:sz="4" w:space="0"/>
              <w:left w:val="single" w:color="auto" w:sz="4" w:space="0"/>
              <w:bottom w:val="single" w:color="auto" w:sz="4" w:space="0"/>
              <w:right w:val="single" w:color="auto" w:sz="4" w:space="0"/>
            </w:tcBorders>
            <w:vAlign w:val="center"/>
          </w:tcPr>
          <w:p w14:paraId="3279623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210</w:t>
            </w:r>
          </w:p>
        </w:tc>
        <w:tc>
          <w:tcPr>
            <w:tcW w:w="1356" w:type="dxa"/>
            <w:tcBorders>
              <w:top w:val="single" w:color="auto" w:sz="4" w:space="0"/>
              <w:left w:val="single" w:color="auto" w:sz="4" w:space="0"/>
              <w:bottom w:val="single" w:color="auto" w:sz="4" w:space="0"/>
              <w:right w:val="single" w:color="auto" w:sz="4" w:space="0"/>
            </w:tcBorders>
            <w:vAlign w:val="center"/>
          </w:tcPr>
          <w:p w14:paraId="6E82B6D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8568</w:t>
            </w:r>
          </w:p>
        </w:tc>
        <w:tc>
          <w:tcPr>
            <w:tcW w:w="10173" w:type="dxa"/>
            <w:tcBorders>
              <w:top w:val="single" w:color="auto" w:sz="4" w:space="0"/>
              <w:left w:val="single" w:color="auto" w:sz="4" w:space="0"/>
              <w:bottom w:val="single" w:color="auto" w:sz="4" w:space="0"/>
              <w:right w:val="single" w:color="auto" w:sz="4" w:space="0"/>
            </w:tcBorders>
            <w:vAlign w:val="center"/>
          </w:tcPr>
          <w:p w14:paraId="54311E40">
            <w:pPr>
              <w:keepNext w:val="0"/>
              <w:keepLines w:val="0"/>
              <w:widowControl/>
              <w:suppressLineNumbers w:val="0"/>
              <w:jc w:val="left"/>
              <w:textAlignment w:val="center"/>
              <w:rPr>
                <w:rFonts w:hint="eastAsia" w:asciiTheme="majorEastAsia" w:hAnsiTheme="majorEastAsia" w:eastAsiaTheme="majorEastAsia" w:cstheme="majorEastAsia"/>
                <w:color w:val="auto"/>
                <w:szCs w:val="21"/>
              </w:rPr>
            </w:pPr>
            <w:r>
              <w:rPr>
                <w:rFonts w:hint="default" w:ascii="仿宋_GB2312" w:hAnsi="宋体" w:eastAsia="仿宋_GB2312" w:cs="仿宋_GB2312"/>
                <w:i w:val="0"/>
                <w:iCs w:val="0"/>
                <w:color w:val="000000"/>
                <w:kern w:val="0"/>
                <w:sz w:val="22"/>
                <w:szCs w:val="22"/>
                <w:u w:val="none"/>
                <w:lang w:val="en-US" w:eastAsia="zh-CN" w:bidi="ar"/>
              </w:rPr>
              <w:t xml:space="preserve">1.底部40mm*40mm镀锌方管框架,面层10CM宽彩钢扣板，                                                                          </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2.亚克力底部发光字体，内容包括校徽、校名及大学生活动中心报告厅）</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3.字体背景墙面制作，效果以最终业主确认的效果图为准。</w:t>
            </w:r>
          </w:p>
        </w:tc>
      </w:tr>
      <w:tr w14:paraId="5684CA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23835CAB">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80</w:t>
            </w:r>
          </w:p>
        </w:tc>
        <w:tc>
          <w:tcPr>
            <w:tcW w:w="753" w:type="dxa"/>
            <w:tcBorders>
              <w:top w:val="single" w:color="auto" w:sz="4" w:space="0"/>
              <w:left w:val="single" w:color="auto" w:sz="4" w:space="0"/>
              <w:bottom w:val="single" w:color="auto" w:sz="4" w:space="0"/>
              <w:right w:val="single" w:color="auto" w:sz="4" w:space="0"/>
            </w:tcBorders>
            <w:vAlign w:val="center"/>
          </w:tcPr>
          <w:p w14:paraId="2EC39955">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系统集成</w:t>
            </w:r>
          </w:p>
        </w:tc>
        <w:tc>
          <w:tcPr>
            <w:tcW w:w="754" w:type="dxa"/>
            <w:gridSpan w:val="2"/>
            <w:tcBorders>
              <w:top w:val="single" w:color="auto" w:sz="4" w:space="0"/>
              <w:left w:val="single" w:color="auto" w:sz="4" w:space="0"/>
              <w:bottom w:val="single" w:color="auto" w:sz="4" w:space="0"/>
              <w:right w:val="single" w:color="auto" w:sz="4" w:space="0"/>
            </w:tcBorders>
            <w:vAlign w:val="center"/>
          </w:tcPr>
          <w:p w14:paraId="5F924B97">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1</w:t>
            </w:r>
          </w:p>
        </w:tc>
        <w:tc>
          <w:tcPr>
            <w:tcW w:w="756" w:type="dxa"/>
            <w:tcBorders>
              <w:top w:val="single" w:color="auto" w:sz="4" w:space="0"/>
              <w:left w:val="single" w:color="auto" w:sz="4" w:space="0"/>
              <w:bottom w:val="single" w:color="auto" w:sz="4" w:space="0"/>
              <w:right w:val="single" w:color="auto" w:sz="4" w:space="0"/>
            </w:tcBorders>
            <w:vAlign w:val="center"/>
          </w:tcPr>
          <w:p w14:paraId="7FAFC5FB">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项</w:t>
            </w:r>
          </w:p>
        </w:tc>
        <w:tc>
          <w:tcPr>
            <w:tcW w:w="1356" w:type="dxa"/>
            <w:tcBorders>
              <w:top w:val="single" w:color="auto" w:sz="4" w:space="0"/>
              <w:left w:val="single" w:color="auto" w:sz="4" w:space="0"/>
              <w:bottom w:val="single" w:color="auto" w:sz="4" w:space="0"/>
              <w:right w:val="single" w:color="auto" w:sz="4" w:space="0"/>
            </w:tcBorders>
            <w:vAlign w:val="center"/>
          </w:tcPr>
          <w:p w14:paraId="1AF892D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76945</w:t>
            </w:r>
          </w:p>
        </w:tc>
        <w:tc>
          <w:tcPr>
            <w:tcW w:w="1356" w:type="dxa"/>
            <w:tcBorders>
              <w:top w:val="single" w:color="auto" w:sz="4" w:space="0"/>
              <w:left w:val="single" w:color="auto" w:sz="4" w:space="0"/>
              <w:bottom w:val="single" w:color="auto" w:sz="4" w:space="0"/>
              <w:right w:val="single" w:color="auto" w:sz="4" w:space="0"/>
            </w:tcBorders>
            <w:vAlign w:val="center"/>
          </w:tcPr>
          <w:p w14:paraId="0EA70E9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76945</w:t>
            </w:r>
          </w:p>
        </w:tc>
        <w:tc>
          <w:tcPr>
            <w:tcW w:w="10173" w:type="dxa"/>
            <w:tcBorders>
              <w:top w:val="single" w:color="auto" w:sz="4" w:space="0"/>
              <w:left w:val="single" w:color="auto" w:sz="4" w:space="0"/>
              <w:bottom w:val="single" w:color="auto" w:sz="4" w:space="0"/>
              <w:right w:val="single" w:color="auto" w:sz="4" w:space="0"/>
            </w:tcBorders>
            <w:vAlign w:val="center"/>
          </w:tcPr>
          <w:p w14:paraId="028065E3">
            <w:pPr>
              <w:keepNext w:val="0"/>
              <w:keepLines w:val="0"/>
              <w:widowControl/>
              <w:suppressLineNumbers w:val="0"/>
              <w:jc w:val="left"/>
              <w:textAlignment w:val="center"/>
              <w:rPr>
                <w:rFonts w:hint="eastAsia" w:asciiTheme="majorEastAsia" w:hAnsiTheme="majorEastAsia" w:eastAsiaTheme="majorEastAsia" w:cstheme="majorEastAsia"/>
                <w:color w:val="auto"/>
                <w:szCs w:val="21"/>
              </w:rPr>
            </w:pPr>
            <w:r>
              <w:rPr>
                <w:rFonts w:hint="default" w:ascii="仿宋_GB2312" w:hAnsi="宋体" w:eastAsia="仿宋_GB2312" w:cs="仿宋_GB2312"/>
                <w:i w:val="0"/>
                <w:iCs w:val="0"/>
                <w:color w:val="000000"/>
                <w:kern w:val="0"/>
                <w:sz w:val="22"/>
                <w:szCs w:val="22"/>
                <w:u w:val="none"/>
                <w:lang w:val="en-US" w:eastAsia="zh-CN" w:bidi="ar"/>
              </w:rPr>
              <w:t>1、安装所需的音频线，网线，电源线，水晶头，各类地插，线材，线管，桥架等所有需要材料包干；</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2、所有设备安装必须符合相关规范要求，且美观；</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3、整体设备安装及联调；</w:t>
            </w:r>
          </w:p>
        </w:tc>
      </w:tr>
      <w:tr w14:paraId="6DC74D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63"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1DB433E5">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81</w:t>
            </w:r>
          </w:p>
        </w:tc>
        <w:tc>
          <w:tcPr>
            <w:tcW w:w="753" w:type="dxa"/>
            <w:tcBorders>
              <w:top w:val="single" w:color="auto" w:sz="4" w:space="0"/>
              <w:left w:val="single" w:color="auto" w:sz="4" w:space="0"/>
              <w:bottom w:val="single" w:color="auto" w:sz="4" w:space="0"/>
              <w:right w:val="single" w:color="auto" w:sz="4" w:space="0"/>
            </w:tcBorders>
            <w:vAlign w:val="center"/>
          </w:tcPr>
          <w:p w14:paraId="26732792">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单反镜头数码相机（机含镜头）</w:t>
            </w:r>
          </w:p>
        </w:tc>
        <w:tc>
          <w:tcPr>
            <w:tcW w:w="754" w:type="dxa"/>
            <w:gridSpan w:val="2"/>
            <w:tcBorders>
              <w:top w:val="single" w:color="auto" w:sz="4" w:space="0"/>
              <w:left w:val="single" w:color="auto" w:sz="4" w:space="0"/>
              <w:bottom w:val="single" w:color="auto" w:sz="4" w:space="0"/>
              <w:right w:val="single" w:color="auto" w:sz="4" w:space="0"/>
            </w:tcBorders>
            <w:vAlign w:val="center"/>
          </w:tcPr>
          <w:p w14:paraId="2F6231D2">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2</w:t>
            </w:r>
          </w:p>
        </w:tc>
        <w:tc>
          <w:tcPr>
            <w:tcW w:w="756" w:type="dxa"/>
            <w:tcBorders>
              <w:top w:val="single" w:color="auto" w:sz="4" w:space="0"/>
              <w:left w:val="single" w:color="auto" w:sz="4" w:space="0"/>
              <w:bottom w:val="single" w:color="auto" w:sz="4" w:space="0"/>
              <w:right w:val="single" w:color="auto" w:sz="4" w:space="0"/>
            </w:tcBorders>
            <w:vAlign w:val="center"/>
          </w:tcPr>
          <w:p w14:paraId="6B14DF23">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台</w:t>
            </w:r>
          </w:p>
        </w:tc>
        <w:tc>
          <w:tcPr>
            <w:tcW w:w="1356" w:type="dxa"/>
            <w:tcBorders>
              <w:top w:val="single" w:color="auto" w:sz="4" w:space="0"/>
              <w:left w:val="single" w:color="auto" w:sz="4" w:space="0"/>
              <w:bottom w:val="single" w:color="auto" w:sz="4" w:space="0"/>
              <w:right w:val="single" w:color="auto" w:sz="4" w:space="0"/>
            </w:tcBorders>
            <w:vAlign w:val="center"/>
          </w:tcPr>
          <w:p w14:paraId="67E870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19000</w:t>
            </w:r>
          </w:p>
        </w:tc>
        <w:tc>
          <w:tcPr>
            <w:tcW w:w="1356" w:type="dxa"/>
            <w:tcBorders>
              <w:top w:val="single" w:color="auto" w:sz="4" w:space="0"/>
              <w:left w:val="single" w:color="auto" w:sz="4" w:space="0"/>
              <w:bottom w:val="single" w:color="auto" w:sz="4" w:space="0"/>
              <w:right w:val="single" w:color="auto" w:sz="4" w:space="0"/>
            </w:tcBorders>
            <w:vAlign w:val="center"/>
          </w:tcPr>
          <w:p w14:paraId="1C53A38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38000</w:t>
            </w:r>
          </w:p>
        </w:tc>
        <w:tc>
          <w:tcPr>
            <w:tcW w:w="10173" w:type="dxa"/>
            <w:tcBorders>
              <w:top w:val="single" w:color="auto" w:sz="4" w:space="0"/>
              <w:left w:val="single" w:color="auto" w:sz="4" w:space="0"/>
              <w:bottom w:val="single" w:color="auto" w:sz="4" w:space="0"/>
              <w:right w:val="single" w:color="auto" w:sz="4" w:space="0"/>
            </w:tcBorders>
            <w:vAlign w:val="center"/>
          </w:tcPr>
          <w:p w14:paraId="3AAD3411">
            <w:pPr>
              <w:keepNext w:val="0"/>
              <w:keepLines w:val="0"/>
              <w:widowControl/>
              <w:suppressLineNumbers w:val="0"/>
              <w:jc w:val="left"/>
              <w:textAlignment w:val="center"/>
              <w:rPr>
                <w:rFonts w:hint="eastAsia" w:asciiTheme="majorEastAsia" w:hAnsiTheme="majorEastAsia" w:eastAsiaTheme="majorEastAsia" w:cstheme="majorEastAsia"/>
                <w:color w:val="auto"/>
                <w:szCs w:val="21"/>
              </w:rPr>
            </w:pPr>
            <w:r>
              <w:rPr>
                <w:rFonts w:hint="default" w:ascii="仿宋_GB2312" w:hAnsi="宋体" w:eastAsia="仿宋_GB2312" w:cs="仿宋_GB2312"/>
                <w:i w:val="0"/>
                <w:iCs w:val="0"/>
                <w:color w:val="000000"/>
                <w:kern w:val="0"/>
                <w:sz w:val="22"/>
                <w:szCs w:val="22"/>
                <w:u w:val="none"/>
                <w:lang w:val="en-US" w:eastAsia="zh-CN" w:bidi="ar"/>
              </w:rPr>
              <w:t>1.传感器类型：CMOS图像感应器；</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2.传感器尺寸：全画幅（36*24mm）；</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3.有效像素：：≥2200万高像素 ；</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4.图像分辨率：≥2000万像素；</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5.显示屏类型：触摸屏；</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6.显示屏尺寸：≥3英寸；</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7.显示屏像素：≥150万点；</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 xml:space="preserve">8.存储卡类型：单卡槽，SD/SDHC/SDXC存储卡（容量≥32G）； </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9.镜头：可变焦距镜头，短焦焦距≤35mm且长焦焦距≥70mm</w:t>
            </w:r>
          </w:p>
        </w:tc>
      </w:tr>
      <w:tr w14:paraId="4349D6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23"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2D7BD9CC">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82</w:t>
            </w:r>
          </w:p>
        </w:tc>
        <w:tc>
          <w:tcPr>
            <w:tcW w:w="753" w:type="dxa"/>
            <w:tcBorders>
              <w:top w:val="single" w:color="auto" w:sz="4" w:space="0"/>
              <w:left w:val="single" w:color="auto" w:sz="4" w:space="0"/>
              <w:bottom w:val="single" w:color="auto" w:sz="4" w:space="0"/>
              <w:right w:val="single" w:color="auto" w:sz="4" w:space="0"/>
            </w:tcBorders>
            <w:vAlign w:val="center"/>
          </w:tcPr>
          <w:p w14:paraId="035F417A">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移动音响</w:t>
            </w:r>
          </w:p>
        </w:tc>
        <w:tc>
          <w:tcPr>
            <w:tcW w:w="754" w:type="dxa"/>
            <w:gridSpan w:val="2"/>
            <w:tcBorders>
              <w:top w:val="single" w:color="auto" w:sz="4" w:space="0"/>
              <w:left w:val="single" w:color="auto" w:sz="4" w:space="0"/>
              <w:bottom w:val="single" w:color="auto" w:sz="4" w:space="0"/>
              <w:right w:val="single" w:color="auto" w:sz="4" w:space="0"/>
            </w:tcBorders>
            <w:vAlign w:val="center"/>
          </w:tcPr>
          <w:p w14:paraId="785F9B0A">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4</w:t>
            </w:r>
          </w:p>
        </w:tc>
        <w:tc>
          <w:tcPr>
            <w:tcW w:w="756" w:type="dxa"/>
            <w:tcBorders>
              <w:top w:val="single" w:color="auto" w:sz="4" w:space="0"/>
              <w:left w:val="single" w:color="auto" w:sz="4" w:space="0"/>
              <w:bottom w:val="single" w:color="auto" w:sz="4" w:space="0"/>
              <w:right w:val="single" w:color="auto" w:sz="4" w:space="0"/>
            </w:tcBorders>
            <w:vAlign w:val="center"/>
          </w:tcPr>
          <w:p w14:paraId="06CBD7E8">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套</w:t>
            </w:r>
          </w:p>
        </w:tc>
        <w:tc>
          <w:tcPr>
            <w:tcW w:w="1356" w:type="dxa"/>
            <w:tcBorders>
              <w:top w:val="single" w:color="auto" w:sz="4" w:space="0"/>
              <w:left w:val="single" w:color="auto" w:sz="4" w:space="0"/>
              <w:bottom w:val="single" w:color="auto" w:sz="4" w:space="0"/>
              <w:right w:val="single" w:color="auto" w:sz="4" w:space="0"/>
            </w:tcBorders>
            <w:vAlign w:val="center"/>
          </w:tcPr>
          <w:p w14:paraId="0418F2E6">
            <w:pPr>
              <w:keepNext w:val="0"/>
              <w:keepLines w:val="0"/>
              <w:widowControl/>
              <w:suppressLineNumbers w:val="0"/>
              <w:jc w:val="center"/>
              <w:textAlignment w:val="center"/>
              <w:rPr>
                <w:rFonts w:hint="eastAsia" w:ascii="仿宋" w:hAnsi="仿宋" w:eastAsia="仿宋" w:cs="仿宋"/>
                <w:color w:val="auto"/>
                <w:sz w:val="24"/>
                <w:szCs w:val="24"/>
              </w:rPr>
            </w:pPr>
            <w:r>
              <w:rPr>
                <w:rFonts w:hint="default" w:ascii="仿宋_GB2312" w:hAnsi="宋体" w:eastAsia="仿宋_GB2312" w:cs="仿宋_GB2312"/>
                <w:i w:val="0"/>
                <w:iCs w:val="0"/>
                <w:color w:val="000000"/>
                <w:kern w:val="0"/>
                <w:sz w:val="22"/>
                <w:szCs w:val="22"/>
                <w:u w:val="none"/>
                <w:lang w:val="en-US" w:eastAsia="zh-CN" w:bidi="ar"/>
              </w:rPr>
              <w:t>6125</w:t>
            </w:r>
          </w:p>
        </w:tc>
        <w:tc>
          <w:tcPr>
            <w:tcW w:w="1356" w:type="dxa"/>
            <w:tcBorders>
              <w:top w:val="single" w:color="auto" w:sz="4" w:space="0"/>
              <w:left w:val="single" w:color="auto" w:sz="4" w:space="0"/>
              <w:bottom w:val="single" w:color="auto" w:sz="4" w:space="0"/>
              <w:right w:val="single" w:color="auto" w:sz="4" w:space="0"/>
            </w:tcBorders>
            <w:vAlign w:val="center"/>
          </w:tcPr>
          <w:p w14:paraId="6DD3B591">
            <w:pPr>
              <w:keepNext w:val="0"/>
              <w:keepLines w:val="0"/>
              <w:widowControl/>
              <w:suppressLineNumbers w:val="0"/>
              <w:jc w:val="center"/>
              <w:textAlignment w:val="center"/>
              <w:rPr>
                <w:rFonts w:hint="eastAsia" w:ascii="仿宋" w:hAnsi="仿宋" w:eastAsia="仿宋" w:cs="仿宋"/>
                <w:color w:val="auto"/>
                <w:sz w:val="24"/>
                <w:szCs w:val="24"/>
              </w:rPr>
            </w:pPr>
            <w:r>
              <w:rPr>
                <w:rFonts w:hint="default" w:ascii="仿宋_GB2312" w:hAnsi="宋体" w:eastAsia="仿宋_GB2312" w:cs="仿宋_GB2312"/>
                <w:i w:val="0"/>
                <w:iCs w:val="0"/>
                <w:color w:val="000000"/>
                <w:kern w:val="0"/>
                <w:sz w:val="22"/>
                <w:szCs w:val="22"/>
                <w:u w:val="none"/>
                <w:lang w:val="en-US" w:eastAsia="zh-CN" w:bidi="ar"/>
              </w:rPr>
              <w:t>24500</w:t>
            </w:r>
          </w:p>
        </w:tc>
        <w:tc>
          <w:tcPr>
            <w:tcW w:w="10173" w:type="dxa"/>
            <w:tcBorders>
              <w:top w:val="single" w:color="auto" w:sz="4" w:space="0"/>
              <w:left w:val="single" w:color="auto" w:sz="4" w:space="0"/>
              <w:bottom w:val="single" w:color="auto" w:sz="4" w:space="0"/>
              <w:right w:val="single" w:color="auto" w:sz="4" w:space="0"/>
            </w:tcBorders>
            <w:vAlign w:val="center"/>
          </w:tcPr>
          <w:p w14:paraId="687A9F9A">
            <w:pPr>
              <w:keepNext w:val="0"/>
              <w:keepLines w:val="0"/>
              <w:widowControl/>
              <w:suppressLineNumbers w:val="0"/>
              <w:jc w:val="left"/>
              <w:textAlignment w:val="center"/>
              <w:rPr>
                <w:rFonts w:hint="eastAsia" w:asciiTheme="majorEastAsia" w:hAnsiTheme="majorEastAsia" w:eastAsiaTheme="majorEastAsia" w:cstheme="majorEastAsia"/>
                <w:color w:val="auto"/>
                <w:szCs w:val="21"/>
              </w:rPr>
            </w:pPr>
            <w:r>
              <w:rPr>
                <w:rFonts w:hint="default" w:ascii="仿宋_GB2312" w:hAnsi="宋体" w:eastAsia="仿宋_GB2312" w:cs="仿宋_GB2312"/>
                <w:i w:val="0"/>
                <w:iCs w:val="0"/>
                <w:color w:val="000000"/>
                <w:kern w:val="0"/>
                <w:sz w:val="22"/>
                <w:szCs w:val="22"/>
                <w:u w:val="none"/>
                <w:lang w:val="en-US" w:eastAsia="zh-CN" w:bidi="ar"/>
              </w:rPr>
              <w:t>1、240W震撼声压，四扬声器搭配低音导向管打造强劲音效；</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2、全新的蓝牙5.4、连接 U盘或插接AUX线缆；</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3、可以至少18小时不间断播放；</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4、蓝牙范围约10米，内置USB端口；</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5、一键启动，多台串联；</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6、含配套无线麦克风；</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7、IPX4防泼水保护；</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8、可手机APP控制定制专属需求；</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9、2x1"高音扬声器;2x6.5"全频扬声器;</w:t>
            </w:r>
          </w:p>
        </w:tc>
      </w:tr>
      <w:tr w14:paraId="2FD2B3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28"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1CB7AB9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753" w:type="dxa"/>
            <w:tcBorders>
              <w:top w:val="single" w:color="auto" w:sz="4" w:space="0"/>
              <w:left w:val="single" w:color="auto" w:sz="4" w:space="0"/>
              <w:bottom w:val="single" w:color="auto" w:sz="4" w:space="0"/>
              <w:right w:val="single" w:color="auto" w:sz="4" w:space="0"/>
            </w:tcBorders>
            <w:vAlign w:val="center"/>
          </w:tcPr>
          <w:p w14:paraId="769E12D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754" w:type="dxa"/>
            <w:gridSpan w:val="2"/>
            <w:tcBorders>
              <w:top w:val="single" w:color="auto" w:sz="4" w:space="0"/>
              <w:left w:val="single" w:color="auto" w:sz="4" w:space="0"/>
              <w:bottom w:val="single" w:color="auto" w:sz="4" w:space="0"/>
              <w:right w:val="single" w:color="auto" w:sz="4" w:space="0"/>
            </w:tcBorders>
            <w:vAlign w:val="center"/>
          </w:tcPr>
          <w:p w14:paraId="7B18919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756" w:type="dxa"/>
            <w:tcBorders>
              <w:top w:val="single" w:color="auto" w:sz="4" w:space="0"/>
              <w:left w:val="single" w:color="auto" w:sz="4" w:space="0"/>
              <w:bottom w:val="single" w:color="auto" w:sz="4" w:space="0"/>
              <w:right w:val="single" w:color="auto" w:sz="4" w:space="0"/>
            </w:tcBorders>
            <w:vAlign w:val="center"/>
          </w:tcPr>
          <w:p w14:paraId="01DD35DE">
            <w:pPr>
              <w:jc w:val="center"/>
              <w:rPr>
                <w:rFonts w:hint="eastAsia" w:ascii="仿宋" w:hAnsi="仿宋" w:eastAsia="仿宋" w:cs="仿宋"/>
                <w:color w:val="auto"/>
                <w:sz w:val="24"/>
                <w:szCs w:val="24"/>
                <w:lang w:val="en-US" w:eastAsia="zh-CN"/>
              </w:rPr>
            </w:pPr>
          </w:p>
        </w:tc>
        <w:tc>
          <w:tcPr>
            <w:tcW w:w="1356" w:type="dxa"/>
            <w:tcBorders>
              <w:top w:val="single" w:color="auto" w:sz="4" w:space="0"/>
              <w:left w:val="single" w:color="auto" w:sz="4" w:space="0"/>
              <w:bottom w:val="single" w:color="auto" w:sz="4" w:space="0"/>
              <w:right w:val="single" w:color="auto" w:sz="4" w:space="0"/>
            </w:tcBorders>
            <w:vAlign w:val="center"/>
          </w:tcPr>
          <w:p w14:paraId="4E57B65F">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合计</w:t>
            </w:r>
          </w:p>
        </w:tc>
        <w:tc>
          <w:tcPr>
            <w:tcW w:w="1356" w:type="dxa"/>
            <w:tcBorders>
              <w:top w:val="single" w:color="auto" w:sz="4" w:space="0"/>
              <w:left w:val="single" w:color="auto" w:sz="4" w:space="0"/>
              <w:bottom w:val="single" w:color="auto" w:sz="4" w:space="0"/>
              <w:right w:val="single" w:color="auto" w:sz="4" w:space="0"/>
            </w:tcBorders>
            <w:vAlign w:val="center"/>
          </w:tcPr>
          <w:p w14:paraId="6A185D65">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2860767.00</w:t>
            </w:r>
          </w:p>
        </w:tc>
        <w:tc>
          <w:tcPr>
            <w:tcW w:w="10173" w:type="dxa"/>
            <w:tcBorders>
              <w:top w:val="single" w:color="auto" w:sz="4" w:space="0"/>
              <w:left w:val="single" w:color="auto" w:sz="4" w:space="0"/>
              <w:bottom w:val="single" w:color="auto" w:sz="4" w:space="0"/>
              <w:right w:val="single" w:color="auto" w:sz="4" w:space="0"/>
            </w:tcBorders>
            <w:vAlign w:val="center"/>
          </w:tcPr>
          <w:p w14:paraId="5D7A91E5">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p>
        </w:tc>
      </w:tr>
      <w:tr w14:paraId="5F7EFA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6"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479E70A6">
            <w:pPr>
              <w:widowControl/>
              <w:jc w:val="center"/>
              <w:textAlignment w:val="center"/>
              <w:rPr>
                <w:rFonts w:hint="default" w:ascii="宋体" w:hAnsi="宋体" w:cs="宋体"/>
                <w:b/>
                <w:color w:val="auto"/>
                <w:sz w:val="32"/>
                <w:szCs w:val="32"/>
                <w:lang w:val="en-US"/>
              </w:rPr>
            </w:pPr>
            <w:r>
              <w:rPr>
                <w:rFonts w:hint="eastAsia" w:ascii="宋体" w:hAnsi="宋体" w:cs="宋体"/>
                <w:b/>
                <w:color w:val="auto"/>
                <w:sz w:val="32"/>
                <w:szCs w:val="32"/>
              </w:rPr>
              <w:t>商务</w:t>
            </w:r>
            <w:r>
              <w:rPr>
                <w:rFonts w:hint="eastAsia" w:ascii="宋体" w:hAnsi="宋体" w:cs="宋体"/>
                <w:b/>
                <w:color w:val="auto"/>
                <w:sz w:val="32"/>
                <w:szCs w:val="32"/>
                <w:lang w:val="en-US" w:eastAsia="zh-CN"/>
              </w:rPr>
              <w:t>条款及其他要求</w:t>
            </w:r>
          </w:p>
        </w:tc>
      </w:tr>
      <w:tr w14:paraId="1AD9CA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8" w:type="pct"/>
            <w:gridSpan w:val="3"/>
            <w:tcBorders>
              <w:top w:val="single" w:color="auto" w:sz="4" w:space="0"/>
              <w:left w:val="single" w:color="auto" w:sz="4" w:space="0"/>
              <w:bottom w:val="single" w:color="auto" w:sz="4" w:space="0"/>
              <w:right w:val="single" w:color="auto" w:sz="4" w:space="0"/>
            </w:tcBorders>
            <w:vAlign w:val="center"/>
          </w:tcPr>
          <w:p w14:paraId="35C41E0F">
            <w:pPr>
              <w:jc w:val="center"/>
              <w:rPr>
                <w:rFonts w:hint="eastAsia" w:ascii="宋体" w:hAnsi="宋体" w:cs="宋体"/>
                <w:bCs/>
                <w:color w:val="auto"/>
                <w:sz w:val="24"/>
              </w:rPr>
            </w:pPr>
            <w:r>
              <w:rPr>
                <w:rFonts w:hint="eastAsia" w:ascii="宋体" w:hAnsi="宋体" w:cs="宋体"/>
                <w:color w:val="auto"/>
                <w:sz w:val="24"/>
              </w:rPr>
              <w:t>供应商资质</w:t>
            </w:r>
          </w:p>
        </w:tc>
        <w:tc>
          <w:tcPr>
            <w:tcW w:w="4381" w:type="pct"/>
            <w:gridSpan w:val="5"/>
            <w:tcBorders>
              <w:top w:val="single" w:color="auto" w:sz="4" w:space="0"/>
              <w:left w:val="single" w:color="auto" w:sz="4" w:space="0"/>
              <w:bottom w:val="single" w:color="auto" w:sz="4" w:space="0"/>
              <w:right w:val="single" w:color="auto" w:sz="4" w:space="0"/>
            </w:tcBorders>
            <w:vAlign w:val="center"/>
          </w:tcPr>
          <w:p w14:paraId="4B1CC4B5">
            <w:pPr>
              <w:adjustRightInd w:val="0"/>
              <w:snapToGrid w:val="0"/>
              <w:rPr>
                <w:rFonts w:hint="eastAsia" w:ascii="宋体" w:hAnsi="宋体" w:cs="宋体"/>
                <w:bCs/>
                <w:color w:val="auto"/>
                <w:sz w:val="24"/>
              </w:rPr>
            </w:pPr>
            <w:r>
              <w:rPr>
                <w:rFonts w:hint="eastAsia" w:ascii="宋体" w:hAnsi="宋体" w:cs="宋体"/>
                <w:bCs/>
                <w:color w:val="auto"/>
                <w:sz w:val="24"/>
              </w:rPr>
              <w:t>1.符合《中华人民共和国政府采购法》第二十二条规定的投标人。</w:t>
            </w:r>
          </w:p>
          <w:p w14:paraId="2A62A6B2">
            <w:pPr>
              <w:adjustRightInd w:val="0"/>
              <w:snapToGrid w:val="0"/>
              <w:rPr>
                <w:rFonts w:hint="eastAsia" w:ascii="宋体" w:hAnsi="宋体" w:cs="宋体"/>
                <w:bCs/>
                <w:color w:val="auto"/>
                <w:sz w:val="24"/>
              </w:rPr>
            </w:pPr>
            <w:r>
              <w:rPr>
                <w:rFonts w:hint="eastAsia" w:ascii="宋体" w:hAnsi="宋体" w:cs="宋体"/>
                <w:bCs/>
                <w:color w:val="auto"/>
                <w:sz w:val="24"/>
              </w:rPr>
              <w:t>2.本项目不接受联合体投标。</w:t>
            </w:r>
          </w:p>
          <w:p w14:paraId="3D89F95B">
            <w:pPr>
              <w:adjustRightInd w:val="0"/>
              <w:snapToGrid w:val="0"/>
              <w:rPr>
                <w:rFonts w:hint="eastAsia" w:ascii="宋体" w:hAnsi="宋体" w:cs="宋体"/>
                <w:bCs/>
                <w:color w:val="auto"/>
                <w:sz w:val="24"/>
              </w:rPr>
            </w:pPr>
            <w:r>
              <w:rPr>
                <w:rFonts w:hint="eastAsia" w:ascii="宋体" w:hAnsi="宋体" w:cs="宋体"/>
                <w:bCs/>
                <w:color w:val="auto"/>
                <w:sz w:val="24"/>
              </w:rPr>
              <w:t>3.被列入失信被执行人、重大税收违法案件当事人名单、政府采购严重违法失信行为记录名单及其他不符合《中华人民共和国政府采购法》第二十二条规定条件的供应商，将被拒绝其参与本次政府采购活动。供应商可在“信用中国”网站（www.creditchina.gov.cn）、中国政府采购网（www.ccgp.gov.cn）查询相关供应商主体信用记录。</w:t>
            </w:r>
          </w:p>
        </w:tc>
      </w:tr>
      <w:tr w14:paraId="7647AF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6" w:hRule="atLeast"/>
          <w:jc w:val="center"/>
        </w:trPr>
        <w:tc>
          <w:tcPr>
            <w:tcW w:w="618" w:type="pct"/>
            <w:gridSpan w:val="3"/>
            <w:tcBorders>
              <w:top w:val="single" w:color="auto" w:sz="4" w:space="0"/>
              <w:left w:val="single" w:color="auto" w:sz="4" w:space="0"/>
              <w:bottom w:val="single" w:color="auto" w:sz="4" w:space="0"/>
              <w:right w:val="single" w:color="auto" w:sz="4" w:space="0"/>
            </w:tcBorders>
            <w:vAlign w:val="center"/>
          </w:tcPr>
          <w:p w14:paraId="36F731F9">
            <w:pPr>
              <w:jc w:val="center"/>
              <w:rPr>
                <w:rFonts w:hint="eastAsia" w:ascii="宋体" w:hAnsi="宋体" w:cs="宋体"/>
                <w:b/>
                <w:color w:val="auto"/>
                <w:sz w:val="24"/>
              </w:rPr>
            </w:pPr>
            <w:r>
              <w:rPr>
                <w:rFonts w:hint="eastAsia" w:ascii="宋体" w:hAnsi="宋体" w:cs="宋体"/>
                <w:color w:val="auto"/>
                <w:sz w:val="24"/>
              </w:rPr>
              <w:t>核心产品</w:t>
            </w:r>
          </w:p>
        </w:tc>
        <w:tc>
          <w:tcPr>
            <w:tcW w:w="4381" w:type="pct"/>
            <w:gridSpan w:val="5"/>
            <w:tcBorders>
              <w:top w:val="single" w:color="auto" w:sz="4" w:space="0"/>
              <w:left w:val="single" w:color="auto" w:sz="4" w:space="0"/>
              <w:bottom w:val="single" w:color="auto" w:sz="4" w:space="0"/>
              <w:right w:val="single" w:color="auto" w:sz="4" w:space="0"/>
            </w:tcBorders>
            <w:vAlign w:val="center"/>
          </w:tcPr>
          <w:p w14:paraId="29EFCED2">
            <w:pPr>
              <w:adjustRightInd w:val="0"/>
              <w:snapToGrid w:val="0"/>
              <w:rPr>
                <w:rFonts w:hint="eastAsia" w:ascii="宋体" w:hAnsi="宋体" w:cs="宋体"/>
                <w:bCs/>
                <w:color w:val="auto"/>
                <w:sz w:val="24"/>
              </w:rPr>
            </w:pPr>
            <w:r>
              <w:rPr>
                <w:rFonts w:hint="eastAsia" w:ascii="宋体" w:hAnsi="宋体" w:cs="宋体"/>
                <w:bCs/>
                <w:color w:val="auto"/>
                <w:sz w:val="24"/>
              </w:rPr>
              <w:t>本项目核心产品为：项号第</w:t>
            </w:r>
            <w:r>
              <w:rPr>
                <w:rFonts w:hint="eastAsia" w:ascii="宋体" w:hAnsi="宋体" w:cs="宋体"/>
                <w:bCs/>
                <w:color w:val="auto"/>
                <w:sz w:val="24"/>
                <w:lang w:val="en-US" w:eastAsia="zh-CN"/>
              </w:rPr>
              <w:t>1</w:t>
            </w:r>
            <w:r>
              <w:rPr>
                <w:rFonts w:hint="eastAsia" w:ascii="宋体" w:hAnsi="宋体" w:cs="宋体"/>
                <w:bCs/>
                <w:color w:val="auto"/>
                <w:sz w:val="24"/>
              </w:rPr>
              <w:t>项“</w:t>
            </w:r>
            <w:r>
              <w:rPr>
                <w:rFonts w:hint="eastAsia" w:ascii="宋体" w:hAnsi="宋体" w:cs="宋体"/>
                <w:bCs/>
                <w:color w:val="auto"/>
                <w:sz w:val="24"/>
                <w:lang w:val="en-US" w:eastAsia="zh-CN"/>
              </w:rPr>
              <w:t>户内全彩LED屏显示系统</w:t>
            </w:r>
            <w:r>
              <w:rPr>
                <w:rFonts w:hint="eastAsia" w:ascii="宋体" w:hAnsi="宋体" w:cs="宋体"/>
                <w:bCs/>
                <w:color w:val="auto"/>
                <w:sz w:val="24"/>
              </w:rPr>
              <w:t>”为本项目核心产品</w:t>
            </w:r>
            <w:bookmarkStart w:id="0" w:name="_GoBack"/>
            <w:bookmarkEnd w:id="0"/>
          </w:p>
        </w:tc>
      </w:tr>
      <w:tr w14:paraId="42A050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6" w:hRule="atLeast"/>
          <w:jc w:val="center"/>
        </w:trPr>
        <w:tc>
          <w:tcPr>
            <w:tcW w:w="618" w:type="pct"/>
            <w:gridSpan w:val="3"/>
            <w:tcBorders>
              <w:top w:val="single" w:color="auto" w:sz="4" w:space="0"/>
              <w:left w:val="single" w:color="auto" w:sz="4" w:space="0"/>
              <w:bottom w:val="single" w:color="auto" w:sz="4" w:space="0"/>
              <w:right w:val="single" w:color="auto" w:sz="4" w:space="0"/>
            </w:tcBorders>
            <w:vAlign w:val="center"/>
          </w:tcPr>
          <w:p w14:paraId="2C5B4BA5">
            <w:pPr>
              <w:jc w:val="center"/>
              <w:rPr>
                <w:rFonts w:hint="eastAsia" w:ascii="宋体" w:hAnsi="宋体" w:cs="宋体"/>
                <w:color w:val="auto"/>
                <w:sz w:val="24"/>
              </w:rPr>
            </w:pPr>
            <w:r>
              <w:rPr>
                <w:rFonts w:hint="eastAsia" w:ascii="宋体" w:hAnsi="宋体" w:cs="宋体"/>
                <w:color w:val="auto"/>
                <w:sz w:val="24"/>
              </w:rPr>
              <w:t>投标报价</w:t>
            </w:r>
          </w:p>
        </w:tc>
        <w:tc>
          <w:tcPr>
            <w:tcW w:w="4381" w:type="pct"/>
            <w:gridSpan w:val="5"/>
            <w:tcBorders>
              <w:top w:val="single" w:color="auto" w:sz="4" w:space="0"/>
              <w:left w:val="single" w:color="auto" w:sz="4" w:space="0"/>
              <w:bottom w:val="single" w:color="auto" w:sz="4" w:space="0"/>
              <w:right w:val="single" w:color="auto" w:sz="4" w:space="0"/>
            </w:tcBorders>
            <w:vAlign w:val="center"/>
          </w:tcPr>
          <w:p w14:paraId="2CF54041">
            <w:pPr>
              <w:wordWrap w:val="0"/>
              <w:topLinePunct/>
              <w:snapToGrid w:val="0"/>
              <w:rPr>
                <w:rFonts w:hint="eastAsia" w:ascii="宋体" w:hAnsi="宋体" w:cs="宋体" w:eastAsiaTheme="minorEastAsia"/>
                <w:color w:val="auto"/>
                <w:sz w:val="24"/>
              </w:rPr>
            </w:pPr>
            <w:r>
              <w:rPr>
                <w:rFonts w:hint="eastAsia" w:ascii="宋体" w:hAnsi="宋体" w:cs="宋体" w:eastAsiaTheme="minorEastAsia"/>
                <w:color w:val="auto"/>
                <w:sz w:val="24"/>
              </w:rPr>
              <w:t>投标报价是履行合同的最终价格，包括但不限于：</w:t>
            </w:r>
          </w:p>
          <w:p w14:paraId="2F4AB7E6">
            <w:pPr>
              <w:wordWrap w:val="0"/>
              <w:topLinePunct/>
              <w:snapToGrid w:val="0"/>
              <w:rPr>
                <w:rFonts w:hint="eastAsia" w:ascii="宋体" w:hAnsi="宋体" w:cs="宋体" w:eastAsiaTheme="minorEastAsia"/>
                <w:color w:val="auto"/>
                <w:sz w:val="24"/>
              </w:rPr>
            </w:pPr>
            <w:r>
              <w:rPr>
                <w:rFonts w:hint="eastAsia" w:ascii="宋体" w:hAnsi="宋体" w:cs="宋体" w:eastAsiaTheme="minorEastAsia"/>
                <w:color w:val="auto"/>
                <w:sz w:val="24"/>
              </w:rPr>
              <w:t>（1）货物的价格；</w:t>
            </w:r>
          </w:p>
          <w:p w14:paraId="5802B3E5">
            <w:pPr>
              <w:wordWrap w:val="0"/>
              <w:topLinePunct/>
              <w:snapToGrid w:val="0"/>
              <w:rPr>
                <w:rFonts w:hint="eastAsia" w:ascii="宋体" w:hAnsi="宋体" w:cs="宋体" w:eastAsiaTheme="minorEastAsia"/>
                <w:color w:val="auto"/>
                <w:sz w:val="24"/>
              </w:rPr>
            </w:pPr>
            <w:r>
              <w:rPr>
                <w:rFonts w:hint="eastAsia" w:ascii="宋体" w:hAnsi="宋体" w:cs="宋体" w:eastAsiaTheme="minorEastAsia"/>
                <w:color w:val="auto"/>
                <w:sz w:val="24"/>
              </w:rPr>
              <w:t>（2）货物的标准附件、备品备件、专用工具的价格；</w:t>
            </w:r>
          </w:p>
          <w:p w14:paraId="2E257282">
            <w:pPr>
              <w:wordWrap w:val="0"/>
              <w:topLinePunct/>
              <w:snapToGrid w:val="0"/>
              <w:rPr>
                <w:rFonts w:hint="eastAsia" w:ascii="宋体" w:hAnsi="宋体" w:cs="宋体" w:eastAsiaTheme="minorEastAsia"/>
                <w:color w:val="auto"/>
                <w:sz w:val="24"/>
              </w:rPr>
            </w:pPr>
            <w:r>
              <w:rPr>
                <w:rFonts w:hint="eastAsia" w:ascii="宋体" w:hAnsi="宋体" w:cs="宋体" w:eastAsiaTheme="minorEastAsia"/>
                <w:color w:val="auto"/>
                <w:sz w:val="24"/>
              </w:rPr>
              <w:t>（3）运输、装卸、软硬件安装调试、培训、技术支持、售后服务、上门等费用；</w:t>
            </w:r>
          </w:p>
          <w:p w14:paraId="362C98BB">
            <w:pPr>
              <w:wordWrap w:val="0"/>
              <w:topLinePunct/>
              <w:snapToGrid w:val="0"/>
              <w:rPr>
                <w:rFonts w:hint="eastAsia" w:ascii="宋体" w:hAnsi="宋体" w:cs="宋体" w:eastAsiaTheme="minorEastAsia"/>
                <w:color w:val="auto"/>
                <w:sz w:val="24"/>
              </w:rPr>
            </w:pPr>
            <w:r>
              <w:rPr>
                <w:rFonts w:hint="eastAsia" w:ascii="宋体" w:hAnsi="宋体" w:cs="宋体" w:eastAsiaTheme="minorEastAsia"/>
                <w:color w:val="auto"/>
                <w:sz w:val="24"/>
              </w:rPr>
              <w:t>（4）必要的保险费用和各项税费；</w:t>
            </w:r>
          </w:p>
          <w:p w14:paraId="22F7A9F5">
            <w:pPr>
              <w:wordWrap w:val="0"/>
              <w:topLinePunct/>
              <w:snapToGrid w:val="0"/>
              <w:rPr>
                <w:rFonts w:hint="eastAsia" w:ascii="宋体" w:hAnsi="宋体" w:cs="宋体" w:eastAsiaTheme="minorEastAsia"/>
                <w:color w:val="auto"/>
                <w:sz w:val="24"/>
              </w:rPr>
            </w:pPr>
            <w:r>
              <w:rPr>
                <w:rFonts w:hint="eastAsia" w:ascii="宋体" w:hAnsi="宋体" w:cs="宋体" w:eastAsiaTheme="minorEastAsia"/>
                <w:color w:val="auto"/>
                <w:sz w:val="24"/>
              </w:rPr>
              <w:t>（5）施工（安装）费用；</w:t>
            </w:r>
          </w:p>
          <w:p w14:paraId="44E358A3">
            <w:pPr>
              <w:wordWrap w:val="0"/>
              <w:topLinePunct/>
              <w:snapToGrid w:val="0"/>
              <w:rPr>
                <w:rFonts w:hint="eastAsia" w:ascii="宋体" w:hAnsi="宋体" w:cs="宋体" w:eastAsiaTheme="minorEastAsia"/>
                <w:color w:val="auto"/>
                <w:sz w:val="24"/>
              </w:rPr>
            </w:pPr>
            <w:r>
              <w:rPr>
                <w:rFonts w:hint="eastAsia" w:ascii="宋体" w:hAnsi="宋体" w:cs="宋体" w:eastAsiaTheme="minorEastAsia"/>
                <w:color w:val="auto"/>
                <w:sz w:val="24"/>
              </w:rPr>
              <w:t>（6）设备零配件、项目安装、调试、检测、试验及验收、现场卫生清理、线缆、管材、开孔、开槽及埋管和招标文件中有关的全部内容并完成所有工程和服务，所有成本费用的总和，采购人不再支付其它任何费用。</w:t>
            </w:r>
          </w:p>
        </w:tc>
      </w:tr>
      <w:tr w14:paraId="2741B4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6" w:hRule="atLeast"/>
          <w:jc w:val="center"/>
        </w:trPr>
        <w:tc>
          <w:tcPr>
            <w:tcW w:w="618" w:type="pct"/>
            <w:gridSpan w:val="3"/>
            <w:tcBorders>
              <w:top w:val="single" w:color="auto" w:sz="4" w:space="0"/>
              <w:left w:val="single" w:color="auto" w:sz="4" w:space="0"/>
              <w:bottom w:val="single" w:color="auto" w:sz="4" w:space="0"/>
              <w:right w:val="single" w:color="auto" w:sz="4" w:space="0"/>
            </w:tcBorders>
            <w:vAlign w:val="center"/>
          </w:tcPr>
          <w:p w14:paraId="1485D092">
            <w:pPr>
              <w:widowControl/>
              <w:wordWrap w:val="0"/>
              <w:jc w:val="center"/>
              <w:textAlignment w:val="center"/>
              <w:rPr>
                <w:rFonts w:hint="eastAsia" w:ascii="宋体" w:hAnsi="宋体" w:cs="宋体"/>
                <w:color w:val="auto"/>
                <w:sz w:val="24"/>
              </w:rPr>
            </w:pPr>
            <w:r>
              <w:rPr>
                <w:rFonts w:hint="eastAsia" w:ascii="宋体" w:hAnsi="宋体" w:cs="宋体"/>
                <w:color w:val="auto"/>
                <w:sz w:val="24"/>
              </w:rPr>
              <w:t>合同签订时间</w:t>
            </w:r>
          </w:p>
        </w:tc>
        <w:tc>
          <w:tcPr>
            <w:tcW w:w="4381" w:type="pct"/>
            <w:gridSpan w:val="5"/>
            <w:tcBorders>
              <w:top w:val="single" w:color="auto" w:sz="4" w:space="0"/>
              <w:left w:val="single" w:color="auto" w:sz="4" w:space="0"/>
              <w:bottom w:val="single" w:color="auto" w:sz="4" w:space="0"/>
              <w:right w:val="single" w:color="auto" w:sz="4" w:space="0"/>
            </w:tcBorders>
            <w:vAlign w:val="center"/>
          </w:tcPr>
          <w:p w14:paraId="4EA93FFE">
            <w:pPr>
              <w:wordWrap w:val="0"/>
              <w:topLinePunct/>
              <w:snapToGrid w:val="0"/>
              <w:rPr>
                <w:rFonts w:hint="eastAsia" w:ascii="宋体" w:hAnsi="宋体" w:cs="宋体"/>
                <w:bCs/>
                <w:color w:val="auto"/>
                <w:sz w:val="24"/>
              </w:rPr>
            </w:pPr>
            <w:r>
              <w:rPr>
                <w:rFonts w:hint="eastAsia" w:ascii="宋体" w:hAnsi="宋体" w:cs="宋体"/>
                <w:bCs/>
                <w:color w:val="auto"/>
                <w:sz w:val="24"/>
              </w:rPr>
              <w:t>自中标通知书发出之日起25日内签订采购合同。</w:t>
            </w:r>
          </w:p>
        </w:tc>
      </w:tr>
      <w:tr w14:paraId="545470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6" w:hRule="atLeast"/>
          <w:jc w:val="center"/>
        </w:trPr>
        <w:tc>
          <w:tcPr>
            <w:tcW w:w="618" w:type="pct"/>
            <w:gridSpan w:val="3"/>
            <w:tcBorders>
              <w:top w:val="single" w:color="auto" w:sz="4" w:space="0"/>
              <w:left w:val="single" w:color="auto" w:sz="4" w:space="0"/>
              <w:bottom w:val="single" w:color="auto" w:sz="4" w:space="0"/>
              <w:right w:val="single" w:color="auto" w:sz="4" w:space="0"/>
            </w:tcBorders>
            <w:vAlign w:val="center"/>
          </w:tcPr>
          <w:p w14:paraId="062B7A77">
            <w:pPr>
              <w:widowControl/>
              <w:wordWrap w:val="0"/>
              <w:jc w:val="center"/>
              <w:textAlignment w:val="center"/>
              <w:rPr>
                <w:rFonts w:hint="eastAsia" w:ascii="宋体" w:hAnsi="宋体" w:cs="宋体"/>
                <w:color w:val="auto"/>
                <w:sz w:val="24"/>
              </w:rPr>
            </w:pPr>
            <w:r>
              <w:rPr>
                <w:rFonts w:hint="eastAsia" w:ascii="宋体" w:hAnsi="宋体" w:cs="宋体"/>
                <w:color w:val="auto"/>
                <w:sz w:val="24"/>
              </w:rPr>
              <w:t>交货时间及地点</w:t>
            </w:r>
          </w:p>
        </w:tc>
        <w:tc>
          <w:tcPr>
            <w:tcW w:w="4381" w:type="pct"/>
            <w:gridSpan w:val="5"/>
            <w:tcBorders>
              <w:top w:val="single" w:color="auto" w:sz="4" w:space="0"/>
              <w:left w:val="single" w:color="auto" w:sz="4" w:space="0"/>
              <w:bottom w:val="single" w:color="auto" w:sz="4" w:space="0"/>
              <w:right w:val="single" w:color="auto" w:sz="4" w:space="0"/>
            </w:tcBorders>
            <w:vAlign w:val="center"/>
          </w:tcPr>
          <w:p w14:paraId="3CE82F1C">
            <w:pPr>
              <w:wordWrap w:val="0"/>
              <w:topLinePunct/>
              <w:snapToGrid w:val="0"/>
              <w:rPr>
                <w:rFonts w:hint="eastAsia" w:ascii="宋体" w:hAnsi="宋体" w:cs="宋体"/>
                <w:bCs/>
                <w:color w:val="auto"/>
                <w:sz w:val="24"/>
              </w:rPr>
            </w:pPr>
            <w:r>
              <w:rPr>
                <w:rFonts w:hint="eastAsia" w:ascii="宋体" w:hAnsi="宋体" w:cs="宋体"/>
                <w:bCs/>
                <w:color w:val="auto"/>
                <w:sz w:val="24"/>
              </w:rPr>
              <w:t>1.交付使用时间：自合同签订后，接到采购人通知之日起25个日历日内交付货物，设备安装调试验收等依据采购人通知实施。</w:t>
            </w:r>
          </w:p>
          <w:p w14:paraId="47DB170F">
            <w:pPr>
              <w:wordWrap w:val="0"/>
              <w:topLinePunct/>
              <w:snapToGrid w:val="0"/>
              <w:rPr>
                <w:rFonts w:hint="eastAsia" w:ascii="宋体" w:hAnsi="宋体" w:cs="宋体"/>
                <w:bCs/>
                <w:color w:val="auto"/>
                <w:sz w:val="24"/>
              </w:rPr>
            </w:pPr>
            <w:r>
              <w:rPr>
                <w:rFonts w:hint="eastAsia" w:ascii="宋体" w:hAnsi="宋体" w:cs="宋体"/>
                <w:bCs/>
                <w:color w:val="auto"/>
                <w:sz w:val="24"/>
              </w:rPr>
              <w:t>2.交货地点：广西财经学院武鸣校区大学生活动中心</w:t>
            </w:r>
          </w:p>
        </w:tc>
      </w:tr>
      <w:tr w14:paraId="3F271D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6" w:hRule="atLeast"/>
          <w:jc w:val="center"/>
        </w:trPr>
        <w:tc>
          <w:tcPr>
            <w:tcW w:w="618" w:type="pct"/>
            <w:gridSpan w:val="3"/>
            <w:tcBorders>
              <w:top w:val="single" w:color="auto" w:sz="4" w:space="0"/>
              <w:left w:val="single" w:color="auto" w:sz="4" w:space="0"/>
              <w:bottom w:val="single" w:color="auto" w:sz="4" w:space="0"/>
              <w:right w:val="single" w:color="auto" w:sz="4" w:space="0"/>
            </w:tcBorders>
            <w:vAlign w:val="center"/>
          </w:tcPr>
          <w:p w14:paraId="0C0DAC2E">
            <w:pPr>
              <w:widowControl/>
              <w:wordWrap w:val="0"/>
              <w:jc w:val="center"/>
              <w:textAlignment w:val="center"/>
              <w:rPr>
                <w:rFonts w:hint="eastAsia" w:ascii="宋体" w:hAnsi="宋体" w:cs="宋体"/>
                <w:color w:val="auto"/>
                <w:sz w:val="24"/>
              </w:rPr>
            </w:pPr>
            <w:r>
              <w:rPr>
                <w:rFonts w:hint="eastAsia" w:ascii="宋体" w:hAnsi="宋体" w:cs="宋体"/>
                <w:color w:val="auto"/>
                <w:sz w:val="24"/>
                <w:lang w:val="en-US" w:eastAsia="zh-CN"/>
              </w:rPr>
              <w:t>质量保证期</w:t>
            </w:r>
          </w:p>
        </w:tc>
        <w:tc>
          <w:tcPr>
            <w:tcW w:w="4381" w:type="pct"/>
            <w:gridSpan w:val="5"/>
            <w:tcBorders>
              <w:top w:val="single" w:color="auto" w:sz="4" w:space="0"/>
              <w:left w:val="single" w:color="auto" w:sz="4" w:space="0"/>
              <w:bottom w:val="single" w:color="auto" w:sz="4" w:space="0"/>
              <w:right w:val="single" w:color="auto" w:sz="4" w:space="0"/>
            </w:tcBorders>
            <w:vAlign w:val="center"/>
          </w:tcPr>
          <w:p w14:paraId="4DFCF1C1">
            <w:pPr>
              <w:widowControl/>
              <w:wordWrap w:val="0"/>
              <w:jc w:val="left"/>
              <w:textAlignment w:val="center"/>
              <w:rPr>
                <w:rFonts w:hint="eastAsia" w:ascii="宋体" w:hAnsi="宋体" w:cs="宋体"/>
                <w:color w:val="auto"/>
                <w:sz w:val="24"/>
                <w:lang w:val="en-US" w:eastAsia="zh-CN"/>
              </w:rPr>
            </w:pPr>
            <w:r>
              <w:rPr>
                <w:rFonts w:hint="eastAsia" w:ascii="宋体" w:hAnsi="宋体" w:cs="宋体"/>
                <w:color w:val="auto"/>
                <w:sz w:val="24"/>
                <w:lang w:val="en-US" w:eastAsia="zh-CN"/>
              </w:rPr>
              <w:t>1.设备必须是全新原厂正品。</w:t>
            </w:r>
            <w:r>
              <w:rPr>
                <w:rFonts w:hint="eastAsia" w:ascii="宋体" w:hAnsi="宋体" w:cs="宋体"/>
                <w:color w:val="auto"/>
                <w:sz w:val="24"/>
                <w:lang w:val="en-US" w:eastAsia="zh-CN"/>
              </w:rPr>
              <w:br w:type="textWrapping"/>
            </w:r>
            <w:r>
              <w:rPr>
                <w:rFonts w:hint="eastAsia" w:ascii="宋体" w:hAnsi="宋体" w:cs="宋体"/>
                <w:color w:val="auto"/>
                <w:sz w:val="24"/>
                <w:lang w:val="en-US" w:eastAsia="zh-CN"/>
              </w:rPr>
              <w:t>2.分项有质保要求的按分项分项质保要求，分项没有质保要求的按国家有关产品“三包”规定执行“三包”政策，质保期以通过项目最终验收的验收报告签字日开始计算。</w:t>
            </w:r>
            <w:r>
              <w:rPr>
                <w:rFonts w:hint="eastAsia" w:ascii="宋体" w:hAnsi="宋体" w:cs="宋体"/>
                <w:color w:val="auto"/>
                <w:sz w:val="24"/>
                <w:lang w:val="en-US" w:eastAsia="zh-CN"/>
              </w:rPr>
              <w:br w:type="textWrapping"/>
            </w:r>
            <w:r>
              <w:rPr>
                <w:rFonts w:hint="eastAsia" w:ascii="宋体" w:hAnsi="宋体" w:cs="宋体"/>
                <w:color w:val="auto"/>
                <w:sz w:val="24"/>
                <w:lang w:val="en-US" w:eastAsia="zh-CN"/>
              </w:rPr>
              <w:t>3.质保期内所有由于质量问题导致的软、硬件产品故障及设备损坏，中标供应商提供保修、人工及更换备件的上门服务，并提供终身维护。质保期内采购人不再支付任何费用。</w:t>
            </w:r>
          </w:p>
        </w:tc>
      </w:tr>
      <w:tr w14:paraId="5398EB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2" w:hRule="atLeast"/>
          <w:jc w:val="center"/>
        </w:trPr>
        <w:tc>
          <w:tcPr>
            <w:tcW w:w="618" w:type="pct"/>
            <w:gridSpan w:val="3"/>
            <w:tcBorders>
              <w:top w:val="single" w:color="auto" w:sz="4" w:space="0"/>
              <w:left w:val="single" w:color="auto" w:sz="4" w:space="0"/>
              <w:bottom w:val="single" w:color="auto" w:sz="4" w:space="0"/>
              <w:right w:val="single" w:color="auto" w:sz="4" w:space="0"/>
            </w:tcBorders>
            <w:vAlign w:val="center"/>
          </w:tcPr>
          <w:p w14:paraId="36FD2957">
            <w:pPr>
              <w:widowControl/>
              <w:wordWrap w:val="0"/>
              <w:jc w:val="center"/>
              <w:textAlignment w:val="center"/>
              <w:rPr>
                <w:rFonts w:hint="eastAsia" w:ascii="宋体" w:hAnsi="宋体" w:cs="宋体"/>
                <w:color w:val="auto"/>
                <w:sz w:val="24"/>
              </w:rPr>
            </w:pPr>
            <w:r>
              <w:rPr>
                <w:rFonts w:hint="eastAsia" w:ascii="宋体" w:hAnsi="宋体" w:cs="宋体"/>
                <w:color w:val="auto"/>
                <w:sz w:val="24"/>
              </w:rPr>
              <w:t>售后及服务要求</w:t>
            </w:r>
          </w:p>
        </w:tc>
        <w:tc>
          <w:tcPr>
            <w:tcW w:w="4381" w:type="pct"/>
            <w:gridSpan w:val="5"/>
            <w:tcBorders>
              <w:top w:val="single" w:color="auto" w:sz="4" w:space="0"/>
              <w:left w:val="single" w:color="auto" w:sz="4" w:space="0"/>
              <w:bottom w:val="single" w:color="auto" w:sz="4" w:space="0"/>
              <w:right w:val="single" w:color="auto" w:sz="4" w:space="0"/>
            </w:tcBorders>
            <w:vAlign w:val="center"/>
          </w:tcPr>
          <w:p w14:paraId="67A0E64A">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1．免费送货上门，免费安装调试合格；</w:t>
            </w:r>
          </w:p>
          <w:p w14:paraId="4EA7A858">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2．中标供应商必须负责项目设备送货、建设、安装调试与培训，免费提供设备操作培训，提供全套说明书；免费现场培训 2～3 名相关人员至掌握设备操作及日常维护；</w:t>
            </w:r>
          </w:p>
          <w:p w14:paraId="27EC321F">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3．设备如出现故障在接到采购人通知后在30分钟内响应，2小时内上门服务，12小时内解决故障；未能在规定时间内排除故障的，必须在接到采购人通知后48小时内提供同档次的备用机并提交故障解决处理方案；</w:t>
            </w:r>
          </w:p>
          <w:p w14:paraId="7F044BC9">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4．提供定期回访及巡检服务；</w:t>
            </w:r>
          </w:p>
          <w:p w14:paraId="2B244605">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5．项目供货及安装过程中产生的残留物或垃圾，需由中标供应商自行清理至校外国家有关部门指定堆放处，产品包装箱及有关产品说明书等处置需经采购人确认后处理。</w:t>
            </w:r>
          </w:p>
          <w:p w14:paraId="374CD19B">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6．对于软件系统存在的安全漏洞包括但不限于数据库安全的情形，中标供应商应提供终身免费系统升级补丁及做好安全策略。</w:t>
            </w:r>
          </w:p>
        </w:tc>
      </w:tr>
      <w:tr w14:paraId="7982C4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6" w:hRule="atLeast"/>
          <w:jc w:val="center"/>
        </w:trPr>
        <w:tc>
          <w:tcPr>
            <w:tcW w:w="618" w:type="pct"/>
            <w:gridSpan w:val="3"/>
            <w:tcBorders>
              <w:top w:val="single" w:color="auto" w:sz="4" w:space="0"/>
              <w:left w:val="single" w:color="auto" w:sz="4" w:space="0"/>
              <w:bottom w:val="single" w:color="auto" w:sz="4" w:space="0"/>
              <w:right w:val="single" w:color="auto" w:sz="4" w:space="0"/>
            </w:tcBorders>
            <w:vAlign w:val="center"/>
          </w:tcPr>
          <w:p w14:paraId="20259EBC">
            <w:pPr>
              <w:widowControl/>
              <w:wordWrap w:val="0"/>
              <w:jc w:val="center"/>
              <w:textAlignment w:val="center"/>
              <w:rPr>
                <w:rFonts w:hint="eastAsia" w:ascii="宋体" w:hAnsi="宋体" w:cs="宋体"/>
                <w:color w:val="auto"/>
                <w:sz w:val="24"/>
              </w:rPr>
            </w:pPr>
            <w:r>
              <w:rPr>
                <w:rFonts w:hint="eastAsia" w:ascii="宋体" w:hAnsi="宋体" w:cs="宋体"/>
                <w:color w:val="auto"/>
                <w:sz w:val="24"/>
              </w:rPr>
              <w:t>付款方式</w:t>
            </w:r>
          </w:p>
        </w:tc>
        <w:tc>
          <w:tcPr>
            <w:tcW w:w="438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6E00EA8B">
            <w:pPr>
              <w:wordWrap w:val="0"/>
              <w:topLinePunct/>
              <w:snapToGrid w:val="0"/>
              <w:rPr>
                <w:rFonts w:hint="eastAsia" w:ascii="宋体" w:hAnsi="宋体" w:cs="宋体"/>
                <w:color w:val="auto"/>
                <w:sz w:val="24"/>
              </w:rPr>
            </w:pPr>
            <w:r>
              <w:rPr>
                <w:rFonts w:hint="eastAsia" w:ascii="宋体" w:hAnsi="宋体" w:cs="宋体"/>
                <w:color w:val="auto"/>
                <w:sz w:val="24"/>
              </w:rPr>
              <w:t>双方签订合同后，成交供应商须向采购人提供合同总金额50%的预付款保函（保函有效期不少于1年。保函到期前，若项目未完成，成交供应商须在保函到期前提前1个月提交新一期保函）及等额发票，采购人收到预付款保函及发票后10个工作日内向成交供应商一次性支付合同款总金额50%的预付款；项目验收合格后，采购人收到等额发票后10个工作日内采购人向成交供应商一次性支付剩余合同总金额的50%的合同款。</w:t>
            </w:r>
          </w:p>
        </w:tc>
      </w:tr>
      <w:tr w14:paraId="610CEF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6" w:hRule="atLeast"/>
          <w:jc w:val="center"/>
        </w:trPr>
        <w:tc>
          <w:tcPr>
            <w:tcW w:w="618" w:type="pct"/>
            <w:gridSpan w:val="3"/>
            <w:tcBorders>
              <w:top w:val="single" w:color="auto" w:sz="4" w:space="0"/>
              <w:left w:val="single" w:color="auto" w:sz="4" w:space="0"/>
              <w:bottom w:val="single" w:color="auto" w:sz="4" w:space="0"/>
              <w:right w:val="single" w:color="auto" w:sz="4" w:space="0"/>
            </w:tcBorders>
            <w:vAlign w:val="center"/>
          </w:tcPr>
          <w:p w14:paraId="1380AF73">
            <w:pPr>
              <w:jc w:val="center"/>
              <w:rPr>
                <w:rFonts w:hint="eastAsia" w:ascii="宋体" w:hAnsi="宋体" w:cs="宋体"/>
                <w:color w:val="auto"/>
                <w:sz w:val="24"/>
              </w:rPr>
            </w:pPr>
            <w:r>
              <w:rPr>
                <w:rFonts w:hint="eastAsia" w:ascii="宋体" w:hAnsi="宋体" w:cs="宋体"/>
                <w:color w:val="auto"/>
                <w:sz w:val="24"/>
              </w:rPr>
              <w:t>履约保证金</w:t>
            </w:r>
          </w:p>
        </w:tc>
        <w:tc>
          <w:tcPr>
            <w:tcW w:w="4381" w:type="pct"/>
            <w:gridSpan w:val="5"/>
            <w:tcBorders>
              <w:top w:val="single" w:color="auto" w:sz="4" w:space="0"/>
              <w:left w:val="single" w:color="auto" w:sz="4" w:space="0"/>
              <w:bottom w:val="single" w:color="auto" w:sz="4" w:space="0"/>
              <w:right w:val="single" w:color="auto" w:sz="4" w:space="0"/>
            </w:tcBorders>
            <w:vAlign w:val="center"/>
          </w:tcPr>
          <w:p w14:paraId="6BF4F857">
            <w:pPr>
              <w:jc w:val="left"/>
              <w:rPr>
                <w:rFonts w:hint="eastAsia" w:ascii="宋体" w:hAnsi="宋体" w:cs="宋体"/>
                <w:color w:val="auto"/>
                <w:sz w:val="24"/>
              </w:rPr>
            </w:pPr>
            <w:r>
              <w:rPr>
                <w:rFonts w:hint="eastAsia" w:ascii="宋体" w:hAnsi="宋体" w:cs="宋体"/>
                <w:color w:val="auto"/>
                <w:sz w:val="24"/>
              </w:rPr>
              <w:t>1.按本项目中标总金额的3%（如中标供应商为中小企业的，按本项目中标总金额的2%）；中标供应商在签订合同前交至指定账户。</w:t>
            </w:r>
          </w:p>
          <w:p w14:paraId="29E75C88">
            <w:pPr>
              <w:jc w:val="left"/>
              <w:rPr>
                <w:rFonts w:hint="eastAsia" w:ascii="宋体" w:hAnsi="宋体" w:cs="宋体"/>
                <w:color w:val="auto"/>
                <w:sz w:val="24"/>
              </w:rPr>
            </w:pPr>
            <w:r>
              <w:rPr>
                <w:rFonts w:hint="eastAsia" w:ascii="宋体" w:hAnsi="宋体" w:cs="宋体"/>
                <w:color w:val="auto"/>
                <w:sz w:val="24"/>
              </w:rPr>
              <w:t>2.履约保证金递交方式：支票、汇票、本票、网上银行或者银行、担保机构出具的保函等非现金形式。</w:t>
            </w:r>
          </w:p>
          <w:p w14:paraId="25F99329">
            <w:pPr>
              <w:jc w:val="left"/>
              <w:rPr>
                <w:rFonts w:hint="eastAsia" w:ascii="宋体" w:hAnsi="宋体" w:cs="宋体"/>
                <w:color w:val="auto"/>
                <w:sz w:val="24"/>
              </w:rPr>
            </w:pPr>
            <w:r>
              <w:rPr>
                <w:rFonts w:hint="eastAsia" w:ascii="宋体" w:hAnsi="宋体" w:cs="宋体"/>
                <w:color w:val="auto"/>
                <w:sz w:val="24"/>
              </w:rPr>
              <w:t>履约保证金指定账户：</w:t>
            </w:r>
          </w:p>
          <w:p w14:paraId="41F24F5F">
            <w:pPr>
              <w:jc w:val="left"/>
              <w:rPr>
                <w:rFonts w:hint="eastAsia" w:ascii="宋体" w:hAnsi="宋体" w:cs="宋体"/>
                <w:color w:val="auto"/>
                <w:sz w:val="24"/>
              </w:rPr>
            </w:pPr>
            <w:r>
              <w:rPr>
                <w:rFonts w:hint="eastAsia" w:ascii="宋体" w:hAnsi="宋体" w:cs="宋体"/>
                <w:color w:val="auto"/>
                <w:sz w:val="24"/>
              </w:rPr>
              <w:t>开户名称：广西财经学院</w:t>
            </w:r>
          </w:p>
          <w:p w14:paraId="38DE1800">
            <w:pPr>
              <w:jc w:val="left"/>
              <w:rPr>
                <w:rFonts w:hint="eastAsia" w:ascii="宋体" w:hAnsi="宋体" w:cs="宋体"/>
                <w:color w:val="auto"/>
                <w:sz w:val="24"/>
              </w:rPr>
            </w:pPr>
            <w:r>
              <w:rPr>
                <w:rFonts w:hint="eastAsia" w:ascii="宋体" w:hAnsi="宋体" w:cs="宋体"/>
                <w:color w:val="auto"/>
                <w:sz w:val="24"/>
              </w:rPr>
              <w:t>开户银行：中国银行南宁明秀西路支行</w:t>
            </w:r>
          </w:p>
          <w:p w14:paraId="2713EEA9">
            <w:pPr>
              <w:jc w:val="left"/>
              <w:rPr>
                <w:rFonts w:hint="eastAsia" w:ascii="宋体" w:hAnsi="宋体" w:cs="宋体"/>
                <w:color w:val="auto"/>
                <w:sz w:val="24"/>
              </w:rPr>
            </w:pPr>
            <w:r>
              <w:rPr>
                <w:rFonts w:hint="eastAsia" w:ascii="宋体" w:hAnsi="宋体" w:cs="宋体"/>
                <w:color w:val="auto"/>
                <w:sz w:val="24"/>
              </w:rPr>
              <w:t>银行账号：611957485481</w:t>
            </w:r>
          </w:p>
          <w:p w14:paraId="29DC78BB">
            <w:pPr>
              <w:jc w:val="left"/>
              <w:rPr>
                <w:rFonts w:hint="eastAsia" w:ascii="宋体" w:hAnsi="宋体" w:cs="宋体"/>
                <w:color w:val="auto"/>
                <w:sz w:val="24"/>
              </w:rPr>
            </w:pPr>
            <w:r>
              <w:rPr>
                <w:rFonts w:hint="eastAsia" w:ascii="宋体" w:hAnsi="宋体" w:cs="宋体"/>
                <w:color w:val="auto"/>
                <w:sz w:val="24"/>
              </w:rPr>
              <w:t>3.履约保证金退付方式、时间及条件：中标供应商若不能完全履行合同，履约保证金不返还；中标供应商若完全履行合同，货物验收合格后，中标供应商向采购人递交退保申请函及凭履约保证金财务凭证，采购人按规定办理无息退还手续。</w:t>
            </w:r>
          </w:p>
        </w:tc>
      </w:tr>
      <w:tr w14:paraId="0268E8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6" w:hRule="atLeast"/>
          <w:jc w:val="center"/>
        </w:trPr>
        <w:tc>
          <w:tcPr>
            <w:tcW w:w="618" w:type="pct"/>
            <w:gridSpan w:val="3"/>
            <w:tcBorders>
              <w:top w:val="single" w:color="auto" w:sz="4" w:space="0"/>
              <w:left w:val="single" w:color="auto" w:sz="4" w:space="0"/>
              <w:bottom w:val="single" w:color="auto" w:sz="4" w:space="0"/>
              <w:right w:val="single" w:color="auto" w:sz="4" w:space="0"/>
            </w:tcBorders>
            <w:vAlign w:val="center"/>
          </w:tcPr>
          <w:p w14:paraId="58B8C1BA">
            <w:pPr>
              <w:spacing w:line="400" w:lineRule="exact"/>
              <w:jc w:val="center"/>
              <w:rPr>
                <w:rFonts w:hint="eastAsia" w:ascii="宋体" w:hAnsi="宋体" w:cs="宋体"/>
                <w:color w:val="auto"/>
                <w:sz w:val="24"/>
              </w:rPr>
            </w:pPr>
            <w:r>
              <w:rPr>
                <w:rFonts w:hint="eastAsia" w:ascii="宋体" w:hAnsi="宋体"/>
                <w:color w:val="auto"/>
                <w:sz w:val="24"/>
              </w:rPr>
              <w:t>采购标的验收标准</w:t>
            </w:r>
          </w:p>
        </w:tc>
        <w:tc>
          <w:tcPr>
            <w:tcW w:w="4381" w:type="pct"/>
            <w:gridSpan w:val="5"/>
            <w:tcBorders>
              <w:top w:val="single" w:color="auto" w:sz="4" w:space="0"/>
              <w:left w:val="single" w:color="auto" w:sz="4" w:space="0"/>
              <w:bottom w:val="single" w:color="auto" w:sz="4" w:space="0"/>
              <w:right w:val="single" w:color="auto" w:sz="4" w:space="0"/>
            </w:tcBorders>
            <w:vAlign w:val="center"/>
          </w:tcPr>
          <w:p w14:paraId="1D369FF0">
            <w:pPr>
              <w:widowControl/>
              <w:jc w:val="left"/>
              <w:textAlignment w:val="center"/>
              <w:rPr>
                <w:rFonts w:hint="eastAsia" w:ascii="宋体" w:hAnsi="宋体" w:cs="宋体"/>
                <w:color w:val="auto"/>
                <w:sz w:val="24"/>
              </w:rPr>
            </w:pPr>
            <w:r>
              <w:rPr>
                <w:rFonts w:hint="eastAsia" w:ascii="宋体" w:hAnsi="宋体" w:cs="宋体"/>
                <w:color w:val="auto"/>
                <w:sz w:val="24"/>
              </w:rPr>
              <w:t>1．投标产品须是按厂家出厂标准配置提供的整套全新，具备正规合法经销渠道，符合国家各项有关质量标准的合格产品。相关部件及服务须满足本表中各项要求。所有设备除满足招标文件要求及投标文件承诺的技术参数和配置外，其余均按国家标准及生产厂家出厂标准配置，若产品在运输过程中损坏须无偿调换同样产品。</w:t>
            </w:r>
          </w:p>
          <w:p w14:paraId="0E266C2F">
            <w:pPr>
              <w:widowControl/>
              <w:jc w:val="left"/>
              <w:textAlignment w:val="center"/>
              <w:rPr>
                <w:rFonts w:hint="eastAsia" w:ascii="宋体" w:hAnsi="宋体" w:cs="宋体"/>
                <w:color w:val="auto"/>
                <w:sz w:val="24"/>
              </w:rPr>
            </w:pPr>
            <w:r>
              <w:rPr>
                <w:rFonts w:hint="eastAsia" w:ascii="宋体" w:hAnsi="宋体" w:cs="宋体"/>
                <w:color w:val="auto"/>
                <w:sz w:val="24"/>
              </w:rPr>
              <w:t>2.合同签订之后，采购人有权要求中标人提供所投主要产品进行功能测试，包括但不限于第1项货物，如有配置或功能不能满足招标要求，按违约处理，必要时采购人有权要求有资质的第三方检测机构进行检测。</w:t>
            </w:r>
          </w:p>
          <w:p w14:paraId="5F5B2B6C">
            <w:pPr>
              <w:widowControl/>
              <w:jc w:val="left"/>
              <w:textAlignment w:val="center"/>
              <w:rPr>
                <w:rFonts w:hint="eastAsia" w:ascii="宋体" w:hAnsi="宋体" w:cs="宋体"/>
                <w:color w:val="auto"/>
                <w:sz w:val="24"/>
              </w:rPr>
            </w:pPr>
            <w:r>
              <w:rPr>
                <w:rFonts w:hint="eastAsia" w:ascii="宋体" w:hAnsi="宋体" w:cs="宋体"/>
                <w:color w:val="auto"/>
                <w:sz w:val="24"/>
              </w:rPr>
              <w:t>3．投标人所提供的产品必须为原装正品的、全新的、完好无破损、且为未开箱状态、符合有关质量标准的产品；设备到货安装前，采购人现场根据招标文件要求及投标文件承诺逐条对应进行核验（必要时，采购人有权要求供应商对各项指标进行现场演示），核验不合格或中标供应商未按采购人要求提供现场演示或技术功能无法达到相应技术要求的，按违约处理，采购人有权全部退货，同时报相关监督管理部门处理，由此造成采购人经济损失的由中标供应商负责承担全部赔偿责任。</w:t>
            </w:r>
          </w:p>
          <w:p w14:paraId="70DA727E">
            <w:pPr>
              <w:widowControl/>
              <w:jc w:val="left"/>
              <w:textAlignment w:val="center"/>
              <w:rPr>
                <w:rFonts w:hint="eastAsia" w:ascii="宋体" w:hAnsi="宋体" w:cs="宋体"/>
                <w:color w:val="auto"/>
                <w:sz w:val="24"/>
              </w:rPr>
            </w:pPr>
            <w:r>
              <w:rPr>
                <w:rFonts w:hint="eastAsia" w:ascii="宋体" w:hAnsi="宋体" w:cs="宋体"/>
                <w:color w:val="auto"/>
                <w:sz w:val="24"/>
              </w:rPr>
              <w:t>4．验收方式和验收材料要求</w:t>
            </w:r>
          </w:p>
          <w:p w14:paraId="5E1257B7">
            <w:pPr>
              <w:widowControl/>
              <w:jc w:val="left"/>
              <w:textAlignment w:val="center"/>
              <w:rPr>
                <w:rFonts w:hint="eastAsia" w:ascii="宋体" w:hAnsi="宋体" w:cs="宋体"/>
                <w:color w:val="auto"/>
                <w:sz w:val="24"/>
              </w:rPr>
            </w:pPr>
            <w:r>
              <w:rPr>
                <w:rFonts w:hint="eastAsia" w:ascii="宋体" w:hAnsi="宋体" w:cs="宋体"/>
                <w:color w:val="auto"/>
                <w:sz w:val="24"/>
              </w:rPr>
              <w:t>（1）采购人在项目完成且收到中标供应商验收申请后5个工作日内组织开展履约验收；</w:t>
            </w:r>
          </w:p>
          <w:p w14:paraId="70F01648">
            <w:pPr>
              <w:widowControl/>
              <w:jc w:val="left"/>
              <w:textAlignment w:val="center"/>
              <w:rPr>
                <w:rFonts w:hint="eastAsia" w:ascii="宋体" w:hAnsi="宋体" w:cs="宋体"/>
                <w:color w:val="auto"/>
                <w:sz w:val="24"/>
              </w:rPr>
            </w:pPr>
            <w:r>
              <w:rPr>
                <w:rFonts w:hint="eastAsia" w:ascii="宋体" w:hAnsi="宋体" w:cs="宋体"/>
                <w:color w:val="auto"/>
                <w:sz w:val="24"/>
              </w:rPr>
              <w:t>（2）中标供应商必须提供合格的验收材料，验收材料包括①验收申请书（原件）、②中标通知书复印件、③合同（包括附件加盖采购代理机构章的格式合同中规定的附件）复印件；④项目实施过程文件、⑤货物的证明文件、⑥货物的技术资料、⑦培训记录。</w:t>
            </w:r>
          </w:p>
        </w:tc>
      </w:tr>
      <w:tr w14:paraId="509805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6" w:hRule="atLeast"/>
          <w:jc w:val="center"/>
        </w:trPr>
        <w:tc>
          <w:tcPr>
            <w:tcW w:w="618" w:type="pct"/>
            <w:gridSpan w:val="3"/>
            <w:tcBorders>
              <w:top w:val="single" w:color="auto" w:sz="4" w:space="0"/>
              <w:left w:val="single" w:color="auto" w:sz="4" w:space="0"/>
              <w:bottom w:val="single" w:color="auto" w:sz="4" w:space="0"/>
              <w:right w:val="single" w:color="auto" w:sz="4" w:space="0"/>
            </w:tcBorders>
            <w:vAlign w:val="center"/>
          </w:tcPr>
          <w:p w14:paraId="414CFBE0">
            <w:pPr>
              <w:widowControl/>
              <w:wordWrap w:val="0"/>
              <w:jc w:val="center"/>
              <w:textAlignment w:val="center"/>
              <w:rPr>
                <w:rFonts w:hint="eastAsia" w:ascii="宋体" w:hAnsi="宋体" w:cs="宋体"/>
                <w:color w:val="auto"/>
                <w:sz w:val="24"/>
              </w:rPr>
            </w:pPr>
            <w:r>
              <w:rPr>
                <w:rFonts w:hint="eastAsia" w:ascii="宋体" w:hAnsi="宋体" w:cs="宋体"/>
                <w:color w:val="auto"/>
                <w:sz w:val="24"/>
              </w:rPr>
              <w:t>其他要求</w:t>
            </w:r>
          </w:p>
        </w:tc>
        <w:tc>
          <w:tcPr>
            <w:tcW w:w="4381" w:type="pct"/>
            <w:gridSpan w:val="5"/>
            <w:tcBorders>
              <w:top w:val="single" w:color="auto" w:sz="4" w:space="0"/>
              <w:left w:val="single" w:color="auto" w:sz="4" w:space="0"/>
              <w:bottom w:val="single" w:color="auto" w:sz="4" w:space="0"/>
              <w:right w:val="single" w:color="auto" w:sz="4" w:space="0"/>
            </w:tcBorders>
          </w:tcPr>
          <w:p w14:paraId="4C65A935">
            <w:pPr>
              <w:widowControl/>
              <w:shd w:val="clear" w:color="auto" w:fill="FFFFFF"/>
              <w:jc w:val="left"/>
              <w:rPr>
                <w:rFonts w:hint="eastAsia" w:ascii="宋体" w:hAnsi="宋体" w:cs="宋体"/>
                <w:color w:val="auto"/>
                <w:sz w:val="24"/>
              </w:rPr>
            </w:pPr>
            <w:r>
              <w:rPr>
                <w:rFonts w:hint="eastAsia" w:ascii="宋体" w:hAnsi="宋体" w:cs="宋体"/>
                <w:color w:val="auto"/>
                <w:sz w:val="24"/>
              </w:rPr>
              <w:t>1.本分标货物不接受进口产品（即通过中国海关报关验放进入中国境内且产自关境外的产品）参与投标。</w:t>
            </w:r>
          </w:p>
          <w:p w14:paraId="4B4B2CC0">
            <w:pPr>
              <w:widowControl/>
              <w:shd w:val="clear" w:color="auto" w:fill="FFFFFF"/>
              <w:jc w:val="left"/>
              <w:rPr>
                <w:rFonts w:hint="eastAsia" w:ascii="宋体" w:hAnsi="宋体" w:cs="宋体"/>
                <w:color w:val="auto"/>
                <w:sz w:val="24"/>
              </w:rPr>
            </w:pPr>
            <w:r>
              <w:rPr>
                <w:rFonts w:hint="eastAsia" w:ascii="宋体" w:hAnsi="宋体" w:cs="宋体"/>
                <w:color w:val="auto"/>
                <w:sz w:val="24"/>
              </w:rPr>
              <w:t>2．投标人所提供的任何材料应当真实有效，如在评审过程中发现投标人在投标文件中提供任何虚假材料的，按投标无效处理，采购人有权汇报监督管理部门处理；中标后，采购人发现投标人在投标文件中提供任何虚假材料的，采购人有权汇报监督管理部门处理，且中标供应商须依照《中华人民共和国消费者权益保护法》赔偿采购人，民事赔偿并不免除违法中标供应商的法律责任。</w:t>
            </w:r>
          </w:p>
          <w:p w14:paraId="0708997C">
            <w:pPr>
              <w:widowControl/>
              <w:shd w:val="clear" w:color="auto" w:fill="FFFFFF"/>
              <w:jc w:val="left"/>
              <w:rPr>
                <w:rFonts w:hint="eastAsia" w:ascii="宋体" w:hAnsi="宋体" w:cs="宋体"/>
                <w:color w:val="auto"/>
                <w:sz w:val="24"/>
              </w:rPr>
            </w:pPr>
            <w:r>
              <w:rPr>
                <w:rFonts w:hint="eastAsia" w:ascii="宋体" w:hAnsi="宋体" w:cs="宋体"/>
                <w:color w:val="auto"/>
                <w:sz w:val="24"/>
              </w:rPr>
              <w:t>3．本项目货物涉及的产品及其配件包括但不限于各类芯片等必须符合国家有关政策规定，不得使用国家禁止使用范围内的产品及其配件，否则投标无效。</w:t>
            </w:r>
          </w:p>
          <w:p w14:paraId="23684B61">
            <w:pPr>
              <w:widowControl/>
              <w:shd w:val="clear" w:color="auto" w:fill="FFFFFF"/>
              <w:jc w:val="left"/>
              <w:rPr>
                <w:rFonts w:hint="eastAsia" w:ascii="宋体" w:hAnsi="宋体" w:cs="宋体"/>
                <w:color w:val="auto"/>
                <w:sz w:val="24"/>
              </w:rPr>
            </w:pPr>
            <w:r>
              <w:rPr>
                <w:rFonts w:hint="eastAsia" w:ascii="宋体" w:hAnsi="宋体" w:cs="宋体"/>
                <w:color w:val="auto"/>
                <w:sz w:val="24"/>
              </w:rPr>
              <w:t>4．本项目采购的投标产品如有属于政府采购强制节能产品的，应根据《市场监管总局关于发布参与实施政府采购节能产品、环境标志产品认证机构名录的公告》2019年第16号、财库〔2019〕9号以及财库〔2019〕19号文规定，投标人的投标产品，投标时须提供国家确定的认证机构出具的、处于有效期之内的有效的节能产品认证证书复印件并加盖投标人公章。</w:t>
            </w:r>
          </w:p>
          <w:p w14:paraId="00F9062E">
            <w:pPr>
              <w:widowControl/>
              <w:shd w:val="clear" w:color="auto" w:fill="FFFFFF"/>
              <w:jc w:val="left"/>
              <w:rPr>
                <w:rFonts w:hint="eastAsia" w:ascii="宋体" w:hAnsi="宋体" w:cs="宋体"/>
                <w:color w:val="auto"/>
                <w:sz w:val="24"/>
              </w:rPr>
            </w:pPr>
            <w:r>
              <w:rPr>
                <w:rFonts w:hint="eastAsia" w:ascii="宋体" w:hAnsi="宋体" w:cs="宋体"/>
                <w:color w:val="auto"/>
                <w:sz w:val="24"/>
              </w:rPr>
              <w:t>5.采购货物纳入强制性产品认证（3C认证）的，投标人所投产品必须从其规定。</w:t>
            </w:r>
          </w:p>
        </w:tc>
      </w:tr>
      <w:tr w14:paraId="172B02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3" w:hRule="atLeast"/>
          <w:jc w:val="center"/>
        </w:trPr>
        <w:tc>
          <w:tcPr>
            <w:tcW w:w="5000" w:type="pct"/>
            <w:gridSpan w:val="8"/>
            <w:tcBorders>
              <w:top w:val="single" w:color="auto" w:sz="4" w:space="0"/>
              <w:left w:val="nil"/>
              <w:bottom w:val="single" w:color="auto" w:sz="4" w:space="0"/>
              <w:right w:val="nil"/>
            </w:tcBorders>
            <w:vAlign w:val="center"/>
          </w:tcPr>
          <w:p w14:paraId="11D49E5C">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三、合同主要条款</w:t>
            </w:r>
          </w:p>
        </w:tc>
      </w:tr>
      <w:tr w14:paraId="348C43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88"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32131DFA">
            <w:pPr>
              <w:pStyle w:val="10"/>
              <w:spacing w:line="420" w:lineRule="exact"/>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在采购中心制定的合同模板基础上，完善补充“吸音板墙面面板及家具板材应符合E1级环保等级要求”的内容。</w:t>
            </w:r>
          </w:p>
        </w:tc>
      </w:tr>
    </w:tbl>
    <w:p w14:paraId="475ADDF0">
      <w:pPr>
        <w:rPr>
          <w:rFonts w:hint="eastAsia"/>
        </w:rPr>
      </w:pPr>
    </w:p>
    <w:sectPr>
      <w:pgSz w:w="16838" w:h="11906" w:orient="landscape"/>
      <w:pgMar w:top="567" w:right="567" w:bottom="567" w:left="56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49113DA-D5BF-40AE-AB03-0B6B9CE34B2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BBB0C02D-415F-434A-AE61-D5F44A4AA463}"/>
  </w:font>
  <w:font w:name="仿宋">
    <w:panose1 w:val="02010609060101010101"/>
    <w:charset w:val="86"/>
    <w:family w:val="auto"/>
    <w:pitch w:val="default"/>
    <w:sig w:usb0="800002BF" w:usb1="38CF7CFA" w:usb2="00000016" w:usb3="00000000" w:csb0="00040001" w:csb1="00000000"/>
    <w:embedRegular r:id="rId3" w:fontKey="{439767A2-9687-4FE9-A18F-7DE134527FCB}"/>
  </w:font>
  <w:font w:name="Calibri Light">
    <w:panose1 w:val="020F03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embedRegular r:id="rId4" w:fontKey="{4669F6B5-27CB-4516-8DDC-D92CEACF4EE7}"/>
  </w:font>
  <w:font w:name="方正小标宋简体">
    <w:panose1 w:val="02010600010101010101"/>
    <w:charset w:val="86"/>
    <w:family w:val="auto"/>
    <w:pitch w:val="default"/>
    <w:sig w:usb0="00000001" w:usb1="080E0000" w:usb2="00000000" w:usb3="00000000" w:csb0="00040000" w:csb1="00000000"/>
    <w:embedRegular r:id="rId5" w:fontKey="{24C6FC75-CDFA-4C78-9616-741A7922498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M2YTdmYzA5MjQ0YTgwZTlmMmI3OTE0MDM2NWE1MGMifQ=="/>
  </w:docVars>
  <w:rsids>
    <w:rsidRoot w:val="00172A27"/>
    <w:rsid w:val="00036ED3"/>
    <w:rsid w:val="000E360F"/>
    <w:rsid w:val="000F554D"/>
    <w:rsid w:val="00172A27"/>
    <w:rsid w:val="00200436"/>
    <w:rsid w:val="002301DA"/>
    <w:rsid w:val="002F060B"/>
    <w:rsid w:val="00422886"/>
    <w:rsid w:val="004874D5"/>
    <w:rsid w:val="004A4293"/>
    <w:rsid w:val="004A65D3"/>
    <w:rsid w:val="005936E6"/>
    <w:rsid w:val="005F7979"/>
    <w:rsid w:val="00647B20"/>
    <w:rsid w:val="006B5746"/>
    <w:rsid w:val="006B6D6B"/>
    <w:rsid w:val="006C1DFA"/>
    <w:rsid w:val="006C5BAC"/>
    <w:rsid w:val="00761C25"/>
    <w:rsid w:val="00877C4E"/>
    <w:rsid w:val="008863CB"/>
    <w:rsid w:val="008E7AE1"/>
    <w:rsid w:val="00910E54"/>
    <w:rsid w:val="009B0276"/>
    <w:rsid w:val="009D1535"/>
    <w:rsid w:val="009D3362"/>
    <w:rsid w:val="00A2038C"/>
    <w:rsid w:val="00A44254"/>
    <w:rsid w:val="00AB3E7D"/>
    <w:rsid w:val="00B234E6"/>
    <w:rsid w:val="00B33B6B"/>
    <w:rsid w:val="00B63B18"/>
    <w:rsid w:val="00B91BCA"/>
    <w:rsid w:val="00C65800"/>
    <w:rsid w:val="00C74822"/>
    <w:rsid w:val="00CC781A"/>
    <w:rsid w:val="00CD6E4C"/>
    <w:rsid w:val="00CD71B9"/>
    <w:rsid w:val="00D56E8F"/>
    <w:rsid w:val="00D84CFD"/>
    <w:rsid w:val="00E16042"/>
    <w:rsid w:val="00EA3F69"/>
    <w:rsid w:val="00FD55AB"/>
    <w:rsid w:val="013F6C9A"/>
    <w:rsid w:val="01E74ACC"/>
    <w:rsid w:val="034D18D2"/>
    <w:rsid w:val="04142AF7"/>
    <w:rsid w:val="048760F2"/>
    <w:rsid w:val="04EE6BA4"/>
    <w:rsid w:val="05120CA5"/>
    <w:rsid w:val="05CA44E8"/>
    <w:rsid w:val="05F166F4"/>
    <w:rsid w:val="068428E9"/>
    <w:rsid w:val="068C3E93"/>
    <w:rsid w:val="06E11AE9"/>
    <w:rsid w:val="06FC2DC7"/>
    <w:rsid w:val="072A7F1A"/>
    <w:rsid w:val="07AD5055"/>
    <w:rsid w:val="07E900E6"/>
    <w:rsid w:val="07EA2C20"/>
    <w:rsid w:val="07FB4E2D"/>
    <w:rsid w:val="08183C31"/>
    <w:rsid w:val="0905407E"/>
    <w:rsid w:val="093B5CD1"/>
    <w:rsid w:val="093C74AB"/>
    <w:rsid w:val="09815580"/>
    <w:rsid w:val="09862325"/>
    <w:rsid w:val="09BE25B6"/>
    <w:rsid w:val="0A2F5262"/>
    <w:rsid w:val="0A432ABB"/>
    <w:rsid w:val="0A8F3F52"/>
    <w:rsid w:val="0AA35095"/>
    <w:rsid w:val="0AED35D4"/>
    <w:rsid w:val="0CE642FD"/>
    <w:rsid w:val="0D444B80"/>
    <w:rsid w:val="0D847672"/>
    <w:rsid w:val="0DA22B05"/>
    <w:rsid w:val="0E3C6D30"/>
    <w:rsid w:val="103510F8"/>
    <w:rsid w:val="104770C4"/>
    <w:rsid w:val="108856CC"/>
    <w:rsid w:val="10AE05B3"/>
    <w:rsid w:val="11B13BB0"/>
    <w:rsid w:val="11C52008"/>
    <w:rsid w:val="12296523"/>
    <w:rsid w:val="12724D18"/>
    <w:rsid w:val="12F62DC0"/>
    <w:rsid w:val="13272F7A"/>
    <w:rsid w:val="13827793"/>
    <w:rsid w:val="13A10F7E"/>
    <w:rsid w:val="14107EB2"/>
    <w:rsid w:val="14587163"/>
    <w:rsid w:val="149A59CD"/>
    <w:rsid w:val="149F5023"/>
    <w:rsid w:val="151B7EDC"/>
    <w:rsid w:val="15311E8E"/>
    <w:rsid w:val="157127FC"/>
    <w:rsid w:val="15B45BC5"/>
    <w:rsid w:val="15EF3AF7"/>
    <w:rsid w:val="169C77DB"/>
    <w:rsid w:val="1739327C"/>
    <w:rsid w:val="173A5181"/>
    <w:rsid w:val="17A76EFD"/>
    <w:rsid w:val="180E64B6"/>
    <w:rsid w:val="181A12FF"/>
    <w:rsid w:val="18300B23"/>
    <w:rsid w:val="18EE62E8"/>
    <w:rsid w:val="190C46BA"/>
    <w:rsid w:val="191A70DD"/>
    <w:rsid w:val="196B0802"/>
    <w:rsid w:val="19A6224A"/>
    <w:rsid w:val="1A38140F"/>
    <w:rsid w:val="1A9257F6"/>
    <w:rsid w:val="1AB1679D"/>
    <w:rsid w:val="1B6D5BEA"/>
    <w:rsid w:val="1B7F04AA"/>
    <w:rsid w:val="1BC77652"/>
    <w:rsid w:val="1C1D316C"/>
    <w:rsid w:val="1C705992"/>
    <w:rsid w:val="1C9A5E8A"/>
    <w:rsid w:val="1DDA5E11"/>
    <w:rsid w:val="1DF15300"/>
    <w:rsid w:val="1E557847"/>
    <w:rsid w:val="1E8F726B"/>
    <w:rsid w:val="1EBA1C5B"/>
    <w:rsid w:val="1EFA1543"/>
    <w:rsid w:val="1F0B7BF4"/>
    <w:rsid w:val="1F4B6242"/>
    <w:rsid w:val="200563F1"/>
    <w:rsid w:val="20AB54D9"/>
    <w:rsid w:val="20D109C9"/>
    <w:rsid w:val="216A788C"/>
    <w:rsid w:val="21897694"/>
    <w:rsid w:val="21D53BC1"/>
    <w:rsid w:val="21F42BC1"/>
    <w:rsid w:val="21F459FD"/>
    <w:rsid w:val="22C74BED"/>
    <w:rsid w:val="22FE5379"/>
    <w:rsid w:val="2309444A"/>
    <w:rsid w:val="230C5CE8"/>
    <w:rsid w:val="235C2297"/>
    <w:rsid w:val="23DD1F5D"/>
    <w:rsid w:val="24C37471"/>
    <w:rsid w:val="24E71347"/>
    <w:rsid w:val="25034EC9"/>
    <w:rsid w:val="25201F1F"/>
    <w:rsid w:val="254C061E"/>
    <w:rsid w:val="2666570F"/>
    <w:rsid w:val="26B26BA7"/>
    <w:rsid w:val="26BB5A5B"/>
    <w:rsid w:val="275F6D2E"/>
    <w:rsid w:val="27A1608A"/>
    <w:rsid w:val="28577A06"/>
    <w:rsid w:val="287847D1"/>
    <w:rsid w:val="28804BA9"/>
    <w:rsid w:val="28832A33"/>
    <w:rsid w:val="28D15A0A"/>
    <w:rsid w:val="28EF40E2"/>
    <w:rsid w:val="290851A4"/>
    <w:rsid w:val="29F5153F"/>
    <w:rsid w:val="29FA4AED"/>
    <w:rsid w:val="2A3E70CF"/>
    <w:rsid w:val="2A9860B3"/>
    <w:rsid w:val="2B6761B2"/>
    <w:rsid w:val="2C1A4EF4"/>
    <w:rsid w:val="2C956D4E"/>
    <w:rsid w:val="2D74105A"/>
    <w:rsid w:val="2DDB31C5"/>
    <w:rsid w:val="2E383E35"/>
    <w:rsid w:val="2EEF6BEA"/>
    <w:rsid w:val="2F0B0619"/>
    <w:rsid w:val="2F8734A6"/>
    <w:rsid w:val="2FC5794B"/>
    <w:rsid w:val="30466CDD"/>
    <w:rsid w:val="309317F7"/>
    <w:rsid w:val="30BF439A"/>
    <w:rsid w:val="3102072B"/>
    <w:rsid w:val="3112096E"/>
    <w:rsid w:val="31E0281A"/>
    <w:rsid w:val="320209E2"/>
    <w:rsid w:val="320A3D3B"/>
    <w:rsid w:val="320C360F"/>
    <w:rsid w:val="32BB162B"/>
    <w:rsid w:val="331F3816"/>
    <w:rsid w:val="333169C6"/>
    <w:rsid w:val="33435756"/>
    <w:rsid w:val="3364747B"/>
    <w:rsid w:val="33806252"/>
    <w:rsid w:val="33955886"/>
    <w:rsid w:val="33AB2B83"/>
    <w:rsid w:val="348F22D5"/>
    <w:rsid w:val="34967B08"/>
    <w:rsid w:val="3578720D"/>
    <w:rsid w:val="35CB7DE4"/>
    <w:rsid w:val="361231FE"/>
    <w:rsid w:val="364F61C0"/>
    <w:rsid w:val="36A76E9F"/>
    <w:rsid w:val="37152977"/>
    <w:rsid w:val="3721677B"/>
    <w:rsid w:val="37CD3840"/>
    <w:rsid w:val="37FB65FF"/>
    <w:rsid w:val="38097446"/>
    <w:rsid w:val="384F24A7"/>
    <w:rsid w:val="38C74E14"/>
    <w:rsid w:val="39113C01"/>
    <w:rsid w:val="396404FD"/>
    <w:rsid w:val="39AB05F7"/>
    <w:rsid w:val="39D92970"/>
    <w:rsid w:val="3A173499"/>
    <w:rsid w:val="3A390F8B"/>
    <w:rsid w:val="3A49651A"/>
    <w:rsid w:val="3AC16F61"/>
    <w:rsid w:val="3B0532F1"/>
    <w:rsid w:val="3BB70A8F"/>
    <w:rsid w:val="3BD553B9"/>
    <w:rsid w:val="3C096E11"/>
    <w:rsid w:val="3C20237F"/>
    <w:rsid w:val="3C28373B"/>
    <w:rsid w:val="3C406B6D"/>
    <w:rsid w:val="3D4A76E1"/>
    <w:rsid w:val="3D8F1598"/>
    <w:rsid w:val="3DAE7C70"/>
    <w:rsid w:val="3E060674"/>
    <w:rsid w:val="3EAA6400"/>
    <w:rsid w:val="3F63656D"/>
    <w:rsid w:val="3F850EA5"/>
    <w:rsid w:val="3F8E1B07"/>
    <w:rsid w:val="3FCE48BA"/>
    <w:rsid w:val="40657DC2"/>
    <w:rsid w:val="40CC324D"/>
    <w:rsid w:val="410D62F6"/>
    <w:rsid w:val="414D59F2"/>
    <w:rsid w:val="41560DEB"/>
    <w:rsid w:val="41601080"/>
    <w:rsid w:val="41CC4B69"/>
    <w:rsid w:val="41E120FE"/>
    <w:rsid w:val="42387BED"/>
    <w:rsid w:val="42815953"/>
    <w:rsid w:val="4283791D"/>
    <w:rsid w:val="42921C7A"/>
    <w:rsid w:val="436F7EA2"/>
    <w:rsid w:val="4484172B"/>
    <w:rsid w:val="45261644"/>
    <w:rsid w:val="458D3152"/>
    <w:rsid w:val="45F11042"/>
    <w:rsid w:val="46601D24"/>
    <w:rsid w:val="47FE17F4"/>
    <w:rsid w:val="488E25FD"/>
    <w:rsid w:val="48FF6521"/>
    <w:rsid w:val="491D3EFC"/>
    <w:rsid w:val="492D2391"/>
    <w:rsid w:val="49403975"/>
    <w:rsid w:val="4953791E"/>
    <w:rsid w:val="49E52C6C"/>
    <w:rsid w:val="4A161077"/>
    <w:rsid w:val="4A9D70A2"/>
    <w:rsid w:val="4AAF15F0"/>
    <w:rsid w:val="4AD34826"/>
    <w:rsid w:val="4B200508"/>
    <w:rsid w:val="4B910652"/>
    <w:rsid w:val="4BC02794"/>
    <w:rsid w:val="4C0E4C32"/>
    <w:rsid w:val="4C59524B"/>
    <w:rsid w:val="4C92075D"/>
    <w:rsid w:val="4CDF1BF4"/>
    <w:rsid w:val="4CEA679E"/>
    <w:rsid w:val="4D551EB6"/>
    <w:rsid w:val="4D754306"/>
    <w:rsid w:val="4E257ADB"/>
    <w:rsid w:val="4F6E3703"/>
    <w:rsid w:val="4F7D740F"/>
    <w:rsid w:val="510D2FD0"/>
    <w:rsid w:val="51A46F68"/>
    <w:rsid w:val="521D6D1B"/>
    <w:rsid w:val="5225135F"/>
    <w:rsid w:val="52BE405A"/>
    <w:rsid w:val="52D707EB"/>
    <w:rsid w:val="53042DB3"/>
    <w:rsid w:val="53380C9F"/>
    <w:rsid w:val="53733096"/>
    <w:rsid w:val="53861346"/>
    <w:rsid w:val="54336CC9"/>
    <w:rsid w:val="5477195C"/>
    <w:rsid w:val="547A20E0"/>
    <w:rsid w:val="552E5E3B"/>
    <w:rsid w:val="55511684"/>
    <w:rsid w:val="558465DA"/>
    <w:rsid w:val="562D0EF4"/>
    <w:rsid w:val="563707AF"/>
    <w:rsid w:val="56AE1205"/>
    <w:rsid w:val="578C0BCA"/>
    <w:rsid w:val="579F2A2B"/>
    <w:rsid w:val="58056BC8"/>
    <w:rsid w:val="58636BCC"/>
    <w:rsid w:val="58B574AD"/>
    <w:rsid w:val="59A6373B"/>
    <w:rsid w:val="5A353DA9"/>
    <w:rsid w:val="5AFA409D"/>
    <w:rsid w:val="5B1F1D55"/>
    <w:rsid w:val="5B63290A"/>
    <w:rsid w:val="5B9B1B49"/>
    <w:rsid w:val="5C201A61"/>
    <w:rsid w:val="5C205AB0"/>
    <w:rsid w:val="5C871960"/>
    <w:rsid w:val="5C936557"/>
    <w:rsid w:val="5CE70651"/>
    <w:rsid w:val="5D4C04E5"/>
    <w:rsid w:val="5D9869B0"/>
    <w:rsid w:val="5DE46CBF"/>
    <w:rsid w:val="5DF069B3"/>
    <w:rsid w:val="5E2E5EEA"/>
    <w:rsid w:val="5E3C1159"/>
    <w:rsid w:val="5E7B54F5"/>
    <w:rsid w:val="5EF939D7"/>
    <w:rsid w:val="5FCF0F64"/>
    <w:rsid w:val="5FE41E12"/>
    <w:rsid w:val="604D4C6F"/>
    <w:rsid w:val="608D150F"/>
    <w:rsid w:val="60964868"/>
    <w:rsid w:val="612E1563"/>
    <w:rsid w:val="61CC78C4"/>
    <w:rsid w:val="628F5DC0"/>
    <w:rsid w:val="62D60F4C"/>
    <w:rsid w:val="6346119D"/>
    <w:rsid w:val="634E142A"/>
    <w:rsid w:val="63E96CDE"/>
    <w:rsid w:val="64954B7D"/>
    <w:rsid w:val="649B069F"/>
    <w:rsid w:val="653F727C"/>
    <w:rsid w:val="65A86E93"/>
    <w:rsid w:val="65C15EE3"/>
    <w:rsid w:val="65E25E59"/>
    <w:rsid w:val="6623094C"/>
    <w:rsid w:val="66CF2882"/>
    <w:rsid w:val="66D93700"/>
    <w:rsid w:val="672524A2"/>
    <w:rsid w:val="67E21B65"/>
    <w:rsid w:val="693E14AD"/>
    <w:rsid w:val="69DD52B6"/>
    <w:rsid w:val="6A5437CA"/>
    <w:rsid w:val="6AB2229E"/>
    <w:rsid w:val="6B7E15CF"/>
    <w:rsid w:val="6C507FC1"/>
    <w:rsid w:val="6D185805"/>
    <w:rsid w:val="6DAA3F57"/>
    <w:rsid w:val="6DCF4F15"/>
    <w:rsid w:val="6DF40E20"/>
    <w:rsid w:val="6E11552E"/>
    <w:rsid w:val="6F305E87"/>
    <w:rsid w:val="6FD76303"/>
    <w:rsid w:val="70192EBC"/>
    <w:rsid w:val="70E502D8"/>
    <w:rsid w:val="7150636D"/>
    <w:rsid w:val="71AF7537"/>
    <w:rsid w:val="71D945B4"/>
    <w:rsid w:val="720C6738"/>
    <w:rsid w:val="72C664D9"/>
    <w:rsid w:val="72E277EB"/>
    <w:rsid w:val="73344628"/>
    <w:rsid w:val="73882922"/>
    <w:rsid w:val="73A17D44"/>
    <w:rsid w:val="740616BD"/>
    <w:rsid w:val="7416389E"/>
    <w:rsid w:val="74280DBF"/>
    <w:rsid w:val="748B3BD7"/>
    <w:rsid w:val="74A65320"/>
    <w:rsid w:val="7589009F"/>
    <w:rsid w:val="760D6F22"/>
    <w:rsid w:val="767C19B2"/>
    <w:rsid w:val="768C1198"/>
    <w:rsid w:val="7778222E"/>
    <w:rsid w:val="77E617D9"/>
    <w:rsid w:val="783B7459"/>
    <w:rsid w:val="79C46A79"/>
    <w:rsid w:val="79EE7D0D"/>
    <w:rsid w:val="7AAB2148"/>
    <w:rsid w:val="7B136D89"/>
    <w:rsid w:val="7B9D6653"/>
    <w:rsid w:val="7BF46832"/>
    <w:rsid w:val="7C775FDA"/>
    <w:rsid w:val="7CE558B6"/>
    <w:rsid w:val="7CED53B8"/>
    <w:rsid w:val="7D6A6A08"/>
    <w:rsid w:val="7D7B6E68"/>
    <w:rsid w:val="7DAA32A9"/>
    <w:rsid w:val="7DDD3D0F"/>
    <w:rsid w:val="7F451C21"/>
    <w:rsid w:val="7F6C7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6" w:lineRule="auto"/>
      <w:outlineLvl w:val="1"/>
    </w:pPr>
    <w:rPr>
      <w:rFonts w:ascii="Arial" w:hAnsi="Arial" w:eastAsia="黑体"/>
      <w:b/>
      <w:kern w:val="0"/>
      <w:sz w:val="32"/>
      <w:szCs w:val="20"/>
    </w:rPr>
  </w:style>
  <w:style w:type="paragraph" w:styleId="5">
    <w:name w:val="heading 4"/>
    <w:basedOn w:val="1"/>
    <w:next w:val="1"/>
    <w:autoRedefine/>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default="1" w:styleId="16">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tabs>
        <w:tab w:val="right" w:leader="dot" w:pos="8296"/>
        <w:tab w:val="right" w:leader="dot" w:pos="8398"/>
      </w:tabs>
      <w:spacing w:before="120" w:after="120" w:line="320" w:lineRule="exact"/>
      <w:ind w:firstLine="840" w:firstLineChars="400"/>
      <w:jc w:val="left"/>
    </w:pPr>
    <w:rPr>
      <w:rFonts w:ascii="仿宋_GB2312" w:hAnsi="宋体" w:eastAsia="仿宋_GB2312" w:cs="Courier New"/>
      <w:bCs/>
      <w:caps/>
      <w:szCs w:val="21"/>
    </w:rPr>
  </w:style>
  <w:style w:type="paragraph" w:styleId="6">
    <w:name w:val="Normal Indent"/>
    <w:basedOn w:val="1"/>
    <w:autoRedefine/>
    <w:qFormat/>
    <w:uiPriority w:val="0"/>
    <w:pPr>
      <w:ind w:firstLine="420"/>
    </w:pPr>
    <w:rPr>
      <w:szCs w:val="20"/>
    </w:rPr>
  </w:style>
  <w:style w:type="paragraph" w:styleId="7">
    <w:name w:val="Body Text"/>
    <w:basedOn w:val="1"/>
    <w:autoRedefine/>
    <w:semiHidden/>
    <w:unhideWhenUsed/>
    <w:qFormat/>
    <w:uiPriority w:val="99"/>
    <w:pPr>
      <w:spacing w:after="120"/>
    </w:pPr>
  </w:style>
  <w:style w:type="paragraph" w:styleId="8">
    <w:name w:val="toc 3"/>
    <w:basedOn w:val="1"/>
    <w:next w:val="1"/>
    <w:autoRedefine/>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9">
    <w:name w:val="Plain Text"/>
    <w:basedOn w:val="1"/>
    <w:next w:val="5"/>
    <w:autoRedefine/>
    <w:qFormat/>
    <w:uiPriority w:val="0"/>
    <w:rPr>
      <w:rFonts w:ascii="宋体" w:hAnsi="Courier New"/>
      <w:szCs w:val="20"/>
    </w:rPr>
  </w:style>
  <w:style w:type="paragraph" w:styleId="10">
    <w:name w:val="footer"/>
    <w:basedOn w:val="1"/>
    <w:autoRedefine/>
    <w:qFormat/>
    <w:uiPriority w:val="0"/>
    <w:pPr>
      <w:tabs>
        <w:tab w:val="center" w:pos="4153"/>
        <w:tab w:val="right" w:pos="8306"/>
      </w:tabs>
      <w:snapToGrid w:val="0"/>
      <w:jc w:val="left"/>
    </w:pPr>
    <w:rPr>
      <w:sz w:val="18"/>
      <w:szCs w:val="20"/>
    </w:rPr>
  </w:style>
  <w:style w:type="paragraph" w:styleId="11">
    <w:name w:val="header"/>
    <w:basedOn w:val="1"/>
    <w:link w:val="21"/>
    <w:qFormat/>
    <w:uiPriority w:val="0"/>
    <w:pPr>
      <w:tabs>
        <w:tab w:val="center" w:pos="4153"/>
        <w:tab w:val="right" w:pos="8306"/>
      </w:tabs>
      <w:snapToGrid w:val="0"/>
      <w:jc w:val="center"/>
    </w:pPr>
    <w:rPr>
      <w:sz w:val="18"/>
      <w:szCs w:val="18"/>
    </w:rPr>
  </w:style>
  <w:style w:type="paragraph" w:styleId="12">
    <w:name w:val="toc 2"/>
    <w:basedOn w:val="1"/>
    <w:next w:val="1"/>
    <w:autoRedefine/>
    <w:qFormat/>
    <w:uiPriority w:val="39"/>
    <w:pPr>
      <w:ind w:left="420" w:leftChars="200"/>
    </w:pPr>
  </w:style>
  <w:style w:type="paragraph" w:styleId="13">
    <w:name w:val="Body Text First Indent"/>
    <w:basedOn w:val="7"/>
    <w:autoRedefine/>
    <w:qFormat/>
    <w:uiPriority w:val="0"/>
    <w:pPr>
      <w:spacing w:after="0" w:line="380" w:lineRule="exact"/>
      <w:ind w:firstLine="420" w:firstLineChars="100"/>
    </w:pPr>
    <w:rPr>
      <w:sz w:val="24"/>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0"/>
    <w:rPr>
      <w:b/>
    </w:rPr>
  </w:style>
  <w:style w:type="character" w:styleId="18">
    <w:name w:val="Hyperlink"/>
    <w:basedOn w:val="16"/>
    <w:unhideWhenUsed/>
    <w:qFormat/>
    <w:uiPriority w:val="99"/>
    <w:rPr>
      <w:color w:val="0026E5" w:themeColor="hyperlink"/>
      <w:u w:val="single"/>
      <w14:textFill>
        <w14:solidFill>
          <w14:schemeClr w14:val="hlink"/>
        </w14:solidFill>
      </w14:textFill>
    </w:rPr>
  </w:style>
  <w:style w:type="character" w:styleId="19">
    <w:name w:val="annotation reference"/>
    <w:basedOn w:val="16"/>
    <w:qFormat/>
    <w:uiPriority w:val="99"/>
    <w:rPr>
      <w:sz w:val="21"/>
      <w:szCs w:val="21"/>
    </w:rPr>
  </w:style>
  <w:style w:type="character" w:customStyle="1" w:styleId="20">
    <w:name w:val="font91"/>
    <w:basedOn w:val="16"/>
    <w:autoRedefine/>
    <w:qFormat/>
    <w:uiPriority w:val="0"/>
    <w:rPr>
      <w:rFonts w:hint="eastAsia" w:ascii="宋体" w:hAnsi="宋体" w:eastAsia="宋体" w:cs="宋体"/>
      <w:color w:val="000000"/>
      <w:sz w:val="21"/>
      <w:szCs w:val="21"/>
      <w:u w:val="none"/>
    </w:rPr>
  </w:style>
  <w:style w:type="character" w:customStyle="1" w:styleId="21">
    <w:name w:val="页眉 字符"/>
    <w:basedOn w:val="16"/>
    <w:link w:val="11"/>
    <w:qFormat/>
    <w:uiPriority w:val="0"/>
    <w:rPr>
      <w:kern w:val="2"/>
      <w:sz w:val="18"/>
      <w:szCs w:val="18"/>
    </w:rPr>
  </w:style>
  <w:style w:type="paragraph" w:customStyle="1" w:styleId="22">
    <w:name w:val="p15"/>
    <w:basedOn w:val="1"/>
    <w:autoRedefine/>
    <w:qFormat/>
    <w:uiPriority w:val="0"/>
    <w:pPr>
      <w:widowControl/>
    </w:pPr>
    <w:rPr>
      <w:rFonts w:ascii="宋体" w:hAnsi="宋体" w:cs="宋体"/>
      <w:kern w:val="0"/>
      <w:szCs w:val="21"/>
    </w:rPr>
  </w:style>
  <w:style w:type="paragraph" w:customStyle="1" w:styleId="23">
    <w:name w:val="TOC Heading"/>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54A1" w:themeColor="accent1" w:themeShade="BF"/>
      <w:kern w:val="0"/>
      <w:sz w:val="32"/>
      <w:szCs w:val="32"/>
    </w:rPr>
  </w:style>
  <w:style w:type="character" w:customStyle="1" w:styleId="24">
    <w:name w:val="font41"/>
    <w:basedOn w:val="16"/>
    <w:qFormat/>
    <w:uiPriority w:val="0"/>
    <w:rPr>
      <w:rFonts w:hint="default" w:ascii="仿宋_GB2312" w:eastAsia="仿宋_GB2312" w:cs="仿宋_GB2312"/>
      <w:color w:val="000000"/>
      <w:sz w:val="22"/>
      <w:szCs w:val="22"/>
      <w:u w:val="none"/>
    </w:rPr>
  </w:style>
  <w:style w:type="character" w:customStyle="1" w:styleId="25">
    <w:name w:val="font51"/>
    <w:basedOn w:val="16"/>
    <w:qFormat/>
    <w:uiPriority w:val="0"/>
    <w:rPr>
      <w:rFonts w:hint="eastAsia" w:ascii="宋体" w:hAnsi="宋体" w:eastAsia="宋体" w:cs="宋体"/>
      <w:color w:val="000000"/>
      <w:sz w:val="22"/>
      <w:szCs w:val="22"/>
      <w:u w:val="none"/>
    </w:rPr>
  </w:style>
  <w:style w:type="character" w:customStyle="1" w:styleId="26">
    <w:name w:val="font61"/>
    <w:basedOn w:val="16"/>
    <w:qFormat/>
    <w:uiPriority w:val="0"/>
    <w:rPr>
      <w:rFonts w:ascii="华文中宋" w:hAnsi="华文中宋" w:eastAsia="华文中宋" w:cs="华文中宋"/>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95613-ACD8-4CD1-91F6-E66BFF74D7B5}">
  <ds:schemaRefs/>
</ds:datastoreItem>
</file>

<file path=docProps/app.xml><?xml version="1.0" encoding="utf-8"?>
<Properties xmlns="http://schemas.openxmlformats.org/officeDocument/2006/extended-properties" xmlns:vt="http://schemas.openxmlformats.org/officeDocument/2006/docPropsVTypes">
  <Template>Normal</Template>
  <Pages>37</Pages>
  <Words>31721</Words>
  <Characters>37650</Characters>
  <Lines>395</Lines>
  <Paragraphs>294</Paragraphs>
  <TotalTime>0</TotalTime>
  <ScaleCrop>false</ScaleCrop>
  <LinksUpToDate>false</LinksUpToDate>
  <CharactersWithSpaces>40016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2025-04-23T08:36:00Z</dcterms:created>
  <dc:creator>Administrator</dc:creator>
  <cp:lastModifiedBy>高博涵</cp:lastModifiedBy>
  <cp:lastPrinted>2025-03-26T08:40:00Z</cp:lastPrinted>
  <dcterms:modified xsi:type="dcterms:W3CDTF">2025-04-30T10:37:55Z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6D7CE8C554174748A2482280D624EC58_13</vt:lpwstr>
  </property>
  <property fmtid="{D5CDD505-2E9C-101B-9397-08002B2CF9AE}" pid="4" name="KSOTemplateDocerSaveRecord">
    <vt:lpwstr>eyJoZGlkIjoiNTQwYTNhYmRmOTQ0MjY5OGNmOGNkYjA1ZTc5ODIzYWYiLCJ1c2VySWQiOiI1NDk2Mjc0ODkifQ==</vt:lpwstr>
  </property>
</Properties>
</file>