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spacing w:line="560" w:lineRule="exact"/>
        <w:jc w:val="center"/>
        <w:rPr>
          <w:rFonts w:hint="eastAsia" w:ascii="宋体" w:hAnsi="宋体"/>
          <w:b/>
          <w:sz w:val="36"/>
          <w:szCs w:val="36"/>
        </w:rPr>
      </w:pPr>
      <w:r>
        <w:rPr>
          <w:rFonts w:hint="eastAsia" w:ascii="宋体" w:hAnsi="宋体"/>
          <w:b/>
          <w:sz w:val="36"/>
          <w:szCs w:val="36"/>
        </w:rPr>
        <w:t>广西财经学院武鸣校区学生宿舍提升工程项目施工图设计</w:t>
      </w:r>
      <w:r>
        <w:rPr>
          <w:rFonts w:hint="eastAsia" w:ascii="宋体" w:hAnsi="宋体"/>
          <w:b/>
          <w:sz w:val="36"/>
          <w:szCs w:val="36"/>
          <w:lang w:val="en-US" w:eastAsia="zh-CN"/>
        </w:rPr>
        <w:t xml:space="preserve">  </w:t>
      </w:r>
      <w:r>
        <w:rPr>
          <w:rFonts w:hint="eastAsia" w:ascii="宋体" w:hAnsi="宋体"/>
          <w:b/>
          <w:sz w:val="36"/>
          <w:szCs w:val="36"/>
        </w:rPr>
        <w:t>文件审查服务询价采购报价单</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29827049">
            <w:pPr>
              <w:jc w:val="center"/>
              <w:rPr>
                <w:rFonts w:hint="eastAsia" w:ascii="宋体" w:hAnsi="宋体"/>
                <w:sz w:val="28"/>
                <w:szCs w:val="36"/>
              </w:rPr>
            </w:pPr>
            <w:r>
              <w:rPr>
                <w:rFonts w:ascii="宋体" w:hAnsi="宋体"/>
                <w:b/>
                <w:sz w:val="28"/>
                <w:szCs w:val="36"/>
              </w:rPr>
              <w:t>项目名称</w:t>
            </w:r>
          </w:p>
        </w:tc>
        <w:tc>
          <w:tcPr>
            <w:tcW w:w="4055" w:type="pct"/>
            <w:vAlign w:val="center"/>
          </w:tcPr>
          <w:p w14:paraId="6020074A">
            <w:pPr>
              <w:jc w:val="center"/>
              <w:rPr>
                <w:rFonts w:hint="eastAsia"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64AA5A51">
            <w:pPr>
              <w:spacing w:line="560" w:lineRule="exact"/>
              <w:rPr>
                <w:rFonts w:hint="eastAsia" w:ascii="宋体" w:hAnsi="宋体" w:eastAsia="仿宋"/>
                <w:b/>
                <w:sz w:val="28"/>
                <w:szCs w:val="36"/>
                <w:lang w:eastAsia="zh-CN"/>
              </w:rPr>
            </w:pPr>
            <w:r>
              <w:rPr>
                <w:rFonts w:hint="eastAsia" w:ascii="仿宋" w:hAnsi="仿宋" w:eastAsia="仿宋" w:cs="仿宋"/>
                <w:bCs/>
                <w:sz w:val="24"/>
              </w:rPr>
              <w:t>广西财经学院武鸣校区学生宿舍提升工程项目施工图设计文件审查服务</w:t>
            </w:r>
            <w:r>
              <w:rPr>
                <w:rFonts w:hint="eastAsia" w:ascii="仿宋" w:hAnsi="仿宋" w:eastAsia="仿宋" w:cs="仿宋"/>
                <w:bCs/>
                <w:sz w:val="24"/>
                <w:lang w:eastAsia="zh-CN"/>
              </w:rPr>
              <w:t>项目</w:t>
            </w:r>
          </w:p>
        </w:tc>
        <w:tc>
          <w:tcPr>
            <w:tcW w:w="4055" w:type="pct"/>
            <w:vAlign w:val="center"/>
          </w:tcPr>
          <w:p w14:paraId="4140148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A195DA9">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建设地点:南宁市武鸣区红岭大道636号，广西财经学院武鸣校区。</w:t>
            </w:r>
          </w:p>
          <w:p w14:paraId="3974894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3DCE59D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武鸣校区学生宿舍提升工程，主要是将5栋学生宿舍的功能房、综合服务用房等改为临时学生宿舍，共计房间约150间，改造面积约5500㎡。</w:t>
            </w:r>
          </w:p>
          <w:p w14:paraId="3B0612F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（三）审查内容：</w:t>
            </w:r>
          </w:p>
          <w:p w14:paraId="5A8588DE">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内容包括但不限于建筑工程、结构工程、给排水工程、电气工程、暖通工程、消防工程、装修工程等，及其他根据《房屋建筑和市政基础设施工程施工图设计文件审查管理办法》规定必须审查的内容等。</w:t>
            </w:r>
          </w:p>
          <w:p w14:paraId="23490E29">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4B9088EE">
            <w:pPr>
              <w:widowControl/>
              <w:spacing w:line="560" w:lineRule="exact"/>
              <w:ind w:firstLine="480" w:firstLineChars="200"/>
              <w:jc w:val="left"/>
              <w:rPr>
                <w:rFonts w:hint="eastAsia" w:ascii="仿宋" w:hAnsi="仿宋" w:eastAsia="仿宋" w:cs="仿宋"/>
                <w:bCs/>
                <w:sz w:val="24"/>
                <w:u w:val="single"/>
              </w:rPr>
            </w:pPr>
            <w:r>
              <w:rPr>
                <w:rFonts w:hint="eastAsia" w:ascii="仿宋" w:hAnsi="仿宋" w:eastAsia="仿宋" w:cs="仿宋"/>
                <w:bCs/>
                <w:sz w:val="24"/>
                <w:u w:val="single"/>
              </w:rPr>
              <w:t>人民币(大写)伍仟壹佰元整，（小写）¥5100.00元。</w:t>
            </w:r>
          </w:p>
          <w:p w14:paraId="2CFD20D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6533ADE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自成交通知书发出之日起至本工程项目竣工检验合格之日止。</w:t>
            </w:r>
          </w:p>
          <w:p w14:paraId="53F6437B">
            <w:pPr>
              <w:widowControl/>
              <w:spacing w:line="560" w:lineRule="exact"/>
              <w:ind w:firstLine="482" w:firstLineChars="200"/>
              <w:jc w:val="left"/>
              <w:rPr>
                <w:rFonts w:hint="eastAsia" w:ascii="仿宋" w:hAnsi="仿宋" w:eastAsia="仿宋" w:cs="仿宋"/>
                <w:b/>
                <w:bCs/>
                <w:sz w:val="24"/>
              </w:rPr>
            </w:pPr>
            <w:r>
              <w:rPr>
                <w:rFonts w:hint="eastAsia" w:ascii="仿宋" w:hAnsi="仿宋" w:eastAsia="仿宋" w:cs="仿宋"/>
                <w:b/>
                <w:sz w:val="24"/>
              </w:rPr>
              <w:t>（</w:t>
            </w:r>
            <w:r>
              <w:rPr>
                <w:rFonts w:hint="eastAsia" w:ascii="仿宋" w:hAnsi="仿宋" w:eastAsia="仿宋" w:cs="仿宋"/>
                <w:b/>
              </w:rPr>
              <w:t>六</w:t>
            </w:r>
            <w:r>
              <w:rPr>
                <w:rFonts w:hint="eastAsia" w:ascii="仿宋" w:hAnsi="仿宋" w:eastAsia="仿宋" w:cs="仿宋"/>
                <w:b/>
                <w:sz w:val="24"/>
              </w:rPr>
              <w:t>）审查时限：</w:t>
            </w:r>
            <w:r>
              <w:rPr>
                <w:rFonts w:hint="eastAsia" w:ascii="仿宋" w:hAnsi="仿宋" w:eastAsia="仿宋" w:cs="仿宋"/>
                <w:bCs/>
                <w:sz w:val="24"/>
              </w:rPr>
              <w:t>1.自收到施工图设计文件之日起，5日历天内提交施工图审查意见书。2.自施工图设计文件审查合格之日起，3日历天内提交施工图设计文件审查合格书。3.设计单位根据审查意见进行修改答复的时间不计入审查时限内。</w:t>
            </w:r>
          </w:p>
          <w:p w14:paraId="560AA64E">
            <w:pPr>
              <w:pStyle w:val="4"/>
              <w:widowControl/>
              <w:wordWrap w:val="0"/>
              <w:spacing w:beforeAutospacing="0" w:afterAutospacing="0" w:line="400" w:lineRule="exact"/>
              <w:ind w:firstLine="482" w:firstLineChars="200"/>
              <w:jc w:val="both"/>
              <w:rPr>
                <w:rFonts w:hint="eastAsia" w:ascii="仿宋" w:hAnsi="仿宋" w:eastAsia="仿宋" w:cs="仿宋"/>
                <w:b/>
                <w:kern w:val="2"/>
              </w:rPr>
            </w:pPr>
            <w:r>
              <w:rPr>
                <w:rFonts w:hint="eastAsia" w:ascii="仿宋" w:hAnsi="仿宋" w:eastAsia="仿宋" w:cs="仿宋"/>
                <w:b/>
                <w:kern w:val="2"/>
              </w:rPr>
              <w:t>（</w:t>
            </w:r>
            <w:r>
              <w:rPr>
                <w:rFonts w:hint="eastAsia" w:ascii="仿宋" w:hAnsi="仿宋" w:eastAsia="仿宋" w:cs="仿宋"/>
                <w:b/>
              </w:rPr>
              <w:t>七</w:t>
            </w:r>
            <w:r>
              <w:rPr>
                <w:rFonts w:hint="eastAsia" w:ascii="仿宋" w:hAnsi="仿宋" w:eastAsia="仿宋" w:cs="仿宋"/>
                <w:b/>
                <w:kern w:val="2"/>
              </w:rPr>
              <w:t>）成果要求</w:t>
            </w:r>
          </w:p>
          <w:p w14:paraId="12AB378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1.按提交的施工图设计文件进行审查。2.满足国家及地方有关法律法规、政策及规划，行业现行规范、规程及标准等要求，符合《房屋建筑和市政基础设施工程施工图设计文件审查管理办法》(住建部第13号令)、《住房和城乡建设部关于修改&lt;房屋建筑和市政基础设施工程施工图设计文件审查管理办法&gt;的决定》(住建部第46号令)等要求；符合工程建设强制性标准；符合消防安全要求。3.所有材料，纸质一式捌份，图纸（图片要求pdf格式、cad要求dwg格式）等电子文档刻成光盘一式贰份。</w:t>
            </w:r>
          </w:p>
          <w:p w14:paraId="3667A0BD">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lang w:val="en-US" w:eastAsia="zh-CN"/>
              </w:rPr>
              <w:t>其他要求</w:t>
            </w:r>
            <w:r>
              <w:rPr>
                <w:rFonts w:ascii="仿宋" w:hAnsi="仿宋" w:eastAsia="仿宋" w:cs="仿宋"/>
                <w:b/>
                <w:sz w:val="24"/>
              </w:rPr>
              <w:t>：</w:t>
            </w:r>
          </w:p>
          <w:p w14:paraId="7D2FB69B">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如果本项目需要在广西工程勘察设计行业监管平台审查备案，成交供应商应当协助业主在“广西工程勘察设计行业监管平台”完成审查备案。2.审查过程中需委托开展的相关评审、技术审查等服务及所涉及的相关费用，均由成交供应商承担。3.审查过前，因国家及地方有关政策、行业规范及标准变化引起的施工图设计文件修改的，成交供应商应配合完成审查，不另行增加费用。4.审查通过后，非业主原因造成施工图设计文件需要进行修改时，成交供应商应配合完成审查，不另行增加费用。</w:t>
            </w:r>
          </w:p>
          <w:p w14:paraId="2A990252">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2BCA924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总价包干（报价包括但不限于完成本项目所需的各项成本、人工费、材料费、管理费、差旅费、专家评审费、开办费、税金及场地费、利润等所有费用）。</w:t>
            </w:r>
          </w:p>
          <w:p w14:paraId="538BCD74">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十</w:t>
            </w:r>
            <w:r>
              <w:rPr>
                <w:rFonts w:ascii="仿宋" w:hAnsi="仿宋" w:eastAsia="仿宋" w:cs="仿宋"/>
                <w:b/>
                <w:sz w:val="24"/>
              </w:rPr>
              <w:t>）</w:t>
            </w:r>
            <w:r>
              <w:rPr>
                <w:rFonts w:hint="eastAsia" w:ascii="仿宋" w:hAnsi="仿宋" w:eastAsia="仿宋" w:cs="仿宋"/>
                <w:b/>
                <w:sz w:val="24"/>
              </w:rPr>
              <w:t>支付方式</w:t>
            </w:r>
            <w:r>
              <w:rPr>
                <w:rFonts w:ascii="仿宋" w:hAnsi="仿宋" w:eastAsia="仿宋" w:cs="仿宋"/>
                <w:b/>
                <w:sz w:val="24"/>
              </w:rPr>
              <w:t>：</w:t>
            </w:r>
          </w:p>
          <w:p w14:paraId="0337CE5C">
            <w:pPr>
              <w:spacing w:line="360" w:lineRule="auto"/>
              <w:ind w:firstLine="420" w:firstLineChars="200"/>
              <w:rPr>
                <w:rFonts w:hint="eastAsia" w:ascii="仿宋" w:hAnsi="仿宋" w:eastAsia="仿宋" w:cs="仿宋"/>
                <w:bCs/>
                <w:kern w:val="2"/>
              </w:rPr>
            </w:pPr>
            <w:r>
              <w:rPr>
                <w:rFonts w:hint="eastAsia" w:ascii="仿宋" w:hAnsi="仿宋" w:eastAsia="仿宋" w:cs="仿宋"/>
                <w:bCs/>
                <w:kern w:val="2"/>
              </w:rPr>
              <w:t>（一）本项目不设预付款。</w:t>
            </w:r>
          </w:p>
          <w:p w14:paraId="0EC91139">
            <w:pPr>
              <w:spacing w:line="360" w:lineRule="auto"/>
              <w:ind w:firstLine="420" w:firstLineChars="200"/>
              <w:rPr>
                <w:rFonts w:hint="eastAsia" w:ascii="仿宋" w:hAnsi="仿宋" w:eastAsia="仿宋" w:cs="仿宋"/>
                <w:bCs/>
                <w:kern w:val="2"/>
              </w:rPr>
            </w:pPr>
            <w:r>
              <w:rPr>
                <w:rFonts w:hint="eastAsia" w:ascii="仿宋" w:hAnsi="仿宋" w:eastAsia="仿宋" w:cs="仿宋"/>
                <w:bCs/>
                <w:kern w:val="2"/>
              </w:rPr>
              <w:t>（二）成交供应商出具施工图审查合格书，且请款申请经业主审核通过后，自收到成交供应商合格的专用发票之日起14个工作日内支付成交金额的80%。</w:t>
            </w:r>
          </w:p>
          <w:p w14:paraId="64CE8FB9">
            <w:pPr>
              <w:spacing w:line="360" w:lineRule="auto"/>
              <w:ind w:firstLine="420" w:firstLineChars="200"/>
              <w:rPr>
                <w:rFonts w:hint="eastAsia" w:ascii="仿宋" w:hAnsi="仿宋" w:eastAsia="仿宋" w:cs="仿宋"/>
                <w:bCs/>
                <w:kern w:val="2"/>
              </w:rPr>
            </w:pPr>
            <w:r>
              <w:rPr>
                <w:rFonts w:hint="eastAsia" w:ascii="仿宋" w:hAnsi="仿宋" w:eastAsia="仿宋" w:cs="仿宋"/>
                <w:bCs/>
                <w:kern w:val="2"/>
              </w:rPr>
              <w:t>（三）项目竣工检验合格之日后，请款申请经业主审核通过后，自收到成交供应商合格的专用发票之日起14个工作日内支付成交金额的100%。</w:t>
            </w:r>
          </w:p>
          <w:p w14:paraId="1BF45F6B">
            <w:pPr>
              <w:spacing w:line="360" w:lineRule="auto"/>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十一</w:t>
            </w:r>
            <w:r>
              <w:rPr>
                <w:rFonts w:ascii="仿宋" w:hAnsi="仿宋" w:eastAsia="仿宋" w:cs="仿宋"/>
                <w:b/>
                <w:sz w:val="24"/>
              </w:rPr>
              <w:t>）</w:t>
            </w:r>
            <w:r>
              <w:rPr>
                <w:rFonts w:hint="eastAsia" w:ascii="仿宋" w:hAnsi="仿宋" w:eastAsia="仿宋" w:cs="仿宋"/>
                <w:b/>
                <w:sz w:val="24"/>
              </w:rPr>
              <w:t>责任与义务</w:t>
            </w:r>
          </w:p>
          <w:p w14:paraId="306CB177">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逾期提交施工图设计文件审查意见书施工图设计文件审查合格书，从应完成日期的次日起计算，超过5日历天，业主有权解除合同。因非成交供应商原因造成延误，审查周期顺延，不增加费用。</w:t>
            </w:r>
          </w:p>
          <w:p w14:paraId="70EAFD51">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（二）因成交供应商原因，逾期提交施工图设计文件审查意见书或施工图设计文件审查合格书，视为违约，成交供应商每日按成交金额的千分之二支付违约金，违约金的上限不超过成交金额的百分之五。</w:t>
            </w:r>
          </w:p>
          <w:p w14:paraId="140EC641">
            <w:pPr>
              <w:spacing w:line="560" w:lineRule="exact"/>
              <w:ind w:firstLine="482" w:firstLineChars="200"/>
              <w:rPr>
                <w:rFonts w:hint="eastAsia" w:ascii="仿宋" w:hAnsi="仿宋" w:eastAsia="仿宋" w:cs="仿宋"/>
                <w:b/>
                <w:sz w:val="24"/>
              </w:rPr>
            </w:pPr>
            <w:r>
              <w:rPr>
                <w:rFonts w:ascii="仿宋" w:hAnsi="仿宋" w:eastAsia="仿宋" w:cs="仿宋"/>
                <w:b/>
                <w:sz w:val="24"/>
              </w:rPr>
              <w:t>（十</w:t>
            </w:r>
            <w:r>
              <w:rPr>
                <w:rFonts w:hint="eastAsia" w:ascii="仿宋" w:hAnsi="仿宋" w:eastAsia="仿宋" w:cs="仿宋"/>
                <w:b/>
                <w:sz w:val="24"/>
              </w:rPr>
              <w:t>二</w:t>
            </w:r>
            <w:r>
              <w:rPr>
                <w:rFonts w:ascii="仿宋" w:hAnsi="仿宋" w:eastAsia="仿宋" w:cs="仿宋"/>
                <w:b/>
                <w:sz w:val="24"/>
              </w:rPr>
              <w:t>）</w:t>
            </w:r>
            <w:r>
              <w:rPr>
                <w:rFonts w:hint="eastAsia" w:ascii="仿宋" w:hAnsi="仿宋" w:eastAsia="仿宋" w:cs="仿宋"/>
                <w:b/>
                <w:sz w:val="24"/>
              </w:rPr>
              <w:t>其他约定</w:t>
            </w:r>
            <w:r>
              <w:rPr>
                <w:rFonts w:ascii="仿宋" w:hAnsi="仿宋" w:eastAsia="仿宋" w:cs="仿宋"/>
                <w:b/>
                <w:sz w:val="24"/>
              </w:rPr>
              <w:t>：</w:t>
            </w:r>
          </w:p>
          <w:p w14:paraId="547AF703">
            <w:pPr>
              <w:pStyle w:val="4"/>
              <w:widowControl/>
              <w:spacing w:beforeAutospacing="0" w:afterAutospacing="0" w:line="360" w:lineRule="auto"/>
              <w:ind w:firstLine="480" w:firstLineChars="200"/>
              <w:jc w:val="both"/>
              <w:rPr>
                <w:rFonts w:hint="eastAsia" w:ascii="仿宋" w:hAnsi="仿宋" w:eastAsia="仿宋" w:cs="仿宋"/>
                <w:bCs/>
                <w:kern w:val="2"/>
              </w:rPr>
            </w:pPr>
            <w:r>
              <w:rPr>
                <w:rFonts w:hint="eastAsia" w:ascii="仿宋" w:hAnsi="仿宋" w:eastAsia="仿宋" w:cs="仿宋"/>
                <w:bCs/>
                <w:kern w:val="2"/>
              </w:rPr>
              <w:t>如在工程实施期间，因国家政策变化、政府对本合同工程的计划调整或不可抗力等非业主原因造成本合同工程停建的，则成交供应商必须接受终止服务并积极配合业主做好善后工作，按已实际完成的审查服务内容和合同的相关约定结清检测报酬。</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0777675D">
            <w:pPr>
              <w:rPr>
                <w:rFonts w:hint="eastAsia" w:ascii="宋体" w:hAnsi="宋体"/>
                <w:b/>
                <w:sz w:val="24"/>
                <w:szCs w:val="32"/>
                <w:u w:val="single"/>
              </w:rPr>
            </w:pPr>
            <w:r>
              <w:rPr>
                <w:rFonts w:hint="eastAsia" w:ascii="宋体" w:hAnsi="宋体"/>
                <w:b/>
                <w:sz w:val="24"/>
                <w:szCs w:val="32"/>
              </w:rPr>
              <w:t>包干价（总价）：</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hint="eastAsia" w:ascii="宋体" w:hAnsi="宋体"/>
                <w:bCs/>
                <w:sz w:val="24"/>
              </w:rPr>
            </w:pPr>
            <w:r>
              <w:rPr>
                <w:rFonts w:hint="eastAsia" w:ascii="宋体" w:hAnsi="宋体"/>
                <w:bCs/>
                <w:sz w:val="24"/>
              </w:rPr>
              <w:t>备注：</w:t>
            </w:r>
          </w:p>
          <w:p w14:paraId="04FA1B06">
            <w:pPr>
              <w:rPr>
                <w:rFonts w:hint="eastAsia" w:ascii="宋体" w:hAnsi="宋体" w:eastAsia="宋体" w:cs="Times New Roman"/>
                <w:bCs/>
                <w:sz w:val="24"/>
              </w:rPr>
            </w:pPr>
            <w:r>
              <w:rPr>
                <w:rFonts w:hint="eastAsia" w:ascii="宋体" w:hAnsi="宋体"/>
                <w:bCs/>
                <w:sz w:val="24"/>
              </w:rPr>
              <w:t>1.报价人对服务内容已经完全知晓，本次报价包括但不限于材料费、人工费、机械费、管理费、税金及利润等一切费用，并应综合考虑到现场条件、人工、材料价格波动、法律、法规、条例所作规定以及按合同条件进行实施所包含的所有风险、责任等所有因素。</w:t>
            </w:r>
          </w:p>
          <w:p w14:paraId="1C0AEEBE">
            <w:pPr>
              <w:tabs>
                <w:tab w:val="left" w:pos="312"/>
              </w:tabs>
              <w:rPr>
                <w:rFonts w:hint="eastAsia" w:ascii="宋体" w:hAnsi="宋体"/>
                <w:bCs/>
                <w:sz w:val="24"/>
              </w:rPr>
            </w:pPr>
            <w:r>
              <w:rPr>
                <w:rFonts w:hint="eastAsia" w:ascii="宋体" w:hAnsi="宋体"/>
                <w:bCs/>
                <w:sz w:val="24"/>
              </w:rPr>
              <w:t>2.本次报价为总价包干报价，期间不做任</w:t>
            </w:r>
            <w:bookmarkStart w:id="3" w:name="_GoBack"/>
            <w:bookmarkEnd w:id="3"/>
            <w:r>
              <w:rPr>
                <w:rFonts w:hint="eastAsia" w:ascii="宋体" w:hAnsi="宋体"/>
                <w:bCs/>
                <w:sz w:val="24"/>
              </w:rPr>
              <w:t>何价格调整。</w:t>
            </w:r>
          </w:p>
        </w:tc>
      </w:tr>
    </w:tbl>
    <w:p w14:paraId="61B11F8F">
      <w:pPr>
        <w:rPr>
          <w:rFonts w:hint="eastAsia" w:ascii="宋体" w:hAnsi="宋体"/>
          <w:b/>
          <w:sz w:val="28"/>
          <w:szCs w:val="36"/>
        </w:rPr>
      </w:pPr>
      <w:r>
        <w:rPr>
          <w:rFonts w:hint="eastAsia" w:ascii="宋体" w:hAnsi="宋体"/>
          <w:b/>
          <w:sz w:val="28"/>
          <w:szCs w:val="36"/>
        </w:rPr>
        <w:t xml:space="preserve">法定代表人（或委托代理人）签字：   </w:t>
      </w:r>
    </w:p>
    <w:p w14:paraId="15DE86F5">
      <w:pPr>
        <w:rPr>
          <w:rFonts w:hint="eastAsia" w:ascii="宋体" w:hAnsi="宋体"/>
          <w:b/>
          <w:sz w:val="28"/>
          <w:szCs w:val="36"/>
        </w:rPr>
      </w:pPr>
      <w:r>
        <w:rPr>
          <w:rFonts w:hint="eastAsia" w:ascii="宋体" w:hAnsi="宋体"/>
          <w:b/>
          <w:sz w:val="28"/>
          <w:szCs w:val="36"/>
        </w:rPr>
        <w:t xml:space="preserve">         </w:t>
      </w:r>
    </w:p>
    <w:p w14:paraId="1E789B82">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506A439">
      <w:pPr>
        <w:rPr>
          <w:rFonts w:hint="eastAsia" w:ascii="宋体" w:hAnsi="宋体"/>
          <w:b/>
          <w:sz w:val="28"/>
          <w:szCs w:val="36"/>
        </w:rPr>
      </w:pPr>
    </w:p>
    <w:p w14:paraId="4DBE6F10">
      <w:pPr>
        <w:jc w:val="left"/>
        <w:rPr>
          <w:rFonts w:hint="eastAsia" w:ascii="宋体" w:hAnsi="宋体"/>
          <w:b/>
          <w:sz w:val="28"/>
          <w:szCs w:val="36"/>
        </w:rPr>
      </w:pPr>
      <w:r>
        <w:rPr>
          <w:rFonts w:hint="eastAsia" w:ascii="宋体" w:hAnsi="宋体"/>
          <w:b/>
          <w:sz w:val="28"/>
          <w:szCs w:val="36"/>
        </w:rPr>
        <w:t>联系人及电话：</w:t>
      </w:r>
    </w:p>
    <w:p w14:paraId="228B6847">
      <w:pPr>
        <w:jc w:val="left"/>
        <w:rPr>
          <w:rFonts w:hint="eastAsia" w:ascii="宋体" w:hAnsi="宋体"/>
          <w:b/>
          <w:sz w:val="28"/>
          <w:szCs w:val="36"/>
        </w:rPr>
      </w:pPr>
    </w:p>
    <w:p w14:paraId="6774C1D6">
      <w:pPr>
        <w:jc w:val="left"/>
      </w:pPr>
      <w:r>
        <w:rPr>
          <w:rFonts w:ascii="宋体" w:hAnsi="宋体"/>
          <w:b/>
          <w:sz w:val="28"/>
          <w:szCs w:val="36"/>
        </w:rPr>
        <w:t>日期：</w:t>
      </w:r>
      <w:bookmarkStart w:id="0" w:name="_Toc254970729"/>
      <w:bookmarkEnd w:id="0"/>
      <w:bookmarkStart w:id="1" w:name="_Toc173211904"/>
      <w:bookmarkEnd w:id="1"/>
      <w:bookmarkStart w:id="2" w:name="_Toc254970732"/>
      <w:bookmarkEnd w:id="2"/>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C"/>
    <w:rsid w:val="00182C67"/>
    <w:rsid w:val="0042277C"/>
    <w:rsid w:val="004E2360"/>
    <w:rsid w:val="00522A44"/>
    <w:rsid w:val="00702B56"/>
    <w:rsid w:val="008445E6"/>
    <w:rsid w:val="00C7093A"/>
    <w:rsid w:val="00E11546"/>
    <w:rsid w:val="044E3E0A"/>
    <w:rsid w:val="0AC10F38"/>
    <w:rsid w:val="0FDA6D75"/>
    <w:rsid w:val="135C2A18"/>
    <w:rsid w:val="17657E11"/>
    <w:rsid w:val="184243B2"/>
    <w:rsid w:val="191C401F"/>
    <w:rsid w:val="1CEF742A"/>
    <w:rsid w:val="1EBB6528"/>
    <w:rsid w:val="1EE46634"/>
    <w:rsid w:val="222C71A7"/>
    <w:rsid w:val="24CC7E73"/>
    <w:rsid w:val="25C119DF"/>
    <w:rsid w:val="25C36217"/>
    <w:rsid w:val="28E75A13"/>
    <w:rsid w:val="2D39797E"/>
    <w:rsid w:val="32456B21"/>
    <w:rsid w:val="390818C6"/>
    <w:rsid w:val="3AFE7B03"/>
    <w:rsid w:val="3F3A089F"/>
    <w:rsid w:val="3F791767"/>
    <w:rsid w:val="40B14CDF"/>
    <w:rsid w:val="417A37DF"/>
    <w:rsid w:val="43C46774"/>
    <w:rsid w:val="47816B62"/>
    <w:rsid w:val="49FD67BC"/>
    <w:rsid w:val="4A6873F9"/>
    <w:rsid w:val="4AE7513B"/>
    <w:rsid w:val="4B1024D9"/>
    <w:rsid w:val="4DB83818"/>
    <w:rsid w:val="4DCE31F6"/>
    <w:rsid w:val="50B47E13"/>
    <w:rsid w:val="552A2393"/>
    <w:rsid w:val="55D37786"/>
    <w:rsid w:val="575B3FCB"/>
    <w:rsid w:val="57BB18D1"/>
    <w:rsid w:val="5A8318F9"/>
    <w:rsid w:val="5CC91C79"/>
    <w:rsid w:val="5D5C7F59"/>
    <w:rsid w:val="5FC20152"/>
    <w:rsid w:val="5FFF268C"/>
    <w:rsid w:val="61B56FEA"/>
    <w:rsid w:val="65231C0C"/>
    <w:rsid w:val="65744A4C"/>
    <w:rsid w:val="6E5056F0"/>
    <w:rsid w:val="6FC75B1F"/>
    <w:rsid w:val="718906D9"/>
    <w:rsid w:val="71F02BFB"/>
    <w:rsid w:val="73652530"/>
    <w:rsid w:val="77112A42"/>
    <w:rsid w:val="777F5BFE"/>
    <w:rsid w:val="7A5A39E8"/>
    <w:rsid w:val="7C2914F4"/>
    <w:rsid w:val="7D7F4C76"/>
    <w:rsid w:val="7E3961FC"/>
    <w:rsid w:val="7EF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1845</Words>
  <Characters>1892</Characters>
  <Lines>59</Lines>
  <Paragraphs>50</Paragraphs>
  <TotalTime>5</TotalTime>
  <ScaleCrop>false</ScaleCrop>
  <LinksUpToDate>false</LinksUpToDate>
  <CharactersWithSpaces>1931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2025-09-27T09:29:00Z</dcterms:created>
  <dc:creator>Admin</dc:creator>
  <cp:lastModifiedBy>红雨</cp:lastModifiedBy>
  <dcterms:modified xsi:type="dcterms:W3CDTF">2026-04-10T09:46:20Z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DE3E969D138D4466BA06CD09F11F5745_13</vt:lpwstr>
  </property>
</Properties>
</file>