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BB887">
      <w:pPr>
        <w:pStyle w:val="2"/>
        <w:spacing w:before="55"/>
        <w:ind w:left="0" w:leftChars="0" w:firstLine="0" w:firstLineChars="0"/>
        <w:rPr>
          <w:rStyle w:val="5"/>
          <w:rFonts w:hint="default" w:ascii="仿宋_GB2312" w:hAnsi="Times New Roman" w:eastAsia="仿宋_GB2312" w:cs="Times New Roman"/>
          <w:b w:val="0"/>
          <w:color w:val="191919"/>
          <w:kern w:val="2"/>
          <w:sz w:val="32"/>
          <w:szCs w:val="32"/>
          <w:shd w:val="clear" w:color="auto" w:fill="FFFFFF"/>
          <w:lang w:val="en-US" w:eastAsia="zh-CN" w:bidi="ar-SA"/>
        </w:rPr>
      </w:pPr>
      <w:r>
        <w:rPr>
          <w:rStyle w:val="5"/>
          <w:rFonts w:hint="eastAsia" w:ascii="仿宋_GB2312" w:hAnsi="Times New Roman" w:eastAsia="仿宋_GB2312" w:cs="Times New Roman"/>
          <w:b w:val="0"/>
          <w:color w:val="191919"/>
          <w:kern w:val="2"/>
          <w:sz w:val="32"/>
          <w:szCs w:val="32"/>
          <w:shd w:val="clear" w:color="auto" w:fill="FFFFFF"/>
          <w:lang w:val="en-US" w:eastAsia="zh-CN" w:bidi="ar-SA"/>
        </w:rPr>
        <w:t>附件2：</w:t>
      </w:r>
    </w:p>
    <w:p w14:paraId="43B95AE7">
      <w:pPr>
        <w:spacing w:line="700" w:lineRule="exact"/>
        <w:ind w:right="301"/>
        <w:jc w:val="center"/>
        <w:rPr>
          <w:rFonts w:hint="default" w:ascii="方正小标宋简体" w:hAnsi="宋体" w:eastAsia="方正小标宋简体" w:cs="Times New Roman"/>
          <w:bCs/>
          <w:sz w:val="44"/>
          <w:szCs w:val="44"/>
          <w:lang w:val="en-US" w:eastAsia="zh-CN"/>
        </w:rPr>
      </w:pPr>
      <w:r>
        <w:rPr>
          <w:rFonts w:hint="eastAsia" w:ascii="方正小标宋简体" w:hAnsi="宋体" w:eastAsia="方正小标宋简体" w:cs="Times New Roman"/>
          <w:bCs/>
          <w:sz w:val="44"/>
          <w:szCs w:val="44"/>
          <w:lang w:val="en-US" w:eastAsia="zh-CN"/>
        </w:rPr>
        <w:t>广西财经学院2025年</w:t>
      </w:r>
      <w:r>
        <w:rPr>
          <w:rFonts w:hint="default" w:ascii="方正小标宋简体" w:hAnsi="宋体" w:eastAsia="方正小标宋简体" w:cs="Times New Roman"/>
          <w:bCs/>
          <w:sz w:val="44"/>
          <w:szCs w:val="44"/>
          <w:lang w:val="en-US" w:eastAsia="zh-CN"/>
        </w:rPr>
        <w:t>中华经典诵读大赛</w:t>
      </w:r>
      <w:r>
        <w:rPr>
          <w:rFonts w:hint="eastAsia" w:ascii="方正小标宋简体" w:hAnsi="宋体" w:eastAsia="方正小标宋简体" w:cs="Times New Roman"/>
          <w:bCs/>
          <w:sz w:val="44"/>
          <w:szCs w:val="44"/>
          <w:lang w:val="en-US" w:eastAsia="zh-CN"/>
        </w:rPr>
        <w:t>方案</w:t>
      </w:r>
    </w:p>
    <w:p w14:paraId="6638847A">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一、赛事主题</w:t>
      </w:r>
    </w:p>
    <w:p w14:paraId="03C5E8A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40" w:firstLineChars="200"/>
        <w:jc w:val="left"/>
        <w:textAlignment w:val="baseline"/>
        <w:outlineLvl w:val="0"/>
        <w:rPr>
          <w:rStyle w:val="5"/>
          <w:rFonts w:hint="eastAsia" w:ascii="仿宋_GB2312" w:hAnsi="Times New Roman" w:eastAsia="仿宋_GB2312" w:cs="Times New Roman"/>
          <w:b w:val="0"/>
          <w:color w:val="191919"/>
          <w:sz w:val="32"/>
          <w:szCs w:val="32"/>
          <w:highlight w:val="none"/>
          <w:shd w:val="clear" w:color="auto" w:fill="FFFFFF"/>
          <w:lang w:val="en-US" w:eastAsia="zh-Hans"/>
        </w:rPr>
      </w:pPr>
      <w:r>
        <w:rPr>
          <w:rStyle w:val="5"/>
          <w:rFonts w:hint="eastAsia" w:ascii="仿宋_GB2312" w:hAnsi="Times New Roman" w:eastAsia="仿宋_GB2312" w:cs="Times New Roman"/>
          <w:b w:val="0"/>
          <w:color w:val="191919"/>
          <w:sz w:val="32"/>
          <w:szCs w:val="32"/>
          <w:highlight w:val="none"/>
          <w:shd w:val="clear" w:color="auto" w:fill="FFFFFF"/>
          <w:lang w:val="en-US" w:eastAsia="zh-Hans"/>
        </w:rPr>
        <w:t>典耀中华，赓续文脉</w:t>
      </w:r>
    </w:p>
    <w:p w14:paraId="7193D2F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right="-420" w:rightChars="-200"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Hans"/>
        </w:rPr>
        <w:t>二</w:t>
      </w:r>
      <w:r>
        <w:rPr>
          <w:rFonts w:hint="default" w:ascii="黑体" w:hAnsi="黑体" w:eastAsia="黑体" w:cs="黑体"/>
          <w:b/>
          <w:bCs/>
          <w:snapToGrid w:val="0"/>
          <w:color w:val="000000"/>
          <w:spacing w:val="-7"/>
          <w:kern w:val="0"/>
          <w:sz w:val="32"/>
          <w:szCs w:val="32"/>
          <w:lang w:val="en-US" w:eastAsia="zh-Hans"/>
        </w:rPr>
        <w:t>、</w:t>
      </w:r>
      <w:r>
        <w:rPr>
          <w:rFonts w:hint="eastAsia" w:ascii="黑体" w:hAnsi="黑体" w:eastAsia="黑体" w:cs="黑体"/>
          <w:b/>
          <w:bCs/>
          <w:snapToGrid w:val="0"/>
          <w:color w:val="000000"/>
          <w:spacing w:val="-7"/>
          <w:kern w:val="0"/>
          <w:sz w:val="32"/>
          <w:szCs w:val="32"/>
          <w:lang w:val="en-US" w:eastAsia="zh-CN"/>
        </w:rPr>
        <w:t>赛事时间</w:t>
      </w:r>
    </w:p>
    <w:p w14:paraId="4464CA0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highlight w:val="none"/>
          <w:shd w:val="clear" w:color="auto" w:fill="FFFFFF"/>
          <w:lang w:val="en-US" w:eastAsia="zh-CN"/>
        </w:rPr>
      </w:pPr>
      <w:r>
        <w:rPr>
          <w:rStyle w:val="5"/>
          <w:rFonts w:hint="eastAsia" w:ascii="仿宋_GB2312" w:hAnsi="Times New Roman" w:eastAsia="仿宋_GB2312" w:cs="Times New Roman"/>
          <w:b w:val="0"/>
          <w:color w:val="191919"/>
          <w:sz w:val="32"/>
          <w:szCs w:val="32"/>
          <w:highlight w:val="none"/>
          <w:shd w:val="clear" w:color="auto" w:fill="FFFFFF"/>
          <w:lang w:val="en-US" w:eastAsia="zh-CN"/>
        </w:rPr>
        <w:t>2025年4月25日—5月20日</w:t>
      </w:r>
    </w:p>
    <w:p w14:paraId="11F24F1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Hans"/>
        </w:rPr>
      </w:pPr>
      <w:r>
        <w:rPr>
          <w:rFonts w:hint="eastAsia" w:ascii="黑体" w:hAnsi="黑体" w:eastAsia="黑体" w:cs="黑体"/>
          <w:b/>
          <w:bCs/>
          <w:snapToGrid w:val="0"/>
          <w:color w:val="000000"/>
          <w:spacing w:val="-7"/>
          <w:kern w:val="0"/>
          <w:sz w:val="32"/>
          <w:szCs w:val="32"/>
          <w:lang w:val="en-US" w:eastAsia="zh-CN"/>
        </w:rPr>
        <w:t>三</w:t>
      </w:r>
      <w:r>
        <w:rPr>
          <w:rFonts w:hint="eastAsia" w:ascii="黑体" w:hAnsi="黑体" w:eastAsia="黑体" w:cs="黑体"/>
          <w:b/>
          <w:bCs/>
          <w:snapToGrid w:val="0"/>
          <w:color w:val="000000"/>
          <w:spacing w:val="-7"/>
          <w:kern w:val="0"/>
          <w:sz w:val="32"/>
          <w:szCs w:val="32"/>
          <w:lang w:val="en-US" w:eastAsia="zh-Hans"/>
        </w:rPr>
        <w:t>、</w:t>
      </w:r>
      <w:r>
        <w:rPr>
          <w:rFonts w:hint="eastAsia" w:ascii="黑体" w:hAnsi="黑体" w:eastAsia="黑体" w:cs="黑体"/>
          <w:b/>
          <w:bCs/>
          <w:snapToGrid w:val="0"/>
          <w:color w:val="000000"/>
          <w:spacing w:val="-7"/>
          <w:kern w:val="0"/>
          <w:sz w:val="32"/>
          <w:szCs w:val="32"/>
          <w:lang w:val="en-US" w:eastAsia="zh-CN"/>
        </w:rPr>
        <w:t>参赛</w:t>
      </w:r>
      <w:r>
        <w:rPr>
          <w:rFonts w:hint="eastAsia" w:ascii="黑体" w:hAnsi="黑体" w:eastAsia="黑体" w:cs="黑体"/>
          <w:b/>
          <w:bCs/>
          <w:snapToGrid w:val="0"/>
          <w:color w:val="000000"/>
          <w:spacing w:val="-7"/>
          <w:kern w:val="0"/>
          <w:sz w:val="32"/>
          <w:szCs w:val="32"/>
          <w:lang w:val="en-US" w:eastAsia="zh-Hans"/>
        </w:rPr>
        <w:t>对象与方式</w:t>
      </w:r>
    </w:p>
    <w:p w14:paraId="6ADB1EA3">
      <w:pPr>
        <w:spacing w:line="640" w:lineRule="exact"/>
        <w:ind w:firstLine="643" w:firstLineChars="200"/>
        <w:rPr>
          <w:rStyle w:val="5"/>
          <w:rFonts w:hint="eastAsia" w:ascii="仿宋_GB2312" w:eastAsia="仿宋_GB2312" w:hAnsiTheme="minorHAnsi" w:cstheme="minorBidi"/>
          <w:b/>
          <w:bCs/>
          <w:color w:val="191919"/>
          <w:sz w:val="32"/>
          <w:szCs w:val="32"/>
          <w:shd w:val="clear" w:color="auto" w:fill="FFFFFF"/>
          <w:lang w:eastAsia="zh-Hans"/>
        </w:rPr>
      </w:pPr>
      <w:r>
        <w:rPr>
          <w:rStyle w:val="5"/>
          <w:rFonts w:hint="default" w:ascii="仿宋_GB2312" w:eastAsia="仿宋_GB2312" w:hAnsiTheme="minorHAnsi" w:cstheme="minorBidi"/>
          <w:b/>
          <w:bCs/>
          <w:color w:val="191919"/>
          <w:sz w:val="32"/>
          <w:szCs w:val="32"/>
          <w:shd w:val="clear" w:color="auto" w:fill="FFFFFF"/>
          <w:lang w:eastAsia="zh-Hans"/>
        </w:rPr>
        <w:t>（一）</w:t>
      </w:r>
      <w:r>
        <w:rPr>
          <w:rStyle w:val="5"/>
          <w:rFonts w:hint="eastAsia" w:ascii="仿宋_GB2312" w:eastAsia="仿宋_GB2312" w:cstheme="minorBidi"/>
          <w:b/>
          <w:bCs/>
          <w:color w:val="191919"/>
          <w:sz w:val="32"/>
          <w:szCs w:val="32"/>
          <w:shd w:val="clear" w:color="auto" w:fill="FFFFFF"/>
          <w:lang w:val="en-US" w:eastAsia="zh-CN"/>
        </w:rPr>
        <w:t>参赛</w:t>
      </w:r>
      <w:r>
        <w:rPr>
          <w:rStyle w:val="5"/>
          <w:rFonts w:hint="default" w:ascii="仿宋_GB2312" w:eastAsia="仿宋_GB2312" w:hAnsiTheme="minorHAnsi" w:cstheme="minorBidi"/>
          <w:b/>
          <w:bCs/>
          <w:color w:val="191919"/>
          <w:sz w:val="32"/>
          <w:szCs w:val="32"/>
          <w:shd w:val="clear" w:color="auto" w:fill="FFFFFF"/>
          <w:lang w:eastAsia="zh-Hans"/>
        </w:rPr>
        <w:t>对象</w:t>
      </w:r>
    </w:p>
    <w:p w14:paraId="42FB856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我校所有全日制在校学生</w:t>
      </w:r>
    </w:p>
    <w:p w14:paraId="2DF4F7D4">
      <w:pPr>
        <w:numPr>
          <w:ilvl w:val="0"/>
          <w:numId w:val="1"/>
        </w:numPr>
        <w:spacing w:line="640" w:lineRule="exact"/>
        <w:ind w:firstLine="643" w:firstLineChars="200"/>
        <w:rPr>
          <w:rFonts w:eastAsia="楷体"/>
          <w:b/>
          <w:bCs/>
          <w:color w:val="191919"/>
          <w:sz w:val="32"/>
          <w:szCs w:val="32"/>
          <w:shd w:val="clear" w:color="auto" w:fill="FFFFFF"/>
        </w:rPr>
      </w:pPr>
      <w:r>
        <w:rPr>
          <w:rFonts w:eastAsia="楷体"/>
          <w:b/>
          <w:bCs/>
          <w:color w:val="191919"/>
          <w:sz w:val="32"/>
          <w:szCs w:val="32"/>
          <w:shd w:val="clear" w:color="auto" w:fill="FFFFFF"/>
        </w:rPr>
        <w:t>参赛方式</w:t>
      </w:r>
    </w:p>
    <w:p w14:paraId="0390A68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default" w:ascii="仿宋_GB2312" w:hAnsi="Times New Roman" w:eastAsia="仿宋_GB2312" w:cs="Times New Roman"/>
          <w:b/>
          <w:bCs/>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参赛方式分为</w:t>
      </w:r>
      <w:r>
        <w:rPr>
          <w:rStyle w:val="5"/>
          <w:rFonts w:hint="eastAsia" w:ascii="仿宋_GB2312" w:hAnsi="Times New Roman" w:eastAsia="仿宋_GB2312" w:cs="Times New Roman"/>
          <w:b/>
          <w:bCs/>
          <w:color w:val="191919"/>
          <w:sz w:val="32"/>
          <w:szCs w:val="32"/>
          <w:shd w:val="clear" w:color="auto" w:fill="FFFFFF"/>
          <w:lang w:val="en-US" w:eastAsia="zh-CN"/>
        </w:rPr>
        <w:t>个人组</w:t>
      </w:r>
      <w:r>
        <w:rPr>
          <w:rStyle w:val="5"/>
          <w:rFonts w:hint="eastAsia" w:ascii="仿宋_GB2312" w:hAnsi="Times New Roman" w:eastAsia="仿宋_GB2312" w:cs="Times New Roman"/>
          <w:b w:val="0"/>
          <w:color w:val="191919"/>
          <w:sz w:val="32"/>
          <w:szCs w:val="32"/>
          <w:shd w:val="clear" w:color="auto" w:fill="FFFFFF"/>
          <w:lang w:val="en-US" w:eastAsia="zh-CN"/>
        </w:rPr>
        <w:t>和</w:t>
      </w:r>
      <w:r>
        <w:rPr>
          <w:rStyle w:val="5"/>
          <w:rFonts w:hint="eastAsia" w:ascii="仿宋_GB2312" w:hAnsi="Times New Roman" w:eastAsia="仿宋_GB2312" w:cs="Times New Roman"/>
          <w:b/>
          <w:bCs/>
          <w:color w:val="191919"/>
          <w:sz w:val="32"/>
          <w:szCs w:val="32"/>
          <w:shd w:val="clear" w:color="auto" w:fill="FFFFFF"/>
          <w:lang w:val="en-US" w:eastAsia="zh-CN"/>
        </w:rPr>
        <w:t>集体组</w:t>
      </w:r>
      <w:r>
        <w:rPr>
          <w:rStyle w:val="5"/>
          <w:rFonts w:hint="eastAsia" w:ascii="仿宋_GB2312" w:hAnsi="Times New Roman" w:eastAsia="仿宋_GB2312" w:cs="Times New Roman"/>
          <w:b w:val="0"/>
          <w:color w:val="191919"/>
          <w:sz w:val="32"/>
          <w:szCs w:val="32"/>
          <w:shd w:val="clear" w:color="auto" w:fill="FFFFFF"/>
          <w:lang w:val="en-US" w:eastAsia="zh-CN"/>
        </w:rPr>
        <w:t>两种形式，集体组每个参赛队诵读人数为2人—8人。参赛选手可以选择其中任何一种方式参赛，参赛个人可参与集体组，不同组别的选手不能联合组队。</w:t>
      </w:r>
      <w:r>
        <w:rPr>
          <w:rStyle w:val="5"/>
          <w:rFonts w:hint="eastAsia" w:ascii="仿宋_GB2312" w:hAnsi="Times New Roman" w:eastAsia="仿宋_GB2312" w:cs="Times New Roman"/>
          <w:b/>
          <w:bCs/>
          <w:color w:val="191919"/>
          <w:sz w:val="32"/>
          <w:szCs w:val="32"/>
          <w:shd w:val="clear" w:color="auto" w:fill="FFFFFF"/>
          <w:lang w:val="en-US" w:eastAsia="zh-CN"/>
        </w:rPr>
        <w:t>需注意个人组和集体组在决赛阶段不分开评分，所有作品必须加配至少一名指导教师，每个作品指导教师不超过两名，同一作品的参赛者不得同时署名该作品的指导教师。</w:t>
      </w:r>
    </w:p>
    <w:p w14:paraId="16C08413">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四、赛程安排</w:t>
      </w:r>
    </w:p>
    <w:p w14:paraId="2D7A3B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大赛设初赛、决赛二个赛程。</w:t>
      </w:r>
    </w:p>
    <w:p w14:paraId="11922A91">
      <w:pPr>
        <w:spacing w:line="640" w:lineRule="exact"/>
        <w:ind w:firstLine="643" w:firstLineChars="200"/>
        <w:rPr>
          <w:rStyle w:val="5"/>
          <w:rFonts w:hint="eastAsia" w:ascii="仿宋_GB2312" w:eastAsia="仿宋_GB2312" w:hAnsiTheme="minorHAnsi" w:cstheme="minorBidi"/>
          <w:b/>
          <w:bCs/>
          <w:color w:val="191919"/>
          <w:sz w:val="32"/>
          <w:szCs w:val="32"/>
          <w:shd w:val="clear" w:color="auto" w:fill="FFFFFF"/>
          <w:lang w:val="en-US" w:eastAsia="zh-CN"/>
        </w:rPr>
      </w:pPr>
      <w:r>
        <w:rPr>
          <w:rStyle w:val="5"/>
          <w:rFonts w:hint="eastAsia" w:ascii="仿宋_GB2312" w:eastAsia="仿宋_GB2312" w:cstheme="minorBidi"/>
          <w:b/>
          <w:bCs/>
          <w:color w:val="191919"/>
          <w:sz w:val="32"/>
          <w:szCs w:val="32"/>
          <w:shd w:val="clear" w:color="auto" w:fill="FFFFFF"/>
          <w:lang w:val="en-US" w:eastAsia="zh-CN"/>
        </w:rPr>
        <w:t>（一）</w:t>
      </w:r>
      <w:r>
        <w:rPr>
          <w:rStyle w:val="5"/>
          <w:rFonts w:hint="eastAsia" w:ascii="仿宋_GB2312" w:eastAsia="仿宋_GB2312" w:hAnsiTheme="minorHAnsi" w:cstheme="minorBidi"/>
          <w:b/>
          <w:bCs/>
          <w:color w:val="191919"/>
          <w:sz w:val="32"/>
          <w:szCs w:val="32"/>
          <w:shd w:val="clear" w:color="auto" w:fill="FFFFFF"/>
          <w:lang w:val="en-US" w:eastAsia="zh-CN"/>
        </w:rPr>
        <w:t>初赛</w:t>
      </w:r>
    </w:p>
    <w:p w14:paraId="4F380B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各参赛选手或参赛队伍初赛参赛篇目内容自定，</w:t>
      </w:r>
      <w:r>
        <w:rPr>
          <w:rStyle w:val="5"/>
          <w:rFonts w:hint="eastAsia" w:ascii="仿宋_GB2312" w:hAnsi="Times New Roman" w:eastAsia="仿宋_GB2312" w:cs="Times New Roman"/>
          <w:b/>
          <w:bCs/>
          <w:color w:val="191919"/>
          <w:sz w:val="32"/>
          <w:szCs w:val="32"/>
          <w:shd w:val="clear" w:color="auto" w:fill="FFFFFF"/>
          <w:lang w:val="en-US" w:eastAsia="zh-CN"/>
        </w:rPr>
        <w:t>诵读时间为1分钟，作品需为古代作品。</w:t>
      </w:r>
      <w:r>
        <w:rPr>
          <w:rStyle w:val="5"/>
          <w:rFonts w:hint="eastAsia" w:ascii="仿宋_GB2312" w:hAnsi="Times New Roman" w:eastAsia="仿宋_GB2312" w:cs="Times New Roman"/>
          <w:b w:val="0"/>
          <w:color w:val="191919"/>
          <w:sz w:val="32"/>
          <w:szCs w:val="32"/>
          <w:shd w:val="clear" w:color="auto" w:fill="FFFFFF"/>
          <w:lang w:val="en-US" w:eastAsia="zh-CN"/>
        </w:rPr>
        <w:t>通过初赛选拔出优胜选手参与决赛，初赛时间定于5月6日，参赛地点届时将在赛事</w:t>
      </w:r>
      <w:bookmarkStart w:id="0" w:name="_GoBack"/>
      <w:bookmarkEnd w:id="0"/>
      <w:r>
        <w:rPr>
          <w:rStyle w:val="5"/>
          <w:rFonts w:hint="eastAsia" w:ascii="仿宋_GB2312" w:hAnsi="Times New Roman" w:eastAsia="仿宋_GB2312" w:cs="Times New Roman"/>
          <w:b w:val="0"/>
          <w:color w:val="191919"/>
          <w:sz w:val="32"/>
          <w:szCs w:val="32"/>
          <w:shd w:val="clear" w:color="auto" w:fill="FFFFFF"/>
          <w:lang w:val="en-US" w:eastAsia="zh-CN"/>
        </w:rPr>
        <w:t>咨询群另行通知（QQ群：258053836）。</w:t>
      </w:r>
    </w:p>
    <w:p w14:paraId="0621E7DB">
      <w:pPr>
        <w:keepNext w:val="0"/>
        <w:keepLines w:val="0"/>
        <w:pageBreakBefore w:val="0"/>
        <w:widowControl w:val="0"/>
        <w:kinsoku/>
        <w:wordWrap/>
        <w:overflowPunct/>
        <w:topLinePunct w:val="0"/>
        <w:autoSpaceDE/>
        <w:autoSpaceDN/>
        <w:bidi w:val="0"/>
        <w:adjustRightInd/>
        <w:snapToGrid/>
        <w:spacing w:line="560" w:lineRule="exact"/>
        <w:ind w:right="218" w:rightChars="104"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参赛选手或参赛队伍将参赛作品连同附件《广西财经学院2025年中华经典诵读大赛作品信息表》电子版打包于5月5日前发送至邮箱：</w:t>
      </w:r>
      <w:r>
        <w:rPr>
          <w:rStyle w:val="5"/>
          <w:rFonts w:hint="eastAsia" w:ascii="仿宋_GB2312" w:hAnsi="Times New Roman" w:eastAsia="仿宋_GB2312" w:cs="Times New Roman"/>
          <w:b w:val="0"/>
          <w:color w:val="191919"/>
          <w:sz w:val="32"/>
          <w:szCs w:val="32"/>
          <w:highlight w:val="none"/>
          <w:shd w:val="clear" w:color="auto" w:fill="FFFFFF"/>
          <w:lang w:val="en-US" w:eastAsia="zh-CN"/>
        </w:rPr>
        <w:t>3456882868@qq.com，发送文件</w:t>
      </w:r>
      <w:r>
        <w:rPr>
          <w:rStyle w:val="5"/>
          <w:rFonts w:hint="eastAsia" w:ascii="仿宋_GB2312" w:hAnsi="Times New Roman" w:eastAsia="仿宋_GB2312" w:cs="Times New Roman"/>
          <w:b w:val="0"/>
          <w:color w:val="191919"/>
          <w:sz w:val="32"/>
          <w:szCs w:val="32"/>
          <w:shd w:val="clear" w:color="auto" w:fill="FFFFFF"/>
          <w:lang w:val="en-US" w:eastAsia="zh-CN"/>
        </w:rPr>
        <w:t>统一命名格式为：2025年中华经典诵读+学院+姓名+诵读篇目名称”。</w:t>
      </w:r>
    </w:p>
    <w:p w14:paraId="27D32B95">
      <w:pPr>
        <w:spacing w:line="640" w:lineRule="exact"/>
        <w:ind w:firstLine="643" w:firstLineChars="200"/>
        <w:rPr>
          <w:rStyle w:val="5"/>
          <w:rFonts w:hint="default" w:ascii="仿宋_GB2312" w:eastAsia="仿宋_GB2312" w:hAnsiTheme="minorHAnsi" w:cstheme="minorBidi"/>
          <w:b/>
          <w:bCs/>
          <w:color w:val="191919"/>
          <w:sz w:val="32"/>
          <w:szCs w:val="32"/>
          <w:shd w:val="clear" w:color="auto" w:fill="FFFFFF"/>
          <w:lang w:val="en-US" w:eastAsia="zh-CN"/>
        </w:rPr>
      </w:pPr>
      <w:r>
        <w:rPr>
          <w:rStyle w:val="5"/>
          <w:rFonts w:hint="eastAsia" w:ascii="仿宋_GB2312" w:eastAsia="仿宋_GB2312" w:cstheme="minorBidi"/>
          <w:b/>
          <w:bCs/>
          <w:color w:val="191919"/>
          <w:sz w:val="32"/>
          <w:szCs w:val="32"/>
          <w:shd w:val="clear" w:color="auto" w:fill="FFFFFF"/>
          <w:lang w:val="en-US" w:eastAsia="zh-CN"/>
        </w:rPr>
        <w:t>（三）决赛</w:t>
      </w:r>
    </w:p>
    <w:p w14:paraId="3B9B35C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总决赛具体相关事宜将另行通知。</w:t>
      </w:r>
    </w:p>
    <w:p w14:paraId="389ABC4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default"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五、参赛作品要求</w:t>
      </w:r>
    </w:p>
    <w:p w14:paraId="7B10A63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（一）内容健康向上，体现中华优秀传统文化、革命文化和社会主义先进文化，或彰显中华语言文化魅力，展现当地深厚历史文化特点的中华经典诗文。</w:t>
      </w:r>
    </w:p>
    <w:p w14:paraId="2BD5E40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（二）反映人民群众对美好生活的向往，抒发家国情怀，弘扬正能量，以及歌颂为全面建成小康社会而奋斗的英雄楷模的优秀作品；生动讲述中国共产党奋斗历程，歌颂建党以来我国取得的伟大成就的优秀作品。</w:t>
      </w:r>
    </w:p>
    <w:p w14:paraId="17F4CE0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（三）古代、近现代和当代有社会影响力的优秀文学作品，当代作品应已正式出版或由省级以上广播电视等主流媒体公开发布或发表，出版、发表时间至少2年以上，并被广泛传播。</w:t>
      </w:r>
    </w:p>
    <w:p w14:paraId="228934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b/>
          <w:bCs/>
          <w:snapToGrid w:val="0"/>
          <w:color w:val="000000"/>
          <w:spacing w:val="-7"/>
          <w:kern w:val="0"/>
          <w:sz w:val="32"/>
          <w:szCs w:val="32"/>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 xml:space="preserve">（四）诵读文本主体前后可根据需要增加总计不超过 </w:t>
      </w:r>
      <w:r>
        <w:rPr>
          <w:rStyle w:val="5"/>
          <w:rFonts w:hint="default" w:ascii="仿宋_GB2312" w:hAnsi="Times New Roman" w:eastAsia="仿宋_GB2312" w:cs="Times New Roman"/>
          <w:b w:val="0"/>
          <w:color w:val="191919"/>
          <w:sz w:val="32"/>
          <w:szCs w:val="32"/>
          <w:shd w:val="clear" w:color="auto" w:fill="FFFFFF"/>
          <w:lang w:val="en-US" w:eastAsia="zh-CN"/>
        </w:rPr>
        <w:t xml:space="preserve">200 </w:t>
      </w:r>
      <w:r>
        <w:rPr>
          <w:rStyle w:val="5"/>
          <w:rFonts w:hint="eastAsia" w:ascii="仿宋_GB2312" w:hAnsi="Times New Roman" w:eastAsia="仿宋_GB2312" w:cs="Times New Roman"/>
          <w:b w:val="0"/>
          <w:color w:val="191919"/>
          <w:sz w:val="32"/>
          <w:szCs w:val="32"/>
          <w:shd w:val="clear" w:color="auto" w:fill="FFFFFF"/>
          <w:lang w:val="en-US" w:eastAsia="zh-CN"/>
        </w:rPr>
        <w:t>字的过渡语。外国作品、网络作品、佚名作品和自创作品等不能作为参赛篇目。</w:t>
      </w:r>
    </w:p>
    <w:p w14:paraId="1FCB6B89">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default"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六、奖项设置</w:t>
      </w:r>
    </w:p>
    <w:p w14:paraId="3E2D70C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（一）各环节</w:t>
      </w:r>
      <w:r>
        <w:rPr>
          <w:rStyle w:val="5"/>
          <w:rFonts w:hint="default" w:ascii="仿宋_GB2312" w:hAnsi="Times New Roman" w:eastAsia="仿宋_GB2312" w:cs="Times New Roman"/>
          <w:b w:val="0"/>
          <w:color w:val="191919"/>
          <w:sz w:val="32"/>
          <w:szCs w:val="32"/>
          <w:shd w:val="clear" w:color="auto" w:fill="FFFFFF"/>
          <w:lang w:val="en-US" w:eastAsia="zh-CN"/>
        </w:rPr>
        <w:t>比赛邀请专业评委对各节目进行评分</w:t>
      </w:r>
      <w:r>
        <w:rPr>
          <w:rStyle w:val="5"/>
          <w:rFonts w:hint="eastAsia" w:ascii="仿宋_GB2312" w:hAnsi="Times New Roman" w:eastAsia="仿宋_GB2312" w:cs="Times New Roman"/>
          <w:b w:val="0"/>
          <w:color w:val="191919"/>
          <w:sz w:val="32"/>
          <w:szCs w:val="32"/>
          <w:shd w:val="clear" w:color="auto" w:fill="FFFFFF"/>
          <w:lang w:val="en-US" w:eastAsia="zh-CN"/>
        </w:rPr>
        <w:t>。参与初赛的参赛选手或参赛团队可获得2个思想成长类学时。参与决赛的参赛选手或参赛团队可获得6个思想成长类学时。</w:t>
      </w:r>
    </w:p>
    <w:p w14:paraId="1E57D6E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（二）决赛</w:t>
      </w:r>
      <w:r>
        <w:rPr>
          <w:rStyle w:val="5"/>
          <w:rFonts w:hint="default" w:ascii="仿宋_GB2312" w:hAnsi="Times New Roman" w:eastAsia="仿宋_GB2312" w:cs="Times New Roman"/>
          <w:b w:val="0"/>
          <w:color w:val="191919"/>
          <w:sz w:val="32"/>
          <w:szCs w:val="32"/>
          <w:shd w:val="clear" w:color="auto" w:fill="FFFFFF"/>
          <w:lang w:val="en-US" w:eastAsia="zh-CN"/>
        </w:rPr>
        <w:t>设置一等奖2名、二等奖5名、三等奖8名、优秀奖若干名，</w:t>
      </w:r>
      <w:r>
        <w:rPr>
          <w:rStyle w:val="5"/>
          <w:rFonts w:hint="eastAsia" w:ascii="仿宋_GB2312" w:hAnsi="Times New Roman" w:eastAsia="仿宋_GB2312" w:cs="Times New Roman"/>
          <w:b w:val="0"/>
          <w:color w:val="191919"/>
          <w:sz w:val="32"/>
          <w:szCs w:val="32"/>
          <w:shd w:val="clear" w:color="auto" w:fill="FFFFFF"/>
          <w:lang w:val="en-US" w:eastAsia="zh-CN"/>
        </w:rPr>
        <w:t>优秀指导教师奖</w:t>
      </w:r>
      <w:r>
        <w:rPr>
          <w:rStyle w:val="5"/>
          <w:rFonts w:hint="default" w:ascii="仿宋_GB2312" w:hAnsi="Times New Roman" w:eastAsia="仿宋_GB2312" w:cs="Times New Roman"/>
          <w:b w:val="0"/>
          <w:color w:val="191919"/>
          <w:sz w:val="32"/>
          <w:szCs w:val="32"/>
          <w:shd w:val="clear" w:color="auto" w:fill="FFFFFF"/>
          <w:lang w:val="en-US" w:eastAsia="zh-CN"/>
        </w:rPr>
        <w:t>2名</w:t>
      </w:r>
      <w:r>
        <w:rPr>
          <w:rStyle w:val="5"/>
          <w:rFonts w:hint="eastAsia" w:ascii="仿宋_GB2312" w:hAnsi="Times New Roman" w:eastAsia="仿宋_GB2312" w:cs="Times New Roman"/>
          <w:b w:val="0"/>
          <w:color w:val="191919"/>
          <w:sz w:val="32"/>
          <w:szCs w:val="32"/>
          <w:shd w:val="clear" w:color="auto" w:fill="FFFFFF"/>
          <w:lang w:val="en-US" w:eastAsia="zh-CN"/>
        </w:rPr>
        <w:t>，颁发证书、奖品。</w:t>
      </w:r>
    </w:p>
    <w:p w14:paraId="1D3572E1">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left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七、工作要求</w:t>
      </w:r>
    </w:p>
    <w:p w14:paraId="766647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（一）加强宣传，营造氛围。可通过多种途径宣传此次活动，进一步扩大活动影响力，共同构建具有广财特色的校园文化。</w:t>
      </w:r>
    </w:p>
    <w:p w14:paraId="2F68C2B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2"/>
          <w:szCs w:val="32"/>
          <w:shd w:val="clear" w:color="auto" w:fill="FFFFFF"/>
          <w:lang w:val="en-US" w:eastAsia="zh-CN"/>
        </w:rPr>
        <w:t>（二）其他未尽事宜请联系0771-3385662。</w:t>
      </w:r>
    </w:p>
    <w:p w14:paraId="0912F47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p>
    <w:p w14:paraId="39BFF20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Style w:val="5"/>
          <w:rFonts w:hint="eastAsia" w:ascii="仿宋_GB2312" w:hAnsi="Times New Roman" w:eastAsia="仿宋_GB2312" w:cs="Times New Roman"/>
          <w:b w:val="0"/>
          <w:color w:val="191919"/>
          <w:sz w:val="32"/>
          <w:szCs w:val="32"/>
          <w:shd w:val="clear" w:color="auto" w:fill="FFFFFF"/>
          <w:lang w:val="en-US" w:eastAsia="zh-CN"/>
        </w:rPr>
      </w:pPr>
    </w:p>
    <w:p w14:paraId="2B9F522E">
      <w:pPr>
        <w:keepNext w:val="0"/>
        <w:keepLines w:val="0"/>
        <w:pageBreakBefore w:val="0"/>
        <w:widowControl w:val="0"/>
        <w:kinsoku/>
        <w:wordWrap/>
        <w:overflowPunct/>
        <w:topLinePunct w:val="0"/>
        <w:autoSpaceDE/>
        <w:autoSpaceDN/>
        <w:bidi w:val="0"/>
        <w:adjustRightInd/>
        <w:snapToGrid/>
        <w:spacing w:line="240" w:lineRule="auto"/>
        <w:ind w:left="319" w:leftChars="152" w:firstLine="300" w:firstLineChars="100"/>
        <w:jc w:val="both"/>
        <w:textAlignment w:val="auto"/>
        <w:rPr>
          <w:rStyle w:val="5"/>
          <w:rFonts w:hint="eastAsia" w:ascii="仿宋_GB2312" w:hAnsi="Times New Roman" w:eastAsia="仿宋_GB2312" w:cs="Times New Roman"/>
          <w:b w:val="0"/>
          <w:color w:val="191919"/>
          <w:sz w:val="32"/>
          <w:szCs w:val="32"/>
          <w:shd w:val="clear" w:color="auto" w:fill="FFFFFF"/>
          <w:lang w:val="en-US" w:eastAsia="zh-CN"/>
        </w:rPr>
      </w:pPr>
      <w:r>
        <w:rPr>
          <w:rStyle w:val="5"/>
          <w:rFonts w:hint="eastAsia" w:ascii="仿宋_GB2312" w:hAnsi="Times New Roman" w:eastAsia="仿宋_GB2312" w:cs="Times New Roman"/>
          <w:b w:val="0"/>
          <w:color w:val="191919"/>
          <w:sz w:val="30"/>
          <w:szCs w:val="30"/>
          <w:shd w:val="clear" w:color="auto" w:fill="FFFFFF"/>
          <w:lang w:val="en-US" w:eastAsia="zh-CN"/>
        </w:rPr>
        <w:t>附件2.1：广西财经学院2025年中华经典诵读大赛作品信息表</w:t>
      </w:r>
      <w:r>
        <w:rPr>
          <w:rStyle w:val="5"/>
          <w:rFonts w:hint="eastAsia" w:ascii="仿宋_GB2312" w:hAnsi="Times New Roman" w:eastAsia="仿宋_GB2312" w:cs="Times New Roman"/>
          <w:b w:val="0"/>
          <w:color w:val="191919"/>
          <w:sz w:val="28"/>
          <w:szCs w:val="28"/>
          <w:shd w:val="clear" w:color="auto" w:fill="FFFFFF"/>
          <w:lang w:val="en-US" w:eastAsia="zh-CN"/>
        </w:rPr>
        <w:t xml:space="preserve"> </w:t>
      </w:r>
      <w:r>
        <w:rPr>
          <w:rStyle w:val="5"/>
          <w:rFonts w:hint="eastAsia" w:ascii="仿宋_GB2312" w:hAnsi="Times New Roman" w:eastAsia="仿宋_GB2312" w:cs="Times New Roman"/>
          <w:b w:val="0"/>
          <w:color w:val="191919"/>
          <w:sz w:val="32"/>
          <w:szCs w:val="32"/>
          <w:shd w:val="clear" w:color="auto" w:fill="FFFFFF"/>
          <w:lang w:val="en-US" w:eastAsia="zh-CN"/>
        </w:rPr>
        <w:t xml:space="preserve">                         </w:t>
      </w:r>
    </w:p>
    <w:p w14:paraId="06A0DB6B"/>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15C41"/>
    <w:multiLevelType w:val="singleLevel"/>
    <w:tmpl w:val="60515C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003B0"/>
    <w:rsid w:val="1BF0116F"/>
    <w:rsid w:val="3400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eastAsia="宋体" w:cs="宋体"/>
      <w:sz w:val="32"/>
      <w:szCs w:val="3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1009</Words>
  <Characters>1068</Characters>
  <Lines>0</Lines>
  <Paragraphs>0</Paragraphs>
  <TotalTime>3</TotalTime>
  <ScaleCrop>false</ScaleCrop>
  <LinksUpToDate>false</LinksUpToDate>
  <CharactersWithSpaces>1096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2025-04-25T00:53:00Z</dcterms:created>
  <dc:creator>Administrator</dc:creator>
  <cp:lastModifiedBy>Administrator</cp:lastModifiedBy>
  <dcterms:modified xsi:type="dcterms:W3CDTF">2025-04-25T01:32:17Z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10C42A85F0F241CE84CEF3C4C052A74D_11</vt:lpwstr>
  </property>
  <property fmtid="{D5CDD505-2E9C-101B-9397-08002B2CF9AE}" pid="4" name="KSOTemplateDocerSaveRecord">
    <vt:lpwstr>eyJoZGlkIjoiY2ZjNWE3MDA0ZDQ3ZGZkN2MyOTY1N2I0Y2YzMzM3YWIifQ==</vt:lpwstr>
  </property>
</Properties>
</file>