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Autospacing="0" w:afterAutospacing="0"/>
        <w:ind w:right="19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2024年家具维修服务项目报价单</w:t>
      </w:r>
    </w:p>
    <w:bookmarkEnd w:id="0"/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8"/>
        <w:gridCol w:w="871"/>
        <w:gridCol w:w="2918"/>
        <w:gridCol w:w="859"/>
        <w:gridCol w:w="1084"/>
        <w:gridCol w:w="119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序号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维修项目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规格型号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spacing w:val="-20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数量</w:t>
            </w:r>
            <w:r>
              <w:rPr>
                <w:rFonts w:asciiTheme="minorEastAsia" w:hAnsiTheme="minorEastAsia" w:eastAsiaTheme="minorEastAsia"/>
              </w:rPr>
              <w:t>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上控</w:t>
            </w:r>
            <w:r>
              <w:rPr>
                <w:rFonts w:asciiTheme="minorEastAsia" w:hAnsiTheme="minorEastAsia"/>
                <w:spacing w:val="-6"/>
                <w:szCs w:val="21"/>
              </w:rPr>
              <w:t>单价（元）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单价(元)</w:t>
            </w:r>
          </w:p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单项合价（元）</w:t>
            </w:r>
          </w:p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③＝①×②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抽屉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250x300（cm）</w:t>
            </w: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抽屉拉手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半圆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柜子拉手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长105x44（mm）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4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蚊帐架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长1940x粗16(mm）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5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纱窗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2330x830(mm)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6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柜门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920x470(mm)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7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床架爬梯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宽245x高1180(mm)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8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卫生间拉手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带锁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9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修理椅子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L形角码+螺钉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衣柜杆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720mm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柜锁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16mm双舌暗装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床杆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1180mm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抽屉锁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16mm双舌暗装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14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抽屉轨道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300mmx12寸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15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柜合页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自卸式弹簧合页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16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楼梯扶手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不锈钢修复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17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挂钩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不锈钢衣帽10头钩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18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柜门锁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20mm双舌暗装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19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卫生间门锁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球形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桌面板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定制1975x600x25(mm)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窗扣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加大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锁芯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防盗锁芯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门拉手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大70mm执手锁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24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玻璃门地弹簧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298x145x49（mm）最大开启角度前后90度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25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玻璃门拉手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不锈钢条形拉手，双边内六角螺孔,孔距: 400mm，长度600mm。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26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防盗门把手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左、右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27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文件柜锁体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封闭式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28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门吸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21#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29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防盗门锁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防盗锁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床板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按实际使用尺寸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平板玻璃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200×995(mm)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玻璃门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上玻璃：高1425×宽784(mm )</w:t>
            </w:r>
            <w:r>
              <w:rPr>
                <w:rFonts w:asciiTheme="minorEastAsia" w:hAnsiTheme="minorEastAsia"/>
                <w:spacing w:val="-6"/>
                <w:szCs w:val="21"/>
              </w:rPr>
              <w:br w:type="textWrapping"/>
            </w:r>
            <w:r>
              <w:rPr>
                <w:rFonts w:asciiTheme="minorEastAsia" w:hAnsiTheme="minorEastAsia"/>
                <w:spacing w:val="-6"/>
                <w:szCs w:val="21"/>
              </w:rPr>
              <w:t>下玻璃：高 781×宽781(mm)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玻璃窗户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pacing w:val="-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双层玻璃，按实际尺寸（㎡）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34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卫生间门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塑钢门带门锁2020×850(mm)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35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双开门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1.5夹板撑底，表面贴5厘面板，包含合页。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1,045.00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36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门头玻璃窗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40</w:t>
            </w:r>
            <w:r>
              <w:rPr>
                <w:rFonts w:asciiTheme="minorEastAsia" w:hAnsiTheme="minorEastAsia"/>
                <w:spacing w:val="-6"/>
                <w:szCs w:val="21"/>
              </w:rPr>
              <w:t>0×850(mm)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37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旧门拆装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原有废旧门窗拆卸费用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38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防盗门锁钥匙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pacing w:val="-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含防火门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39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门合页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pacing w:val="-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不锈钢材质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40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玻璃镜子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pacing w:val="-6"/>
                <w:szCs w:val="21"/>
                <w:lang w:eastAsia="zh-CN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按实际使用尺寸</w:t>
            </w:r>
            <w:r>
              <w:rPr>
                <w:rFonts w:hint="eastAsia" w:asciiTheme="minorEastAsia" w:hAnsiTheme="minorEastAsia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㎡</w:t>
            </w:r>
            <w:r>
              <w:rPr>
                <w:rFonts w:hint="eastAsia" w:asciiTheme="minorEastAsia" w:hAnsiTheme="minorEastAsia"/>
                <w:spacing w:val="-6"/>
                <w:szCs w:val="21"/>
                <w:lang w:eastAsia="zh-CN"/>
              </w:rPr>
              <w:t>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41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玻璃窗支撑架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12寸（2支装）304不锈钢材料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42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推拉门轮子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pacing w:val="-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静音轮（至少包含2个单轮）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43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防盗门门锁修复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学生宿舍防盗门锁</w:t>
            </w:r>
          </w:p>
        </w:tc>
        <w:tc>
          <w:tcPr>
            <w:tcW w:w="85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119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8317" w:type="dxa"/>
            <w:gridSpan w:val="6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报价合计（包含税费等所有费用）：（大写）人民币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/>
                <w:szCs w:val="21"/>
              </w:rPr>
              <w:t>元 (￥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pStyle w:val="2"/>
              <w:spacing w:line="360" w:lineRule="exact"/>
              <w:ind w:firstLine="420" w:firstLineChars="200"/>
              <w:rPr>
                <w:rFonts w:hint="default"/>
              </w:rPr>
            </w:pPr>
          </w:p>
        </w:tc>
        <w:tc>
          <w:tcPr>
            <w:tcW w:w="8317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服务要求承诺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2"/>
              <w:spacing w:line="360" w:lineRule="exact"/>
              <w:ind w:firstLine="420" w:firstLineChars="200"/>
              <w:rPr>
                <w:rFonts w:hint="default"/>
              </w:rPr>
            </w:pPr>
            <w:r>
              <w:t>接到报修信息后12小时内必须开展维修工作，维修项目完成后在非人为损坏的情况下至少保质6个月。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default"/>
              </w:rPr>
            </w:pPr>
          </w:p>
        </w:tc>
        <w:tc>
          <w:tcPr>
            <w:tcW w:w="8317" w:type="dxa"/>
            <w:gridSpan w:val="6"/>
            <w:vAlign w:val="center"/>
          </w:tcPr>
          <w:p>
            <w:pPr>
              <w:pStyle w:val="2"/>
              <w:spacing w:line="360" w:lineRule="exact"/>
              <w:rPr>
                <w:rFonts w:hint="default"/>
              </w:rPr>
            </w:pPr>
            <w:r>
              <w:t>服务商（盖单位公章）：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default"/>
              </w:rPr>
            </w:pPr>
          </w:p>
        </w:tc>
        <w:tc>
          <w:tcPr>
            <w:tcW w:w="8317" w:type="dxa"/>
            <w:gridSpan w:val="6"/>
            <w:vAlign w:val="center"/>
          </w:tcPr>
          <w:p>
            <w:pPr>
              <w:pStyle w:val="2"/>
              <w:spacing w:line="360" w:lineRule="exact"/>
              <w:rPr>
                <w:rFonts w:hint="default"/>
                <w:u w:val="single"/>
              </w:rPr>
            </w:pPr>
            <w:r>
              <w:t>法定代表人或委托代理人（签字或盖章）：</w:t>
            </w:r>
          </w:p>
        </w:tc>
      </w:tr>
    </w:tbl>
    <w:p>
      <w:pPr>
        <w:adjustRightInd w:val="0"/>
        <w:snapToGrid w:val="0"/>
        <w:spacing w:before="156" w:beforeLines="50"/>
      </w:pPr>
      <w:r>
        <w:rPr>
          <w:rFonts w:hint="eastAsia"/>
        </w:rPr>
        <w:t>注：</w:t>
      </w:r>
    </w:p>
    <w:p>
      <w:pPr>
        <w:adjustRightInd w:val="0"/>
        <w:snapToGrid w:val="0"/>
        <w:spacing w:before="156" w:beforeLines="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）表格内容均需按要求完整填写并盖章，不得留空，否则按无效响应处理。</w:t>
      </w:r>
    </w:p>
    <w:p>
      <w:pPr>
        <w:adjustRightInd w:val="0"/>
        <w:snapToGrid w:val="0"/>
        <w:spacing w:before="156" w:beforeLines="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）本项目只接受供应商一次性报价（总金额不能超过上控金额¥1</w:t>
      </w:r>
      <w:r>
        <w:rPr>
          <w:rFonts w:hint="eastAsia"/>
          <w:lang w:val="en-US" w:eastAsia="zh-CN"/>
        </w:rPr>
        <w:t>80990</w:t>
      </w:r>
      <w:r>
        <w:rPr>
          <w:rFonts w:hint="eastAsia"/>
        </w:rPr>
        <w:t>.00，维修项目单项金额不超过对应的上控单价），报价包含维修材料、人工、税金等全部费用。</w:t>
      </w:r>
    </w:p>
    <w:p>
      <w:pPr>
        <w:adjustRightInd w:val="0"/>
        <w:snapToGrid w:val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）必须按本项目所列型号及要求进行报价，同时报出本项目的总价，未按规定报价的，按无效报价处理。</w:t>
      </w:r>
    </w:p>
    <w:p>
      <w:pPr>
        <w:adjustRightInd w:val="0"/>
        <w:snapToGrid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报价供应商应在报价表上标明单价和总价。大写金额和小写金额不一致的，以大写金额为准；总价金额与按单价汇总金额不一致的，以单价金额计算结果为准；单价金额小数点有明显错位的，应以总价为准，并修改单价；对不同文字文本报价文件的解释发生异议的，以中文文本为准。除上述原因以外，如果因供应商原因引起的报价失误，并在报价后被接受，其后果由供应商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OGFiOGQ2ZmJlMzZmZGE1ZmRiMGM0ZTc2NzI4ZjIifQ=="/>
  </w:docVars>
  <w:rsids>
    <w:rsidRoot w:val="006E265A"/>
    <w:rsid w:val="004028FD"/>
    <w:rsid w:val="006E265A"/>
    <w:rsid w:val="19C71BB0"/>
    <w:rsid w:val="22C40ACF"/>
    <w:rsid w:val="4DC757C7"/>
    <w:rsid w:val="4ED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hint="eastAsia"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1544</Characters>
  <Lines>12</Lines>
  <Paragraphs>3</Paragraphs>
  <TotalTime>1</TotalTime>
  <ScaleCrop>false</ScaleCrop>
  <LinksUpToDate>false</LinksUpToDate>
  <CharactersWithSpaces>1811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2022-12-19T02:59:00Z</dcterms:created>
  <dc:creator>黄腾庆</dc:creator>
  <cp:lastModifiedBy>槑槑</cp:lastModifiedBy>
  <dcterms:modified xsi:type="dcterms:W3CDTF">2023-12-27T03:34:16Z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EA1B88BAFB8F42FA90BBA247EDFA6841_12</vt:lpwstr>
  </property>
</Properties>
</file>