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广西财经学院中国-东盟统计学院二期项目宿舍楼工程规划放线项目询价采购报价单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广西财经学院中国-东盟统计学院二期项目宿舍楼工程规划放线项目</w:t>
            </w:r>
          </w:p>
        </w:tc>
        <w:tc>
          <w:tcPr>
            <w:tcW w:w="4055" w:type="pct"/>
            <w:vAlign w:val="center"/>
          </w:tcPr>
          <w:p w14:paraId="56620F6B">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92F48E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南宁市大学西路189号，广西财经学院相思湖校区。</w:t>
            </w:r>
          </w:p>
          <w:p w14:paraId="4840028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60C8C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广西财经学院中国—东盟统计学院二期项目学生宿舍楼工程位于南宁市西乡塘区大学西路189号（广西财经学院相思湖校区校园内），项目规划总用地面积15669.55㎡（23.50亩），总建筑面积12034.33㎡，拟新建一栋学生宿舍楼及一个门卫室。</w:t>
            </w:r>
          </w:p>
          <w:p w14:paraId="228ABB2F">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5584258E">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广西财经学院中国-东盟统计学院二期项目宿舍楼工程规划放线服务。服务内容需符合《工程测量标准》（GB50026-2020）《城市测量规范》（CJJ/T8-2011）等国家强制性标准。具体工作内容包括但不限于：按建设工程规划许可证及设计图纸完成建筑定位放线、高程引测；形成放线成果报告（含坐标、高程数据及现场记录）；配合规划主管部门验线工作。</w:t>
            </w:r>
          </w:p>
          <w:bookmarkEnd w:id="0"/>
          <w:p w14:paraId="77904615">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3CBE6EA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人民币(大写)贰仟陆佰元整，（小写）</w:t>
            </w:r>
            <w:r>
              <w:rPr>
                <w:rFonts w:ascii="Calibri" w:hAnsi="Calibri" w:eastAsia="仿宋" w:cs="Calibri"/>
                <w:bCs/>
                <w:kern w:val="2"/>
              </w:rPr>
              <w:t>¥</w:t>
            </w:r>
            <w:r>
              <w:rPr>
                <w:rFonts w:hint="eastAsia" w:ascii="仿宋" w:hAnsi="仿宋" w:eastAsia="仿宋" w:cs="仿宋"/>
                <w:bCs/>
                <w:kern w:val="2"/>
              </w:rPr>
              <w:t>2600.00元。</w:t>
            </w:r>
          </w:p>
          <w:p w14:paraId="2B0408BB">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FD6EDE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自收到业主中标通知之日起至广西财经学院中国-东盟统计学院二期项目宿舍楼工程规划放线工作完成并提交完整资料之日止。不超过7日历天。</w:t>
            </w:r>
          </w:p>
          <w:p w14:paraId="637689A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（六）成果要求：</w:t>
            </w:r>
          </w:p>
          <w:p w14:paraId="6433F25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成果资料需符合《建设工程规划放线技术规程》要求，包含放线记录、坐标成果表、高程成果表、现场照片等。所有图文资料，电子版提供光盘或U盘一份（含可编辑的电子文档及盖章扫描件），纸质版提供一式四份。</w:t>
            </w:r>
          </w:p>
          <w:p w14:paraId="1B6F5B12">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款项支付方式</w:t>
            </w:r>
            <w:r>
              <w:rPr>
                <w:rFonts w:ascii="仿宋" w:hAnsi="仿宋" w:eastAsia="仿宋" w:cs="仿宋"/>
                <w:b/>
                <w:sz w:val="24"/>
              </w:rPr>
              <w:t>：</w:t>
            </w:r>
          </w:p>
          <w:p w14:paraId="159641BB">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完成广西财经学院中国-东盟统计学院二期项目宿舍楼工程规划放线工作并提交完整资料后方可请款，请款申请经业主审核同意后，自收到成交供应商合格发票（增值税专用发票）之日起14个工作日内一次性支付成交金额的100%。</w:t>
            </w:r>
          </w:p>
          <w:p w14:paraId="420E3DCF">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2F95FFC8">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总价包干（报价包括但不限于完成本项目所需的各项成本、管理费、开办费、成果资料编制费、税金及场地费、利润等所有费用，采购人不再另行支付其他费用）。</w:t>
            </w:r>
          </w:p>
          <w:p w14:paraId="779EADA7">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质量要求及保修</w:t>
            </w:r>
            <w:r>
              <w:rPr>
                <w:rFonts w:ascii="仿宋" w:hAnsi="仿宋" w:eastAsia="仿宋" w:cs="仿宋"/>
                <w:b/>
                <w:sz w:val="24"/>
              </w:rPr>
              <w:t>：</w:t>
            </w:r>
          </w:p>
          <w:p w14:paraId="43495473">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放线成果需确保准确性，若因成果错误导致后续施工偏差，供应商应在 24 小时内免费返工，并承担由此造成的直接损失</w:t>
            </w:r>
          </w:p>
          <w:p w14:paraId="131D150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十、报价要求</w:t>
            </w:r>
          </w:p>
          <w:p w14:paraId="21D3E26A">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报价不能超过本项目上限控制价。</w:t>
            </w:r>
          </w:p>
          <w:p w14:paraId="67F9DAFD">
            <w:pPr>
              <w:widowControl/>
              <w:spacing w:line="560" w:lineRule="exact"/>
              <w:ind w:firstLine="482" w:firstLineChars="200"/>
              <w:jc w:val="left"/>
              <w:rPr>
                <w:rFonts w:hint="eastAsia" w:ascii="仿宋" w:hAnsi="仿宋" w:eastAsia="仿宋" w:cs="仿宋"/>
                <w:bCs/>
                <w:sz w:val="24"/>
              </w:rPr>
            </w:pPr>
            <w:r>
              <w:rPr>
                <w:rFonts w:hint="eastAsia" w:ascii="仿宋" w:hAnsi="仿宋" w:eastAsia="仿宋" w:cs="仿宋"/>
                <w:b/>
                <w:sz w:val="24"/>
              </w:rPr>
              <w:t>十</w:t>
            </w:r>
            <w:r>
              <w:rPr>
                <w:rFonts w:hint="eastAsia" w:ascii="仿宋" w:hAnsi="仿宋" w:eastAsia="仿宋" w:cs="仿宋"/>
                <w:b/>
                <w:sz w:val="24"/>
                <w:lang w:eastAsia="zh-CN"/>
              </w:rPr>
              <w:t>一</w:t>
            </w:r>
            <w:r>
              <w:rPr>
                <w:rFonts w:hint="eastAsia" w:ascii="仿宋" w:hAnsi="仿宋" w:eastAsia="仿宋" w:cs="仿宋"/>
                <w:b/>
                <w:sz w:val="24"/>
              </w:rPr>
              <w:t>、供应商资格</w:t>
            </w:r>
            <w:bookmarkStart w:id="4" w:name="_GoBack"/>
            <w:bookmarkEnd w:id="4"/>
          </w:p>
          <w:p w14:paraId="23B4714C">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供应商资格：供应商须具备省级及以上测绘行政主管部门颁发的乙级及以上测绘资质（专业类别包含 “工程测量”），并符合《政府采购法》第二十二条规定的基本资格条件。</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1FCDE801">
            <w:pPr>
              <w:rPr>
                <w:rFonts w:hint="eastAsia" w:ascii="宋体" w:hAnsi="宋体"/>
                <w:b/>
                <w:sz w:val="24"/>
                <w:szCs w:val="32"/>
              </w:rPr>
            </w:pPr>
            <w:r>
              <w:rPr>
                <w:rFonts w:hint="eastAsia" w:ascii="宋体" w:hAnsi="宋体"/>
                <w:b/>
                <w:sz w:val="24"/>
                <w:szCs w:val="32"/>
              </w:rPr>
              <w:t>包干价：</w:t>
            </w:r>
          </w:p>
          <w:p w14:paraId="7AC7CEEC">
            <w:pPr>
              <w:rPr>
                <w:rFonts w:hint="eastAsia" w:ascii="宋体" w:hAnsi="宋体"/>
                <w:b/>
                <w:sz w:val="24"/>
                <w:szCs w:val="32"/>
                <w:u w:val="single"/>
              </w:rPr>
            </w:pPr>
            <w:r>
              <w:rPr>
                <w:rFonts w:hint="eastAsia" w:ascii="宋体" w:hAnsi="宋体"/>
                <w:b/>
                <w:sz w:val="24"/>
                <w:szCs w:val="32"/>
              </w:rPr>
              <w:t>鉴定服务费：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1" w:name="_Toc173211904"/>
      <w:bookmarkEnd w:id="1"/>
      <w:bookmarkStart w:id="2" w:name="_Toc254970732"/>
      <w:bookmarkEnd w:id="2"/>
      <w:bookmarkStart w:id="3" w:name="_Toc254970729"/>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AC10F38"/>
    <w:rsid w:val="0FDA6D75"/>
    <w:rsid w:val="135C2A18"/>
    <w:rsid w:val="17657E11"/>
    <w:rsid w:val="184243B2"/>
    <w:rsid w:val="191C401F"/>
    <w:rsid w:val="1C0C56BC"/>
    <w:rsid w:val="1CEF742A"/>
    <w:rsid w:val="1EBB6528"/>
    <w:rsid w:val="1EE46634"/>
    <w:rsid w:val="222C71A7"/>
    <w:rsid w:val="25C119DF"/>
    <w:rsid w:val="25C36217"/>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CC91C79"/>
    <w:rsid w:val="5D5C7F59"/>
    <w:rsid w:val="5E153A5E"/>
    <w:rsid w:val="5E1E4AEE"/>
    <w:rsid w:val="5FC20152"/>
    <w:rsid w:val="5FFF268C"/>
    <w:rsid w:val="61B56FEA"/>
    <w:rsid w:val="644B6723"/>
    <w:rsid w:val="65231C0C"/>
    <w:rsid w:val="65744A4C"/>
    <w:rsid w:val="6E5056F0"/>
    <w:rsid w:val="6FC75B1F"/>
    <w:rsid w:val="718906D9"/>
    <w:rsid w:val="71F02BFB"/>
    <w:rsid w:val="77112A42"/>
    <w:rsid w:val="777F5BFE"/>
    <w:rsid w:val="7A5A39E8"/>
    <w:rsid w:val="7C2914F4"/>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1171</Words>
  <Characters>1250</Characters>
  <Lines>37</Lines>
  <Paragraphs>40</Paragraphs>
  <TotalTime>1</TotalTime>
  <ScaleCrop>false</ScaleCrop>
  <LinksUpToDate>false</LinksUpToDate>
  <CharactersWithSpaces>1289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2026-02-02T11:19:43Z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