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F0471">
      <w:pPr>
        <w:widowControl/>
        <w:jc w:val="left"/>
        <w:rPr>
          <w:rFonts w:hint="eastAsia" w:ascii="仿宋_GB2312" w:hAnsi="宋体" w:eastAsia="仿宋_GB2312" w:cs="宋体"/>
          <w:color w:val="000000"/>
          <w:sz w:val="24"/>
          <w:szCs w:val="24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24"/>
          <w:szCs w:val="24"/>
          <w:highlight w:val="none"/>
        </w:rPr>
        <w:t>附件</w:t>
      </w:r>
      <w:r>
        <w:rPr>
          <w:rFonts w:ascii="仿宋_GB2312" w:hAnsi="宋体" w:eastAsia="仿宋_GB2312" w:cs="宋体"/>
          <w:color w:val="000000"/>
          <w:sz w:val="24"/>
          <w:szCs w:val="24"/>
          <w:highlight w:val="none"/>
        </w:rPr>
        <w:t>1</w:t>
      </w:r>
    </w:p>
    <w:p w14:paraId="0434330C">
      <w:pPr>
        <w:widowControl/>
        <w:shd w:val="clear" w:color="auto" w:fill="FFFFFF"/>
        <w:ind w:firstLine="720" w:firstLineChars="200"/>
        <w:jc w:val="center"/>
        <w:rPr>
          <w:rFonts w:hint="eastAsia" w:ascii="宋体" w:hAnsi="宋体"/>
          <w:sz w:val="36"/>
          <w:szCs w:val="36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年广西财经学院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会计学院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highlight w:val="none"/>
        </w:rPr>
        <w:t>西南地区会计审计专业学位研究生教育创新与高质量发展论坛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会务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highlight w:val="none"/>
        </w:rPr>
        <w:t>服务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采购项目报价表</w:t>
      </w:r>
    </w:p>
    <w:bookmarkEnd w:id="0"/>
    <w:p w14:paraId="68E8B2A4">
      <w:pPr>
        <w:widowControl/>
        <w:ind w:left="555"/>
        <w:jc w:val="center"/>
        <w:rPr>
          <w:rFonts w:hint="eastAsia" w:ascii="仿宋_GB2312" w:hAnsi="宋体" w:eastAsia="仿宋_GB2312"/>
          <w:sz w:val="24"/>
          <w:szCs w:val="24"/>
          <w:highlight w:val="none"/>
        </w:rPr>
      </w:pPr>
      <w:r>
        <w:rPr>
          <w:rFonts w:hint="eastAsia" w:ascii="仿宋_GB2312" w:hAnsi="宋体" w:eastAsia="仿宋_GB2312"/>
          <w:sz w:val="24"/>
          <w:szCs w:val="24"/>
          <w:highlight w:val="none"/>
        </w:rPr>
        <w:t>(上限控制价¥</w:t>
      </w:r>
      <w:r>
        <w:rPr>
          <w:rFonts w:hint="eastAsia" w:ascii="仿宋_GB2312" w:hAnsi="宋体" w:eastAsia="仿宋_GB2312"/>
          <w:sz w:val="24"/>
          <w:szCs w:val="24"/>
          <w:highlight w:val="none"/>
          <w:lang w:val="en-US" w:eastAsia="zh-CN"/>
        </w:rPr>
        <w:t>25000</w:t>
      </w:r>
      <w:r>
        <w:rPr>
          <w:rFonts w:hint="eastAsia" w:ascii="仿宋_GB2312" w:hAnsi="宋体" w:eastAsia="仿宋_GB2312"/>
          <w:sz w:val="24"/>
          <w:szCs w:val="24"/>
          <w:highlight w:val="none"/>
        </w:rPr>
        <w:t>.00</w:t>
      </w:r>
      <w:r>
        <w:rPr>
          <w:rFonts w:hint="eastAsia" w:ascii="仿宋_GB2312" w:hAnsi="宋体" w:eastAsia="仿宋_GB2312"/>
          <w:sz w:val="24"/>
          <w:szCs w:val="24"/>
          <w:highlight w:val="none"/>
          <w:lang w:val="en-US" w:eastAsia="zh-CN"/>
        </w:rPr>
        <w:t>元</w:t>
      </w:r>
      <w:r>
        <w:rPr>
          <w:rFonts w:hint="eastAsia" w:ascii="仿宋_GB2312" w:hAnsi="宋体" w:eastAsia="仿宋_GB2312"/>
          <w:sz w:val="24"/>
          <w:szCs w:val="24"/>
          <w:highlight w:val="none"/>
        </w:rPr>
        <w:t>)</w:t>
      </w:r>
    </w:p>
    <w:tbl>
      <w:tblPr>
        <w:tblStyle w:val="2"/>
        <w:tblW w:w="1059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5120"/>
        <w:gridCol w:w="750"/>
        <w:gridCol w:w="887"/>
        <w:gridCol w:w="1263"/>
        <w:gridCol w:w="1277"/>
      </w:tblGrid>
      <w:tr w14:paraId="20CEF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298" w:type="dxa"/>
            <w:noWrap w:val="0"/>
            <w:vAlign w:val="center"/>
          </w:tcPr>
          <w:p w14:paraId="0664DD8E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项目</w:t>
            </w:r>
          </w:p>
        </w:tc>
        <w:tc>
          <w:tcPr>
            <w:tcW w:w="5120" w:type="dxa"/>
            <w:noWrap w:val="0"/>
            <w:vAlign w:val="center"/>
          </w:tcPr>
          <w:p w14:paraId="2BCC8C79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项目内容</w:t>
            </w:r>
          </w:p>
        </w:tc>
        <w:tc>
          <w:tcPr>
            <w:tcW w:w="750" w:type="dxa"/>
            <w:noWrap w:val="0"/>
            <w:vAlign w:val="center"/>
          </w:tcPr>
          <w:p w14:paraId="2D5C0AF1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887" w:type="dxa"/>
            <w:tcBorders>
              <w:right w:val="single" w:color="auto" w:sz="4" w:space="0"/>
            </w:tcBorders>
            <w:noWrap w:val="0"/>
            <w:vAlign w:val="center"/>
          </w:tcPr>
          <w:p w14:paraId="40306E88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 xml:space="preserve"> 数量</w:t>
            </w:r>
          </w:p>
        </w:tc>
        <w:tc>
          <w:tcPr>
            <w:tcW w:w="126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C2D3F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 xml:space="preserve">报价（元）  </w:t>
            </w:r>
          </w:p>
        </w:tc>
        <w:tc>
          <w:tcPr>
            <w:tcW w:w="1277" w:type="dxa"/>
            <w:tcBorders>
              <w:left w:val="single" w:color="auto" w:sz="4" w:space="0"/>
            </w:tcBorders>
            <w:noWrap w:val="0"/>
            <w:vAlign w:val="center"/>
          </w:tcPr>
          <w:p w14:paraId="375892B5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是否响应</w:t>
            </w:r>
          </w:p>
        </w:tc>
      </w:tr>
      <w:tr w14:paraId="7BB1B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9" w:hRule="atLeast"/>
          <w:jc w:val="center"/>
        </w:trPr>
        <w:tc>
          <w:tcPr>
            <w:tcW w:w="1298" w:type="dxa"/>
            <w:noWrap w:val="0"/>
            <w:vAlign w:val="center"/>
          </w:tcPr>
          <w:p w14:paraId="752EBBA3"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年广西财经学院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会计学院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西南地区会计审计专业学位研究生教育创新与高质量发展论坛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会务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服务采购项目</w:t>
            </w:r>
          </w:p>
        </w:tc>
        <w:tc>
          <w:tcPr>
            <w:tcW w:w="5120" w:type="dxa"/>
            <w:noWrap w:val="0"/>
            <w:vAlign w:val="center"/>
          </w:tcPr>
          <w:p w14:paraId="371678F8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 w:eastAsia="zh-CN"/>
              </w:rPr>
              <w:t>项目于2026年6月27日在青秀区的酒店开展，预计参会人员120人。</w:t>
            </w:r>
          </w:p>
          <w:p w14:paraId="47945463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  <w:t>项目涵盖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 w:eastAsia="zh-CN"/>
              </w:rPr>
              <w:t>酒店会场签到处/主题背景板（5m*3m*0.6m*2）搭建、指引牌制作、会议布场协助、舞台布置、灯光效果调试、会务材料设计及印刷（含KT板、台卡、参会证、会议手册、主持人手卡、会议议程、手提袋、笔记本等）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 w:eastAsia="zh-CN"/>
              </w:rPr>
              <w:t>同时提供会议PPT设计和摄影摄像服务（含全景机位、花絮剪辑、合照拍摄及其他会务拍摄服务），以上总额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  <w:t>为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 w:eastAsia="zh-CN"/>
              </w:rPr>
              <w:t>25000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  <w:t>元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023E1D61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 w:eastAsia="zh-CN"/>
              </w:rPr>
              <w:t>3.以上材料需6月25日前完成设计及印刷,6月26日完成场地布置，并于会议当天提供不低于于3名场务管理人员，协助处理及协调场务事宜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  <w:t>。</w:t>
            </w:r>
          </w:p>
        </w:tc>
        <w:tc>
          <w:tcPr>
            <w:tcW w:w="750" w:type="dxa"/>
            <w:noWrap w:val="0"/>
            <w:vAlign w:val="center"/>
          </w:tcPr>
          <w:p w14:paraId="1E58A75C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项</w:t>
            </w:r>
          </w:p>
        </w:tc>
        <w:tc>
          <w:tcPr>
            <w:tcW w:w="887" w:type="dxa"/>
            <w:tcBorders>
              <w:right w:val="single" w:color="auto" w:sz="4" w:space="0"/>
            </w:tcBorders>
            <w:noWrap w:val="0"/>
            <w:vAlign w:val="center"/>
          </w:tcPr>
          <w:p w14:paraId="7B686C43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6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0A9A3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277" w:type="dxa"/>
            <w:tcBorders>
              <w:left w:val="single" w:color="auto" w:sz="4" w:space="0"/>
            </w:tcBorders>
            <w:noWrap w:val="0"/>
            <w:vAlign w:val="center"/>
          </w:tcPr>
          <w:p w14:paraId="0FEEC1C5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568B7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0595" w:type="dxa"/>
            <w:gridSpan w:val="6"/>
            <w:noWrap w:val="0"/>
            <w:vAlign w:val="center"/>
          </w:tcPr>
          <w:p w14:paraId="3458F95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  <w:t>报价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 w:eastAsia="zh-CN"/>
              </w:rPr>
              <w:t>合计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  <w:t xml:space="preserve">（人民币）小写 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u w:val="single"/>
              </w:rPr>
              <w:t xml:space="preserve">                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  <w:t xml:space="preserve"> 元，大写：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u w:val="single"/>
              </w:rPr>
              <w:t xml:space="preserve">                      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  <w:t xml:space="preserve">  </w:t>
            </w:r>
          </w:p>
        </w:tc>
      </w:tr>
      <w:tr w14:paraId="7A4F3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  <w:jc w:val="center"/>
        </w:trPr>
        <w:tc>
          <w:tcPr>
            <w:tcW w:w="10595" w:type="dxa"/>
            <w:gridSpan w:val="6"/>
            <w:noWrap w:val="0"/>
            <w:vAlign w:val="center"/>
          </w:tcPr>
          <w:p w14:paraId="0E9DE15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 w:eastAsia="zh-CN"/>
              </w:rPr>
              <w:t>有关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  <w:t>要求：</w:t>
            </w:r>
          </w:p>
          <w:p w14:paraId="463032F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  <w:t>1.报价含税等所有费用。</w:t>
            </w:r>
          </w:p>
          <w:p w14:paraId="4915EEB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  <w:t>2.报价超过上限控制价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eastAsia="zh-CN"/>
              </w:rPr>
              <w:t>作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  <w:t>无效报价处理。</w:t>
            </w:r>
          </w:p>
          <w:p w14:paraId="5F2BE0C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  <w:t xml:space="preserve">3.报价相同时，由评审小组抽签决定排序，并依照次序确定成交供应商。 </w:t>
            </w:r>
          </w:p>
          <w:p w14:paraId="72F302B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  <w:t>4.未按本报价表报价的，均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eastAsia="zh-CN"/>
              </w:rPr>
              <w:t>作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  <w:t>无效报价处理。</w:t>
            </w:r>
          </w:p>
          <w:p w14:paraId="58E28BB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75F22DE0">
      <w:pPr>
        <w:adjustRightInd w:val="0"/>
        <w:snapToGrid w:val="0"/>
        <w:spacing w:line="300" w:lineRule="auto"/>
        <w:rPr>
          <w:rFonts w:hint="eastAsia" w:ascii="仿宋_GB2312" w:hAnsi="宋体" w:eastAsia="仿宋_GB2312"/>
          <w:color w:val="000000"/>
          <w:sz w:val="24"/>
          <w:szCs w:val="24"/>
          <w:highlight w:val="none"/>
        </w:rPr>
      </w:pPr>
    </w:p>
    <w:p w14:paraId="63DD9620">
      <w:pPr>
        <w:adjustRightInd w:val="0"/>
        <w:snapToGrid w:val="0"/>
        <w:spacing w:line="300" w:lineRule="auto"/>
        <w:rPr>
          <w:rFonts w:hint="eastAsia" w:ascii="仿宋_GB2312" w:hAnsi="宋体" w:eastAsia="仿宋_GB2312"/>
          <w:color w:val="000000"/>
          <w:sz w:val="24"/>
          <w:szCs w:val="24"/>
          <w:highlight w:val="none"/>
        </w:rPr>
      </w:pPr>
    </w:p>
    <w:p w14:paraId="1602E1B2">
      <w:pPr>
        <w:adjustRightInd w:val="0"/>
        <w:snapToGrid w:val="0"/>
        <w:spacing w:line="300" w:lineRule="auto"/>
        <w:rPr>
          <w:rFonts w:hint="eastAsia" w:ascii="仿宋_GB2312" w:hAnsi="宋体" w:eastAsia="仿宋_GB2312"/>
          <w:color w:val="000000"/>
          <w:sz w:val="24"/>
          <w:szCs w:val="24"/>
          <w:highlight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highlight w:val="none"/>
        </w:rPr>
        <w:t>报价供应商名称（盖章）：</w:t>
      </w:r>
    </w:p>
    <w:p w14:paraId="44D5AF84">
      <w:pPr>
        <w:adjustRightInd w:val="0"/>
        <w:snapToGrid w:val="0"/>
        <w:spacing w:line="300" w:lineRule="auto"/>
        <w:rPr>
          <w:rFonts w:hint="eastAsia" w:ascii="仿宋_GB2312" w:hAnsi="宋体" w:eastAsia="仿宋_GB2312"/>
          <w:color w:val="000000"/>
          <w:sz w:val="24"/>
          <w:szCs w:val="24"/>
          <w:highlight w:val="none"/>
        </w:rPr>
      </w:pPr>
    </w:p>
    <w:p w14:paraId="42488809">
      <w:pPr>
        <w:adjustRightInd w:val="0"/>
        <w:snapToGrid w:val="0"/>
        <w:spacing w:line="300" w:lineRule="auto"/>
        <w:rPr>
          <w:rFonts w:hint="eastAsia" w:ascii="仿宋_GB2312" w:hAnsi="宋体" w:eastAsia="仿宋_GB2312"/>
          <w:color w:val="000000"/>
          <w:sz w:val="24"/>
          <w:szCs w:val="24"/>
          <w:highlight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highlight w:val="none"/>
        </w:rPr>
        <w:t>法定代表人（或授权代理人）签字：</w:t>
      </w:r>
    </w:p>
    <w:p w14:paraId="1167436B">
      <w:pPr>
        <w:adjustRightInd w:val="0"/>
        <w:snapToGrid w:val="0"/>
        <w:spacing w:line="300" w:lineRule="auto"/>
        <w:rPr>
          <w:rFonts w:hint="eastAsia" w:ascii="仿宋_GB2312" w:hAnsi="宋体" w:eastAsia="仿宋_GB2312"/>
          <w:color w:val="000000"/>
          <w:sz w:val="24"/>
          <w:szCs w:val="24"/>
          <w:highlight w:val="none"/>
        </w:rPr>
      </w:pPr>
    </w:p>
    <w:p w14:paraId="52D00EF8">
      <w:pPr>
        <w:adjustRightInd w:val="0"/>
        <w:snapToGrid w:val="0"/>
        <w:spacing w:line="300" w:lineRule="auto"/>
        <w:rPr>
          <w:rFonts w:hint="eastAsia" w:ascii="仿宋_GB2312" w:hAnsi="宋体" w:eastAsia="仿宋_GB2312"/>
          <w:color w:val="000000"/>
          <w:sz w:val="24"/>
          <w:szCs w:val="24"/>
          <w:highlight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highlight w:val="none"/>
        </w:rPr>
        <w:t>日   期：      年     月     日</w:t>
      </w:r>
    </w:p>
    <w:p w14:paraId="68FF6434">
      <w:pPr>
        <w:adjustRightInd w:val="0"/>
        <w:snapToGrid w:val="0"/>
        <w:spacing w:line="300" w:lineRule="auto"/>
        <w:rPr>
          <w:rFonts w:ascii="仿宋_GB2312" w:hAnsi="宋体" w:eastAsia="仿宋_GB2312"/>
          <w:color w:val="000000"/>
          <w:sz w:val="24"/>
          <w:szCs w:val="24"/>
          <w:highlight w:val="none"/>
        </w:rPr>
      </w:pPr>
    </w:p>
    <w:p w14:paraId="18AE3C1D">
      <w:pPr>
        <w:widowControl/>
        <w:jc w:val="both"/>
        <w:rPr>
          <w:rFonts w:hint="eastAsia" w:ascii="仿宋_GB2312" w:hAnsi="宋体" w:eastAsia="仿宋_GB2312"/>
          <w:sz w:val="24"/>
          <w:szCs w:val="24"/>
          <w:highlight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highlight w:val="none"/>
        </w:rPr>
        <w:t>联系人及电话：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</w:rPr>
        <w:t xml:space="preserve">                                                  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 xml:space="preserve">    </w:t>
      </w:r>
    </w:p>
    <w:p w14:paraId="26AA2B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6CA631"/>
    <w:multiLevelType w:val="singleLevel"/>
    <w:tmpl w:val="746CA63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420109"/>
    <w:rsid w:val="6D42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2026-06-10T09:59:00Z</dcterms:created>
  <dc:creator>MG</dc:creator>
  <cp:lastModifiedBy>MG</cp:lastModifiedBy>
  <dcterms:modified xsi:type="dcterms:W3CDTF">2026-06-10T10:00:56Z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806C629A004C43129E5B9795A2317F5D_11</vt:lpwstr>
  </property>
  <property fmtid="{D5CDD505-2E9C-101B-9397-08002B2CF9AE}" pid="4" name="KSOTemplateDocerSaveRecord">
    <vt:lpwstr>eyJoZGlkIjoiZmQ3N2RiZDM3NGU0MDRjYmRiZDNkMTFmZWM0OWVjMTEiLCJ1c2VySWQiOiIyMjcyNzk2OTkifQ==</vt:lpwstr>
  </property>
</Properties>
</file>