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D85C8">
      <w:pPr>
        <w:spacing w:line="900" w:lineRule="exact"/>
        <w:jc w:val="left"/>
        <w:rPr>
          <w:rFonts w:ascii="方正小标宋简体" w:hAnsi="黑体" w:eastAsia="方正小标宋简体"/>
          <w:bCs/>
          <w:color w:val="000000" w:themeColor="text1"/>
          <w:sz w:val="44"/>
          <w:szCs w:val="44"/>
          <w14:textFill>
            <w14:solidFill>
              <w14:schemeClr w14:val="tx1"/>
            </w14:solidFill>
          </w14:textFill>
        </w:rPr>
      </w:pPr>
      <w:r>
        <w:rPr>
          <w:rFonts w:hint="eastAsia" w:ascii="方正小标宋简体" w:hAnsi="黑体" w:eastAsia="方正小标宋简体"/>
          <w:bCs/>
          <w:color w:val="000000" w:themeColor="text1"/>
          <w:sz w:val="44"/>
          <w:szCs w:val="44"/>
          <w14:textFill>
            <w14:solidFill>
              <w14:schemeClr w14:val="tx1"/>
            </w14:solidFill>
          </w14:textFill>
        </w:rPr>
        <w:t>附件</w:t>
      </w:r>
      <w:r>
        <w:rPr>
          <w:rFonts w:ascii="方正小标宋简体" w:hAnsi="黑体" w:eastAsia="方正小标宋简体"/>
          <w:bCs/>
          <w:color w:val="000000" w:themeColor="text1"/>
          <w:sz w:val="44"/>
          <w:szCs w:val="44"/>
          <w14:textFill>
            <w14:solidFill>
              <w14:schemeClr w14:val="tx1"/>
            </w14:solidFill>
          </w14:textFill>
        </w:rPr>
        <w:t>2</w:t>
      </w:r>
      <w:r>
        <w:rPr>
          <w:rFonts w:hint="eastAsia" w:ascii="方正小标宋简体" w:hAnsi="黑体" w:eastAsia="方正小标宋简体"/>
          <w:bCs/>
          <w:color w:val="000000" w:themeColor="text1"/>
          <w:sz w:val="44"/>
          <w:szCs w:val="44"/>
          <w14:textFill>
            <w14:solidFill>
              <w14:schemeClr w14:val="tx1"/>
            </w14:solidFill>
          </w14:textFill>
        </w:rPr>
        <w:t>：</w:t>
      </w:r>
    </w:p>
    <w:p w14:paraId="4A75196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黑体" w:eastAsia="方正小标宋简体"/>
          <w:bCs/>
          <w:color w:val="000000" w:themeColor="text1"/>
          <w:sz w:val="44"/>
          <w:szCs w:val="44"/>
          <w14:textFill>
            <w14:solidFill>
              <w14:schemeClr w14:val="tx1"/>
            </w14:solidFill>
          </w14:textFill>
        </w:rPr>
        <w:t>广西财经学院</w:t>
      </w:r>
      <w:r>
        <w:rPr>
          <w:rFonts w:hint="eastAsia" w:ascii="方正小标宋简体" w:hAnsi="方正小标宋简体" w:eastAsia="方正小标宋简体" w:cs="方正小标宋简体"/>
          <w:b w:val="0"/>
          <w:bCs w:val="0"/>
          <w:color w:val="auto"/>
          <w:kern w:val="0"/>
          <w:sz w:val="44"/>
          <w:szCs w:val="44"/>
          <w:lang w:val="en-US" w:eastAsia="zh-CN" w:bidi="ar"/>
        </w:rPr>
        <w:t>学生</w:t>
      </w:r>
      <w:r>
        <w:rPr>
          <w:rFonts w:hint="eastAsia" w:ascii="方正小标宋简体" w:hAnsi="方正小标宋简体" w:eastAsia="方正小标宋简体" w:cs="方正小标宋简体"/>
          <w:color w:val="auto"/>
          <w:kern w:val="0"/>
          <w:sz w:val="44"/>
          <w:szCs w:val="44"/>
          <w:lang w:val="en-US" w:eastAsia="zh-CN" w:bidi="ar"/>
        </w:rPr>
        <w:t>实习管理</w:t>
      </w:r>
    </w:p>
    <w:p w14:paraId="7BB261C3">
      <w:pPr>
        <w:spacing w:line="900" w:lineRule="exact"/>
        <w:jc w:val="center"/>
        <w:rPr>
          <w:rFonts w:ascii="方正小标宋简体" w:hAnsi="黑体" w:eastAsia="方正小标宋简体"/>
          <w:bCs/>
          <w:color w:val="auto"/>
          <w:sz w:val="44"/>
          <w:szCs w:val="44"/>
        </w:rPr>
      </w:pPr>
      <w:r>
        <w:rPr>
          <w:rFonts w:hint="eastAsia" w:ascii="方正小标宋简体" w:hAnsi="方正小标宋简体" w:eastAsia="方正小标宋简体" w:cs="方正小标宋简体"/>
          <w:color w:val="auto"/>
          <w:kern w:val="0"/>
          <w:sz w:val="44"/>
          <w:szCs w:val="44"/>
          <w:lang w:val="en-US" w:eastAsia="zh-CN" w:bidi="ar"/>
        </w:rPr>
        <w:t>平台服务采购</w:t>
      </w:r>
      <w:r>
        <w:rPr>
          <w:rFonts w:hint="eastAsia" w:ascii="方正小标宋简体" w:hAnsi="方正小标宋简体" w:eastAsia="方正小标宋简体" w:cs="方正小标宋简体"/>
          <w:b w:val="0"/>
          <w:bCs/>
          <w:color w:val="auto"/>
          <w:sz w:val="44"/>
          <w:szCs w:val="44"/>
          <w:lang w:val="en-US" w:eastAsia="zh-CN"/>
        </w:rPr>
        <w:t>合同</w:t>
      </w:r>
    </w:p>
    <w:p w14:paraId="389D04A3">
      <w:pPr>
        <w:rPr>
          <w:rFonts w:ascii="方正小标宋简体" w:hAnsi="黑体" w:eastAsia="方正小标宋简体"/>
          <w:bCs/>
          <w:color w:val="000000" w:themeColor="text1"/>
          <w:sz w:val="24"/>
          <w14:textFill>
            <w14:solidFill>
              <w14:schemeClr w14:val="tx1"/>
            </w14:solidFill>
          </w14:textFill>
        </w:rPr>
      </w:pPr>
    </w:p>
    <w:p w14:paraId="21A0F18A">
      <w:pPr>
        <w:rPr>
          <w:rFonts w:ascii="宋体" w:hAnsi="宋体"/>
          <w:color w:val="000000" w:themeColor="text1"/>
          <w:sz w:val="18"/>
          <w:szCs w:val="20"/>
          <w14:textFill>
            <w14:solidFill>
              <w14:schemeClr w14:val="tx1"/>
            </w14:solidFill>
          </w14:textFill>
        </w:rPr>
      </w:pPr>
    </w:p>
    <w:p w14:paraId="4D29BABB">
      <w:pPr>
        <w:spacing w:line="900" w:lineRule="exact"/>
        <w:ind w:left="3014" w:leftChars="945" w:hanging="1030" w:hangingChars="322"/>
        <w:rPr>
          <w:rFonts w:hint="default" w:ascii="仿宋_GB2312" w:eastAsia="仿宋_GB2312" w:cs="华文仿宋" w:hAnsiTheme="minorEastAsia"/>
          <w:color w:val="000000" w:themeColor="text1"/>
          <w:sz w:val="32"/>
          <w:szCs w:val="32"/>
          <w:u w:val="single"/>
          <w:lang w:val="en-US" w:eastAsia="zh-CN"/>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项目名称：</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教务处学生实习管理</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p>
    <w:p w14:paraId="3CD0241F">
      <w:pPr>
        <w:spacing w:line="900" w:lineRule="exact"/>
        <w:ind w:firstLine="3520" w:firstLineChars="1100"/>
        <w:rPr>
          <w:rFonts w:hint="default" w:ascii="仿宋_GB2312" w:hAnsi="宋体" w:eastAsia="仿宋_GB2312"/>
          <w:color w:val="000000" w:themeColor="text1"/>
          <w:kern w:val="0"/>
          <w:sz w:val="32"/>
          <w:szCs w:val="32"/>
          <w:lang w:val="en-US" w:eastAsia="zh-CN"/>
          <w14:textFill>
            <w14:solidFill>
              <w14:schemeClr w14:val="tx1"/>
            </w14:solidFill>
          </w14:textFill>
        </w:rPr>
      </w:pPr>
      <w:r>
        <w:rPr>
          <w:rFonts w:hint="eastAsia" w:ascii="仿宋_GB2312" w:eastAsia="仿宋_GB2312" w:cs="华文仿宋" w:hAnsiTheme="minorEastAsia"/>
          <w:color w:val="000000" w:themeColor="text1"/>
          <w:sz w:val="32"/>
          <w:szCs w:val="32"/>
          <w:u w:val="single"/>
          <w14:textFill>
            <w14:solidFill>
              <w14:schemeClr w14:val="tx1"/>
            </w14:solidFill>
          </w14:textFill>
        </w:rPr>
        <w:t>平台服务采购</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项目</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p>
    <w:p w14:paraId="19A2DCB5">
      <w:pPr>
        <w:spacing w:line="900" w:lineRule="exact"/>
        <w:ind w:left="3014" w:leftChars="945" w:hanging="1030" w:hangingChars="322"/>
        <w:rPr>
          <w:rFonts w:ascii="仿宋_GB2312" w:hAnsi="宋体" w:eastAsia="仿宋_GB2312"/>
          <w:color w:val="000000" w:themeColor="text1"/>
          <w:kern w:val="0"/>
          <w:sz w:val="32"/>
          <w:szCs w:val="32"/>
          <w:u w:val="single"/>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甲    方：</w:t>
      </w:r>
      <w:r>
        <w:rPr>
          <w:rFonts w:hint="eastAsia" w:ascii="仿宋_GB2312" w:hAnsi="宋体" w:eastAsia="仿宋_GB2312"/>
          <w:color w:val="000000" w:themeColor="text1"/>
          <w:kern w:val="0"/>
          <w:sz w:val="32"/>
          <w:szCs w:val="32"/>
          <w:u w:val="single"/>
          <w14:textFill>
            <w14:solidFill>
              <w14:schemeClr w14:val="tx1"/>
            </w14:solidFill>
          </w14:textFill>
        </w:rPr>
        <w:t xml:space="preserve">     广西财经学院     </w:t>
      </w:r>
    </w:p>
    <w:p w14:paraId="42604E4D">
      <w:pPr>
        <w:spacing w:line="900" w:lineRule="exact"/>
        <w:ind w:left="3014" w:leftChars="945" w:hanging="1030" w:hangingChars="322"/>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乙    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716C5678">
      <w:pPr>
        <w:tabs>
          <w:tab w:val="left" w:pos="5490"/>
        </w:tabs>
        <w:spacing w:line="900" w:lineRule="exact"/>
        <w:ind w:left="3014" w:leftChars="945" w:hanging="1030" w:hangingChars="322"/>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合同编号：</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2A5E4C47">
      <w:pPr>
        <w:tabs>
          <w:tab w:val="left" w:pos="5490"/>
        </w:tabs>
        <w:spacing w:line="900" w:lineRule="exact"/>
        <w:ind w:left="3014" w:leftChars="945" w:hanging="1030" w:hangingChars="322"/>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签订日期：</w:t>
      </w:r>
      <w:r>
        <w:rPr>
          <w:rFonts w:hint="eastAsia" w:ascii="仿宋_GB2312" w:hAnsi="宋体" w:eastAsia="仿宋_GB2312"/>
          <w:color w:val="000000" w:themeColor="text1"/>
          <w:kern w:val="0"/>
          <w:sz w:val="32"/>
          <w:szCs w:val="32"/>
          <w:u w:val="single"/>
          <w14:textFill>
            <w14:solidFill>
              <w14:schemeClr w14:val="tx1"/>
            </w14:solidFill>
          </w14:textFill>
        </w:rPr>
        <w:t xml:space="preserve">    年      月     日 </w:t>
      </w:r>
    </w:p>
    <w:p w14:paraId="7E77F7C1">
      <w:pPr>
        <w:tabs>
          <w:tab w:val="left" w:pos="5490"/>
        </w:tabs>
        <w:spacing w:line="900" w:lineRule="exact"/>
        <w:ind w:left="3014" w:leftChars="945" w:hanging="1030" w:hangingChars="322"/>
        <w:rPr>
          <w:rFonts w:ascii="宋体" w:hAnsi="宋体"/>
          <w:color w:val="000000" w:themeColor="text1"/>
          <w:kern w:val="0"/>
          <w:sz w:val="30"/>
          <w:szCs w:val="30"/>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签订地点：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南宁市西乡塘区</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ascii="宋体" w:hAnsi="宋体"/>
          <w:color w:val="000000" w:themeColor="text1"/>
          <w:kern w:val="0"/>
          <w:sz w:val="30"/>
          <w:szCs w:val="30"/>
          <w14:textFill>
            <w14:solidFill>
              <w14:schemeClr w14:val="tx1"/>
            </w14:solidFill>
          </w14:textFill>
        </w:rPr>
        <w:t xml:space="preserve"> </w:t>
      </w:r>
    </w:p>
    <w:p w14:paraId="5E0FB8E5">
      <w:pPr>
        <w:rPr>
          <w:rFonts w:ascii="宋体" w:hAnsi="宋体"/>
          <w:color w:val="000000" w:themeColor="text1"/>
          <w:sz w:val="32"/>
          <w:szCs w:val="20"/>
          <w14:textFill>
            <w14:solidFill>
              <w14:schemeClr w14:val="tx1"/>
            </w14:solidFill>
          </w14:textFill>
        </w:rPr>
      </w:pPr>
    </w:p>
    <w:p w14:paraId="2379F7EC">
      <w:pPr>
        <w:rPr>
          <w:rFonts w:ascii="宋体" w:hAnsi="宋体"/>
          <w:color w:val="000000" w:themeColor="text1"/>
          <w:sz w:val="32"/>
          <w:szCs w:val="20"/>
          <w14:textFill>
            <w14:solidFill>
              <w14:schemeClr w14:val="tx1"/>
            </w14:solidFill>
          </w14:textFill>
        </w:rPr>
      </w:pPr>
    </w:p>
    <w:p w14:paraId="062D33CD">
      <w:pPr>
        <w:rPr>
          <w:rFonts w:ascii="宋体" w:hAnsi="宋体"/>
          <w:color w:val="000000" w:themeColor="text1"/>
          <w:sz w:val="32"/>
          <w:szCs w:val="20"/>
          <w14:textFill>
            <w14:solidFill>
              <w14:schemeClr w14:val="tx1"/>
            </w14:solidFill>
          </w14:textFill>
        </w:rPr>
      </w:pPr>
    </w:p>
    <w:p w14:paraId="03429223">
      <w:pPr>
        <w:spacing w:before="312" w:beforeLines="100" w:line="240" w:lineRule="exact"/>
        <w:rPr>
          <w:rFonts w:ascii="宋体" w:hAnsi="宋体"/>
          <w:color w:val="000000" w:themeColor="text1"/>
          <w:kern w:val="0"/>
          <w:sz w:val="30"/>
          <w:szCs w:val="30"/>
          <w14:textFill>
            <w14:solidFill>
              <w14:schemeClr w14:val="tx1"/>
            </w14:solidFill>
          </w14:textFill>
        </w:rPr>
      </w:pPr>
    </w:p>
    <w:p w14:paraId="60CE55E0">
      <w:pPr>
        <w:spacing w:before="312" w:beforeLines="100" w:line="240" w:lineRule="exact"/>
        <w:rPr>
          <w:rFonts w:ascii="宋体" w:hAnsi="宋体"/>
          <w:color w:val="000000" w:themeColor="text1"/>
          <w:kern w:val="0"/>
          <w:sz w:val="30"/>
          <w:szCs w:val="30"/>
          <w14:textFill>
            <w14:solidFill>
              <w14:schemeClr w14:val="tx1"/>
            </w14:solidFill>
          </w14:textFill>
        </w:rPr>
      </w:pPr>
    </w:p>
    <w:p w14:paraId="10969E96">
      <w:pPr>
        <w:spacing w:before="312" w:beforeLines="100" w:line="240" w:lineRule="exact"/>
        <w:rPr>
          <w:rFonts w:ascii="宋体" w:hAnsi="宋体"/>
          <w:color w:val="000000" w:themeColor="text1"/>
          <w:kern w:val="0"/>
          <w:sz w:val="30"/>
          <w:szCs w:val="30"/>
          <w14:textFill>
            <w14:solidFill>
              <w14:schemeClr w14:val="tx1"/>
            </w14:solidFill>
          </w14:textFill>
        </w:rPr>
      </w:pPr>
    </w:p>
    <w:p w14:paraId="16D9F2D5">
      <w:pPr>
        <w:spacing w:before="312" w:beforeLines="100" w:line="240" w:lineRule="exact"/>
        <w:rPr>
          <w:rFonts w:ascii="宋体" w:hAnsi="宋体"/>
          <w:color w:val="000000" w:themeColor="text1"/>
          <w:kern w:val="0"/>
          <w:sz w:val="30"/>
          <w:szCs w:val="30"/>
          <w14:textFill>
            <w14:solidFill>
              <w14:schemeClr w14:val="tx1"/>
            </w14:solidFill>
          </w14:textFill>
        </w:rPr>
      </w:pPr>
    </w:p>
    <w:p w14:paraId="1B30988D">
      <w:pPr>
        <w:spacing w:line="900" w:lineRule="exact"/>
        <w:ind w:firstLine="1760" w:firstLineChars="400"/>
        <w:rPr>
          <w:rFonts w:ascii="方正小标宋简体" w:eastAsia="方正小标宋简体" w:cs="华文仿宋" w:hAnsiTheme="minorEastAsia"/>
          <w:color w:val="000000" w:themeColor="text1"/>
          <w:sz w:val="44"/>
          <w:szCs w:val="44"/>
          <w:u w:val="single"/>
          <w14:textFill>
            <w14:solidFill>
              <w14:schemeClr w14:val="tx1"/>
            </w14:solidFill>
          </w14:textFill>
        </w:rPr>
        <w:sectPr>
          <w:headerReference r:id="rId5" w:type="first"/>
          <w:headerReference r:id="rId3" w:type="default"/>
          <w:footerReference r:id="rId6" w:type="default"/>
          <w:headerReference r:id="rId4" w:type="even"/>
          <w:pgSz w:w="11906" w:h="16838"/>
          <w:pgMar w:top="1440" w:right="1701" w:bottom="1440" w:left="1701" w:header="851" w:footer="992" w:gutter="0"/>
          <w:cols w:space="425" w:num="1"/>
          <w:docGrid w:type="lines" w:linePitch="312" w:charSpace="0"/>
        </w:sectPr>
      </w:pPr>
    </w:p>
    <w:p w14:paraId="3142AF1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黑体" w:eastAsia="方正小标宋简体"/>
          <w:bCs/>
          <w:color w:val="000000" w:themeColor="text1"/>
          <w:sz w:val="44"/>
          <w:szCs w:val="44"/>
          <w14:textFill>
            <w14:solidFill>
              <w14:schemeClr w14:val="tx1"/>
            </w14:solidFill>
          </w14:textFill>
        </w:rPr>
      </w:pPr>
      <w:bookmarkStart w:id="0" w:name="_GoBack"/>
      <w:r>
        <w:rPr>
          <w:rFonts w:hint="eastAsia" w:ascii="方正小标宋简体" w:hAnsi="方正小标宋简体" w:eastAsia="方正小标宋简体" w:cs="方正小标宋简体"/>
          <w:b w:val="0"/>
          <w:bCs w:val="0"/>
          <w:color w:val="auto"/>
          <w:kern w:val="0"/>
          <w:sz w:val="44"/>
          <w:szCs w:val="44"/>
          <w:lang w:val="en-US" w:eastAsia="zh-CN" w:bidi="ar"/>
        </w:rPr>
        <w:t>学生</w:t>
      </w:r>
      <w:r>
        <w:rPr>
          <w:rFonts w:hint="eastAsia" w:ascii="方正小标宋简体" w:hAnsi="方正小标宋简体" w:eastAsia="方正小标宋简体" w:cs="方正小标宋简体"/>
          <w:color w:val="auto"/>
          <w:kern w:val="0"/>
          <w:sz w:val="44"/>
          <w:szCs w:val="44"/>
          <w:lang w:val="en-US" w:eastAsia="zh-CN" w:bidi="ar"/>
        </w:rPr>
        <w:t>实习管理平台服务采购</w:t>
      </w:r>
      <w:r>
        <w:rPr>
          <w:rFonts w:hint="eastAsia" w:ascii="方正小标宋简体" w:hAnsi="黑体" w:eastAsia="方正小标宋简体"/>
          <w:bCs/>
          <w:color w:val="000000" w:themeColor="text1"/>
          <w:sz w:val="44"/>
          <w:szCs w:val="44"/>
          <w14:textFill>
            <w14:solidFill>
              <w14:schemeClr w14:val="tx1"/>
            </w14:solidFill>
          </w14:textFill>
        </w:rPr>
        <w:t>项目</w:t>
      </w:r>
    </w:p>
    <w:bookmarkEnd w:id="0"/>
    <w:p w14:paraId="0186A8D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880" w:firstLineChars="200"/>
        <w:jc w:val="center"/>
        <w:textAlignment w:val="auto"/>
        <w:rPr>
          <w:rFonts w:ascii="方正小标宋简体" w:hAnsi="黑体" w:eastAsia="方正小标宋简体"/>
          <w:color w:val="000000" w:themeColor="text1"/>
          <w:kern w:val="0"/>
          <w:sz w:val="44"/>
          <w:szCs w:val="44"/>
          <w14:textFill>
            <w14:solidFill>
              <w14:schemeClr w14:val="tx1"/>
            </w14:solidFill>
          </w14:textFill>
        </w:rPr>
      </w:pPr>
      <w:r>
        <w:rPr>
          <w:rFonts w:hint="eastAsia" w:ascii="方正小标宋简体" w:hAnsi="黑体" w:eastAsia="方正小标宋简体"/>
          <w:bCs/>
          <w:color w:val="000000" w:themeColor="text1"/>
          <w:sz w:val="44"/>
          <w:szCs w:val="44"/>
          <w14:textFill>
            <w14:solidFill>
              <w14:schemeClr w14:val="tx1"/>
            </w14:solidFill>
          </w14:textFill>
        </w:rPr>
        <w:t>采购合同</w:t>
      </w:r>
    </w:p>
    <w:p w14:paraId="4CA7FF17">
      <w:pPr>
        <w:spacing w:line="240" w:lineRule="exact"/>
        <w:jc w:val="center"/>
        <w:rPr>
          <w:rFonts w:ascii="Times New Roman" w:hAnsi="Times New Roman"/>
          <w:color w:val="000000" w:themeColor="text1"/>
          <w:sz w:val="36"/>
          <w:szCs w:val="20"/>
          <w14:textFill>
            <w14:solidFill>
              <w14:schemeClr w14:val="tx1"/>
            </w14:solidFill>
          </w14:textFill>
        </w:rPr>
      </w:pPr>
    </w:p>
    <w:p w14:paraId="6B2315DA">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甲方：</w:t>
      </w:r>
      <w:r>
        <w:rPr>
          <w:rFonts w:hint="eastAsia" w:ascii="仿宋_GB2312" w:hAnsi="宋体" w:eastAsia="仿宋_GB2312"/>
          <w:color w:val="000000" w:themeColor="text1"/>
          <w:kern w:val="0"/>
          <w:sz w:val="32"/>
          <w:szCs w:val="32"/>
          <w:u w:val="single"/>
          <w14:textFill>
            <w14:solidFill>
              <w14:schemeClr w14:val="tx1"/>
            </w14:solidFill>
          </w14:textFill>
        </w:rPr>
        <w:t xml:space="preserve">     广西财经学院     </w:t>
      </w:r>
    </w:p>
    <w:p w14:paraId="1E0FB4AD">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乙方：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037691A3">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为明确双方的权利和义务，根据《中华人民共和国民法典》《中华人民共和国政府采购法》等有关的法律法规，按照采购文件规定条款和乙方的响应文件及承诺，甲乙双方本着自愿平等、诚信经营的原则，特签订本合同，以资共同遵守。</w:t>
      </w:r>
    </w:p>
    <w:p w14:paraId="49DEF896">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第一条  采购标的</w:t>
      </w:r>
    </w:p>
    <w:p w14:paraId="147E5342">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1.标的内容</w:t>
      </w:r>
    </w:p>
    <w:tbl>
      <w:tblPr>
        <w:tblStyle w:val="8"/>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39"/>
        <w:gridCol w:w="2414"/>
        <w:gridCol w:w="887"/>
        <w:gridCol w:w="634"/>
        <w:gridCol w:w="899"/>
        <w:gridCol w:w="982"/>
      </w:tblGrid>
      <w:tr w14:paraId="63FF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trPr>
        <w:tc>
          <w:tcPr>
            <w:tcW w:w="709" w:type="dxa"/>
            <w:vAlign w:val="center"/>
          </w:tcPr>
          <w:p w14:paraId="7CF38F7E">
            <w:pPr>
              <w:spacing w:line="450" w:lineRule="exact"/>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序号</w:t>
            </w:r>
          </w:p>
        </w:tc>
        <w:tc>
          <w:tcPr>
            <w:tcW w:w="1839" w:type="dxa"/>
            <w:vAlign w:val="center"/>
          </w:tcPr>
          <w:p w14:paraId="5E216B8A">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服务名称</w:t>
            </w:r>
          </w:p>
        </w:tc>
        <w:tc>
          <w:tcPr>
            <w:tcW w:w="2414" w:type="dxa"/>
            <w:vAlign w:val="center"/>
          </w:tcPr>
          <w:p w14:paraId="62C2A0F0">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服务主要内容</w:t>
            </w:r>
          </w:p>
        </w:tc>
        <w:tc>
          <w:tcPr>
            <w:tcW w:w="887" w:type="dxa"/>
            <w:vAlign w:val="center"/>
          </w:tcPr>
          <w:p w14:paraId="05C9E011">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数  量</w:t>
            </w:r>
          </w:p>
        </w:tc>
        <w:tc>
          <w:tcPr>
            <w:tcW w:w="634" w:type="dxa"/>
            <w:vAlign w:val="center"/>
          </w:tcPr>
          <w:p w14:paraId="7A568C0C">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单位</w:t>
            </w:r>
          </w:p>
        </w:tc>
        <w:tc>
          <w:tcPr>
            <w:tcW w:w="899" w:type="dxa"/>
            <w:vAlign w:val="center"/>
          </w:tcPr>
          <w:p w14:paraId="7BCF1FEF">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单价</w:t>
            </w:r>
          </w:p>
          <w:p w14:paraId="4ABE28A9">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（元）</w:t>
            </w:r>
          </w:p>
        </w:tc>
        <w:tc>
          <w:tcPr>
            <w:tcW w:w="982" w:type="dxa"/>
            <w:vAlign w:val="center"/>
          </w:tcPr>
          <w:p w14:paraId="28B7EB64">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金额</w:t>
            </w:r>
          </w:p>
          <w:p w14:paraId="659833AD">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（元）</w:t>
            </w:r>
          </w:p>
        </w:tc>
      </w:tr>
      <w:tr w14:paraId="389D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709" w:type="dxa"/>
            <w:vAlign w:val="center"/>
          </w:tcPr>
          <w:p w14:paraId="64CBE55D">
            <w:pPr>
              <w:spacing w:line="450" w:lineRule="exact"/>
              <w:jc w:val="center"/>
              <w:rPr>
                <w:rFonts w:hint="eastAsia" w:ascii="仿宋_GB2312" w:hAnsi="宋体" w:eastAsia="仿宋_GB2312" w:cs="仿宋"/>
                <w:color w:val="000000" w:themeColor="text1"/>
                <w:sz w:val="22"/>
                <w:lang w:val="en-US" w:eastAsia="zh-CN"/>
                <w14:textFill>
                  <w14:solidFill>
                    <w14:schemeClr w14:val="tx1"/>
                  </w14:solidFill>
                </w14:textFill>
              </w:rPr>
            </w:pPr>
            <w:r>
              <w:rPr>
                <w:rFonts w:hint="eastAsia" w:ascii="仿宋_GB2312" w:hAnsi="宋体" w:eastAsia="仿宋_GB2312" w:cs="仿宋"/>
                <w:color w:val="000000" w:themeColor="text1"/>
                <w:sz w:val="22"/>
                <w:lang w:val="en-US" w:eastAsia="zh-CN"/>
                <w14:textFill>
                  <w14:solidFill>
                    <w14:schemeClr w14:val="tx1"/>
                  </w14:solidFill>
                </w14:textFill>
              </w:rPr>
              <w:t>1</w:t>
            </w:r>
          </w:p>
        </w:tc>
        <w:tc>
          <w:tcPr>
            <w:tcW w:w="1839" w:type="dxa"/>
            <w:vAlign w:val="center"/>
          </w:tcPr>
          <w:p w14:paraId="03499335">
            <w:pPr>
              <w:spacing w:line="450" w:lineRule="exact"/>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学生实习管理平台服务</w:t>
            </w:r>
          </w:p>
        </w:tc>
        <w:tc>
          <w:tcPr>
            <w:tcW w:w="2414" w:type="dxa"/>
            <w:vAlign w:val="center"/>
          </w:tcPr>
          <w:p w14:paraId="6A992092">
            <w:pPr>
              <w:spacing w:line="450" w:lineRule="exact"/>
              <w:rPr>
                <w:rFonts w:hint="default" w:ascii="仿宋_GB2312" w:hAnsi="宋体" w:eastAsia="仿宋_GB2312" w:cs="仿宋"/>
                <w:color w:val="000000" w:themeColor="text1"/>
                <w:sz w:val="22"/>
                <w:lang w:val="en-US" w:eastAsia="zh-CN"/>
                <w14:textFill>
                  <w14:solidFill>
                    <w14:schemeClr w14:val="tx1"/>
                  </w14:solidFill>
                </w14:textFill>
              </w:rPr>
            </w:pPr>
            <w:r>
              <w:rPr>
                <w:rFonts w:hint="eastAsia" w:ascii="仿宋_GB2312" w:hAnsi="宋体" w:eastAsia="仿宋_GB2312" w:cs="仿宋"/>
                <w:color w:val="000000" w:themeColor="text1"/>
                <w:sz w:val="22"/>
                <w:lang w:val="en-US" w:eastAsia="zh-CN"/>
                <w14:textFill>
                  <w14:solidFill>
                    <w14:schemeClr w14:val="tx1"/>
                  </w14:solidFill>
                </w14:textFill>
              </w:rPr>
              <w:t>提供符合采购人需求的学生实习管理平台服务</w:t>
            </w:r>
          </w:p>
        </w:tc>
        <w:tc>
          <w:tcPr>
            <w:tcW w:w="887" w:type="dxa"/>
          </w:tcPr>
          <w:p w14:paraId="4A2DEA35">
            <w:pPr>
              <w:spacing w:line="450" w:lineRule="exact"/>
              <w:rPr>
                <w:rFonts w:hint="default" w:ascii="仿宋_GB2312" w:hAnsi="宋体" w:eastAsia="仿宋_GB2312" w:cs="仿宋"/>
                <w:color w:val="000000" w:themeColor="text1"/>
                <w:sz w:val="22"/>
                <w:lang w:val="en-US" w:eastAsia="zh-CN"/>
                <w14:textFill>
                  <w14:solidFill>
                    <w14:schemeClr w14:val="tx1"/>
                  </w14:solidFill>
                </w14:textFill>
              </w:rPr>
            </w:pPr>
            <w:r>
              <w:rPr>
                <w:rFonts w:hint="eastAsia" w:ascii="仿宋_GB2312" w:hAnsi="宋体" w:eastAsia="仿宋_GB2312" w:cs="仿宋"/>
                <w:color w:val="000000" w:themeColor="text1"/>
                <w:sz w:val="22"/>
                <w:lang w:val="en-US" w:eastAsia="zh-CN"/>
                <w14:textFill>
                  <w14:solidFill>
                    <w14:schemeClr w14:val="tx1"/>
                  </w14:solidFill>
                </w14:textFill>
              </w:rPr>
              <w:t>3</w:t>
            </w:r>
          </w:p>
        </w:tc>
        <w:tc>
          <w:tcPr>
            <w:tcW w:w="634" w:type="dxa"/>
          </w:tcPr>
          <w:p w14:paraId="1939AA04">
            <w:pPr>
              <w:spacing w:line="450" w:lineRule="exact"/>
              <w:rPr>
                <w:rFonts w:hint="eastAsia" w:ascii="仿宋_GB2312" w:hAnsi="宋体" w:eastAsia="仿宋_GB2312" w:cs="仿宋"/>
                <w:color w:val="000000" w:themeColor="text1"/>
                <w:sz w:val="22"/>
                <w:lang w:val="en-US" w:eastAsia="zh-CN"/>
                <w14:textFill>
                  <w14:solidFill>
                    <w14:schemeClr w14:val="tx1"/>
                  </w14:solidFill>
                </w14:textFill>
              </w:rPr>
            </w:pPr>
            <w:r>
              <w:rPr>
                <w:rFonts w:hint="eastAsia" w:ascii="仿宋_GB2312" w:hAnsi="宋体" w:eastAsia="仿宋_GB2312" w:cs="仿宋"/>
                <w:color w:val="000000" w:themeColor="text1"/>
                <w:sz w:val="22"/>
                <w:lang w:val="en-US" w:eastAsia="zh-CN"/>
                <w14:textFill>
                  <w14:solidFill>
                    <w14:schemeClr w14:val="tx1"/>
                  </w14:solidFill>
                </w14:textFill>
              </w:rPr>
              <w:t>年</w:t>
            </w:r>
          </w:p>
        </w:tc>
        <w:tc>
          <w:tcPr>
            <w:tcW w:w="899" w:type="dxa"/>
            <w:vAlign w:val="center"/>
          </w:tcPr>
          <w:p w14:paraId="3A15B06C">
            <w:pPr>
              <w:spacing w:line="450" w:lineRule="exact"/>
              <w:rPr>
                <w:rFonts w:hint="default" w:ascii="仿宋_GB2312" w:hAnsi="宋体" w:eastAsia="仿宋_GB2312" w:cs="仿宋"/>
                <w:color w:val="000000" w:themeColor="text1"/>
                <w:sz w:val="22"/>
                <w:lang w:val="en-US" w:eastAsia="zh-CN"/>
                <w14:textFill>
                  <w14:solidFill>
                    <w14:schemeClr w14:val="tx1"/>
                  </w14:solidFill>
                </w14:textFill>
              </w:rPr>
            </w:pPr>
          </w:p>
        </w:tc>
        <w:tc>
          <w:tcPr>
            <w:tcW w:w="982" w:type="dxa"/>
            <w:vAlign w:val="center"/>
          </w:tcPr>
          <w:p w14:paraId="2242F007">
            <w:pPr>
              <w:spacing w:line="450" w:lineRule="exact"/>
              <w:rPr>
                <w:rFonts w:hint="default" w:ascii="仿宋_GB2312" w:hAnsi="宋体" w:eastAsia="仿宋_GB2312" w:cs="仿宋"/>
                <w:color w:val="000000" w:themeColor="text1"/>
                <w:sz w:val="22"/>
                <w:lang w:val="en-US" w:eastAsia="zh-CN"/>
                <w14:textFill>
                  <w14:solidFill>
                    <w14:schemeClr w14:val="tx1"/>
                  </w14:solidFill>
                </w14:textFill>
              </w:rPr>
            </w:pPr>
          </w:p>
        </w:tc>
      </w:tr>
      <w:tr w14:paraId="7A5C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709" w:type="dxa"/>
            <w:vAlign w:val="center"/>
          </w:tcPr>
          <w:p w14:paraId="585687F5">
            <w:pPr>
              <w:spacing w:line="450" w:lineRule="exact"/>
              <w:jc w:val="center"/>
              <w:rPr>
                <w:rFonts w:ascii="仿宋_GB2312" w:hAnsi="宋体" w:eastAsia="仿宋_GB2312" w:cs="仿宋"/>
                <w:color w:val="000000" w:themeColor="text1"/>
                <w:sz w:val="22"/>
                <w14:textFill>
                  <w14:solidFill>
                    <w14:schemeClr w14:val="tx1"/>
                  </w14:solidFill>
                </w14:textFill>
              </w:rPr>
            </w:pPr>
          </w:p>
        </w:tc>
        <w:tc>
          <w:tcPr>
            <w:tcW w:w="1839" w:type="dxa"/>
            <w:vAlign w:val="center"/>
          </w:tcPr>
          <w:p w14:paraId="19A3992E">
            <w:pPr>
              <w:spacing w:line="450" w:lineRule="exact"/>
              <w:rPr>
                <w:rFonts w:ascii="仿宋_GB2312" w:hAnsi="宋体" w:eastAsia="仿宋_GB2312" w:cs="仿宋"/>
                <w:color w:val="000000" w:themeColor="text1"/>
                <w:sz w:val="22"/>
                <w14:textFill>
                  <w14:solidFill>
                    <w14:schemeClr w14:val="tx1"/>
                  </w14:solidFill>
                </w14:textFill>
              </w:rPr>
            </w:pPr>
          </w:p>
        </w:tc>
        <w:tc>
          <w:tcPr>
            <w:tcW w:w="2414" w:type="dxa"/>
            <w:vAlign w:val="center"/>
          </w:tcPr>
          <w:p w14:paraId="5030EA4E">
            <w:pPr>
              <w:spacing w:line="450" w:lineRule="exact"/>
              <w:rPr>
                <w:rFonts w:ascii="仿宋_GB2312" w:hAnsi="宋体" w:eastAsia="仿宋_GB2312" w:cs="仿宋"/>
                <w:color w:val="000000" w:themeColor="text1"/>
                <w:sz w:val="22"/>
                <w14:textFill>
                  <w14:solidFill>
                    <w14:schemeClr w14:val="tx1"/>
                  </w14:solidFill>
                </w14:textFill>
              </w:rPr>
            </w:pPr>
          </w:p>
        </w:tc>
        <w:tc>
          <w:tcPr>
            <w:tcW w:w="887" w:type="dxa"/>
          </w:tcPr>
          <w:p w14:paraId="0014CD0C">
            <w:pPr>
              <w:spacing w:line="450" w:lineRule="exact"/>
              <w:rPr>
                <w:rFonts w:ascii="仿宋_GB2312" w:hAnsi="宋体" w:eastAsia="仿宋_GB2312" w:cs="仿宋"/>
                <w:color w:val="000000" w:themeColor="text1"/>
                <w:sz w:val="22"/>
                <w14:textFill>
                  <w14:solidFill>
                    <w14:schemeClr w14:val="tx1"/>
                  </w14:solidFill>
                </w14:textFill>
              </w:rPr>
            </w:pPr>
          </w:p>
        </w:tc>
        <w:tc>
          <w:tcPr>
            <w:tcW w:w="634" w:type="dxa"/>
          </w:tcPr>
          <w:p w14:paraId="177E459C">
            <w:pPr>
              <w:spacing w:line="450" w:lineRule="exact"/>
              <w:rPr>
                <w:rFonts w:ascii="仿宋_GB2312" w:hAnsi="宋体" w:eastAsia="仿宋_GB2312" w:cs="仿宋"/>
                <w:color w:val="000000" w:themeColor="text1"/>
                <w:sz w:val="22"/>
                <w14:textFill>
                  <w14:solidFill>
                    <w14:schemeClr w14:val="tx1"/>
                  </w14:solidFill>
                </w14:textFill>
              </w:rPr>
            </w:pPr>
          </w:p>
        </w:tc>
        <w:tc>
          <w:tcPr>
            <w:tcW w:w="899" w:type="dxa"/>
            <w:vAlign w:val="center"/>
          </w:tcPr>
          <w:p w14:paraId="19999641">
            <w:pPr>
              <w:spacing w:line="450" w:lineRule="exact"/>
              <w:rPr>
                <w:rFonts w:ascii="仿宋_GB2312" w:hAnsi="宋体" w:eastAsia="仿宋_GB2312" w:cs="仿宋"/>
                <w:color w:val="000000" w:themeColor="text1"/>
                <w:sz w:val="22"/>
                <w14:textFill>
                  <w14:solidFill>
                    <w14:schemeClr w14:val="tx1"/>
                  </w14:solidFill>
                </w14:textFill>
              </w:rPr>
            </w:pPr>
          </w:p>
        </w:tc>
        <w:tc>
          <w:tcPr>
            <w:tcW w:w="982" w:type="dxa"/>
            <w:vAlign w:val="center"/>
          </w:tcPr>
          <w:p w14:paraId="5328B1E2">
            <w:pPr>
              <w:spacing w:line="450" w:lineRule="exact"/>
              <w:rPr>
                <w:rFonts w:ascii="仿宋_GB2312" w:hAnsi="宋体" w:eastAsia="仿宋_GB2312" w:cs="仿宋"/>
                <w:color w:val="000000" w:themeColor="text1"/>
                <w:sz w:val="22"/>
                <w14:textFill>
                  <w14:solidFill>
                    <w14:schemeClr w14:val="tx1"/>
                  </w14:solidFill>
                </w14:textFill>
              </w:rPr>
            </w:pPr>
          </w:p>
        </w:tc>
      </w:tr>
      <w:tr w14:paraId="71F4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709" w:type="dxa"/>
            <w:vAlign w:val="center"/>
          </w:tcPr>
          <w:p w14:paraId="58D5EF17">
            <w:pPr>
              <w:spacing w:line="450" w:lineRule="exact"/>
              <w:jc w:val="center"/>
              <w:rPr>
                <w:rFonts w:ascii="仿宋_GB2312" w:hAnsi="宋体" w:eastAsia="仿宋_GB2312" w:cs="仿宋"/>
                <w:color w:val="000000" w:themeColor="text1"/>
                <w:sz w:val="22"/>
                <w14:textFill>
                  <w14:solidFill>
                    <w14:schemeClr w14:val="tx1"/>
                  </w14:solidFill>
                </w14:textFill>
              </w:rPr>
            </w:pPr>
          </w:p>
        </w:tc>
        <w:tc>
          <w:tcPr>
            <w:tcW w:w="1839" w:type="dxa"/>
            <w:vAlign w:val="center"/>
          </w:tcPr>
          <w:p w14:paraId="524F4EFB">
            <w:pPr>
              <w:spacing w:line="450" w:lineRule="exact"/>
              <w:rPr>
                <w:rFonts w:ascii="仿宋_GB2312" w:hAnsi="宋体" w:eastAsia="仿宋_GB2312" w:cs="仿宋"/>
                <w:color w:val="000000" w:themeColor="text1"/>
                <w:sz w:val="22"/>
                <w14:textFill>
                  <w14:solidFill>
                    <w14:schemeClr w14:val="tx1"/>
                  </w14:solidFill>
                </w14:textFill>
              </w:rPr>
            </w:pPr>
          </w:p>
        </w:tc>
        <w:tc>
          <w:tcPr>
            <w:tcW w:w="2414" w:type="dxa"/>
            <w:vAlign w:val="center"/>
          </w:tcPr>
          <w:p w14:paraId="1E6B7AD9">
            <w:pPr>
              <w:spacing w:line="450" w:lineRule="exact"/>
              <w:rPr>
                <w:rFonts w:ascii="仿宋_GB2312" w:hAnsi="宋体" w:eastAsia="仿宋_GB2312" w:cs="仿宋"/>
                <w:color w:val="000000" w:themeColor="text1"/>
                <w:sz w:val="22"/>
                <w14:textFill>
                  <w14:solidFill>
                    <w14:schemeClr w14:val="tx1"/>
                  </w14:solidFill>
                </w14:textFill>
              </w:rPr>
            </w:pPr>
          </w:p>
        </w:tc>
        <w:tc>
          <w:tcPr>
            <w:tcW w:w="887" w:type="dxa"/>
          </w:tcPr>
          <w:p w14:paraId="07FBD816">
            <w:pPr>
              <w:spacing w:line="450" w:lineRule="exact"/>
              <w:rPr>
                <w:rFonts w:ascii="仿宋_GB2312" w:hAnsi="宋体" w:eastAsia="仿宋_GB2312" w:cs="仿宋"/>
                <w:color w:val="000000" w:themeColor="text1"/>
                <w:sz w:val="22"/>
                <w14:textFill>
                  <w14:solidFill>
                    <w14:schemeClr w14:val="tx1"/>
                  </w14:solidFill>
                </w14:textFill>
              </w:rPr>
            </w:pPr>
          </w:p>
        </w:tc>
        <w:tc>
          <w:tcPr>
            <w:tcW w:w="634" w:type="dxa"/>
          </w:tcPr>
          <w:p w14:paraId="3EC8019C">
            <w:pPr>
              <w:spacing w:line="450" w:lineRule="exact"/>
              <w:rPr>
                <w:rFonts w:ascii="仿宋_GB2312" w:hAnsi="宋体" w:eastAsia="仿宋_GB2312" w:cs="仿宋"/>
                <w:color w:val="000000" w:themeColor="text1"/>
                <w:sz w:val="22"/>
                <w14:textFill>
                  <w14:solidFill>
                    <w14:schemeClr w14:val="tx1"/>
                  </w14:solidFill>
                </w14:textFill>
              </w:rPr>
            </w:pPr>
          </w:p>
        </w:tc>
        <w:tc>
          <w:tcPr>
            <w:tcW w:w="899" w:type="dxa"/>
            <w:vAlign w:val="center"/>
          </w:tcPr>
          <w:p w14:paraId="26249428">
            <w:pPr>
              <w:spacing w:line="450" w:lineRule="exact"/>
              <w:rPr>
                <w:rFonts w:ascii="仿宋_GB2312" w:hAnsi="宋体" w:eastAsia="仿宋_GB2312" w:cs="仿宋"/>
                <w:color w:val="000000" w:themeColor="text1"/>
                <w:sz w:val="22"/>
                <w14:textFill>
                  <w14:solidFill>
                    <w14:schemeClr w14:val="tx1"/>
                  </w14:solidFill>
                </w14:textFill>
              </w:rPr>
            </w:pPr>
          </w:p>
        </w:tc>
        <w:tc>
          <w:tcPr>
            <w:tcW w:w="982" w:type="dxa"/>
            <w:vAlign w:val="center"/>
          </w:tcPr>
          <w:p w14:paraId="10BEE5F5">
            <w:pPr>
              <w:spacing w:line="450" w:lineRule="exact"/>
              <w:rPr>
                <w:rFonts w:ascii="仿宋_GB2312" w:hAnsi="宋体" w:eastAsia="仿宋_GB2312" w:cs="仿宋"/>
                <w:color w:val="000000" w:themeColor="text1"/>
                <w:sz w:val="22"/>
                <w14:textFill>
                  <w14:solidFill>
                    <w14:schemeClr w14:val="tx1"/>
                  </w14:solidFill>
                </w14:textFill>
              </w:rPr>
            </w:pPr>
          </w:p>
        </w:tc>
      </w:tr>
      <w:tr w14:paraId="3901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8364" w:type="dxa"/>
            <w:gridSpan w:val="7"/>
            <w:vAlign w:val="center"/>
          </w:tcPr>
          <w:p w14:paraId="51F58F9B">
            <w:pPr>
              <w:spacing w:line="450" w:lineRule="exact"/>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 xml:space="preserve">合计金额（人民币大写）                             （¥  </w:t>
            </w:r>
            <w:r>
              <w:rPr>
                <w:rFonts w:hint="eastAsia" w:ascii="仿宋_GB2312" w:hAnsi="宋体" w:eastAsia="仿宋_GB2312" w:cs="仿宋"/>
                <w:color w:val="000000" w:themeColor="text1"/>
                <w:sz w:val="22"/>
                <w:lang w:val="en-US" w:eastAsia="zh-CN"/>
                <w14:textFill>
                  <w14:solidFill>
                    <w14:schemeClr w14:val="tx1"/>
                  </w14:solidFill>
                </w14:textFill>
              </w:rPr>
              <w:t xml:space="preserve">         </w:t>
            </w:r>
            <w:r>
              <w:rPr>
                <w:rFonts w:hint="eastAsia" w:ascii="仿宋_GB2312" w:hAnsi="宋体" w:eastAsia="仿宋_GB2312" w:cs="仿宋"/>
                <w:color w:val="000000" w:themeColor="text1"/>
                <w:sz w:val="22"/>
                <w14:textFill>
                  <w14:solidFill>
                    <w14:schemeClr w14:val="tx1"/>
                  </w14:solidFill>
                </w14:textFill>
              </w:rPr>
              <w:t xml:space="preserve"> ） </w:t>
            </w:r>
          </w:p>
        </w:tc>
      </w:tr>
    </w:tbl>
    <w:p w14:paraId="3564BFE0">
      <w:pPr>
        <w:spacing w:line="560" w:lineRule="exact"/>
        <w:ind w:right="-153" w:rightChars="-73" w:firstLine="640" w:firstLineChars="200"/>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2.合同合计金额</w:t>
      </w:r>
      <w:r>
        <w:rPr>
          <w:rFonts w:hint="eastAsia" w:ascii="仿宋_GB2312" w:hAnsi="宋体" w:eastAsia="仿宋_GB2312" w:cs="宋体"/>
          <w:color w:val="000000" w:themeColor="text1"/>
          <w:sz w:val="32"/>
          <w:szCs w:val="32"/>
          <w14:textFill>
            <w14:solidFill>
              <w14:schemeClr w14:val="tx1"/>
            </w14:solidFill>
          </w14:textFill>
        </w:rPr>
        <w:t>包含乙方为履行本合同而发生的所有费用，包括但不限于：</w:t>
      </w:r>
      <w:r>
        <w:rPr>
          <w:rFonts w:hint="eastAsia" w:ascii="仿宋_GB2312" w:hAnsi="宋体" w:eastAsia="仿宋_GB2312"/>
          <w:color w:val="000000" w:themeColor="text1"/>
          <w:kern w:val="0"/>
          <w:sz w:val="32"/>
          <w:szCs w:val="32"/>
          <w14:textFill>
            <w14:solidFill>
              <w14:schemeClr w14:val="tx1"/>
            </w14:solidFill>
          </w14:textFill>
        </w:rPr>
        <w:t>技术培训及技术资料、</w:t>
      </w:r>
      <w:r>
        <w:rPr>
          <w:rFonts w:hint="eastAsia" w:ascii="仿宋_GB2312" w:hAnsi="宋体" w:eastAsia="仿宋_GB2312" w:cs="宋体"/>
          <w:color w:val="000000" w:themeColor="text1"/>
          <w:sz w:val="32"/>
          <w:szCs w:val="32"/>
          <w14:textFill>
            <w14:solidFill>
              <w14:schemeClr w14:val="tx1"/>
            </w14:solidFill>
          </w14:textFill>
        </w:rPr>
        <w:t>劳务、差旅、设备使用、材料、运输、保险、税金等。甲方不再另行支付其他任何费用。</w:t>
      </w:r>
    </w:p>
    <w:p w14:paraId="75C4CB0F">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第二条  技术资料</w:t>
      </w:r>
    </w:p>
    <w:p w14:paraId="5E08D380">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1.甲方应向乙方提供提交服务成果所必需的有关数据、资料等。</w:t>
      </w:r>
    </w:p>
    <w:p w14:paraId="0B02C071">
      <w:pPr>
        <w:tabs>
          <w:tab w:val="left" w:pos="0"/>
        </w:tabs>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2.未经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D032684">
      <w:pPr>
        <w:tabs>
          <w:tab w:val="left" w:pos="0"/>
        </w:tabs>
        <w:spacing w:line="560" w:lineRule="exact"/>
        <w:ind w:firstLine="640" w:firstLineChars="200"/>
        <w:rPr>
          <w:rFonts w:ascii="仿宋_GB2312" w:hAnsi="仿宋" w:eastAsia="仿宋_GB2312" w:cs="仿宋"/>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3.乙方应在收到甲方的相关数据、资料后应进行核对，乙方发现甲方提供的资料、数据等有明显错误或者缺陷的，应在3个工作日内通知甲方，若未在该期限内通知甲方，视为对甲方提供的资料、数据予以认可。若以此作为依据做出的服务成果给甲方造成损失的，由乙方承担责任。</w:t>
      </w:r>
    </w:p>
    <w:p w14:paraId="60043559">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第三条  知识产权</w:t>
      </w:r>
    </w:p>
    <w:p w14:paraId="2B073776">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1.乙方应保证所提供的服务或其任何一部分均不会侵犯任何第三方的专利权、商标权或著作权。</w:t>
      </w:r>
    </w:p>
    <w:p w14:paraId="0CB70E13">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保证所交付服务的所有权完全属于乙方且无任何抵押、查封等产权瑕疵。如乙方所交付服务有产权瑕疵的，视为乙方违约，按照本合同第十条第3项的约定处理。但甲方在已经全部支付完合同款后才发现有产权瑕疵的，乙方除了支付违约金还应承担甲方由此产生的一切损失。</w:t>
      </w:r>
    </w:p>
    <w:p w14:paraId="165E6EB2">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第四条  交付时间和地点</w:t>
      </w:r>
    </w:p>
    <w:p w14:paraId="5E229693">
      <w:pPr>
        <w:pStyle w:val="4"/>
        <w:tabs>
          <w:tab w:val="left" w:pos="5250"/>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1.</w:t>
      </w:r>
      <w:r>
        <w:rPr>
          <w:rFonts w:hint="eastAsia" w:ascii="仿宋_GB2312" w:eastAsia="仿宋_GB2312" w:cs="宋体" w:hAnsiTheme="minorHAnsi"/>
          <w:color w:val="000000" w:themeColor="text1"/>
          <w:kern w:val="2"/>
          <w:sz w:val="32"/>
          <w:szCs w:val="32"/>
          <w14:textFill>
            <w14:solidFill>
              <w14:schemeClr w14:val="tx1"/>
            </w14:solidFill>
          </w14:textFill>
        </w:rPr>
        <w:t>交付使用时间：</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r>
        <w:rPr>
          <w:rFonts w:hint="eastAsia" w:ascii="仿宋_GB2312" w:eastAsia="仿宋_GB2312" w:cs="宋体" w:hAnsiTheme="minorHAnsi"/>
          <w:color w:val="000000" w:themeColor="text1"/>
          <w:kern w:val="2"/>
          <w:sz w:val="32"/>
          <w:szCs w:val="32"/>
          <w:u w:val="single"/>
          <w:lang w:val="en-US" w:eastAsia="zh-CN"/>
          <w14:textFill>
            <w14:solidFill>
              <w14:schemeClr w14:val="tx1"/>
            </w14:solidFill>
          </w14:textFill>
        </w:rPr>
        <w:t>合同签订后5个工作日内</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p>
    <w:p w14:paraId="0BC672B8">
      <w:pPr>
        <w:pStyle w:val="4"/>
        <w:tabs>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2.</w:t>
      </w:r>
      <w:r>
        <w:rPr>
          <w:rFonts w:hint="eastAsia" w:ascii="仿宋_GB2312" w:eastAsia="仿宋_GB2312" w:cs="宋体" w:hAnsiTheme="minorHAnsi"/>
          <w:color w:val="000000" w:themeColor="text1"/>
          <w:kern w:val="2"/>
          <w:sz w:val="32"/>
          <w:szCs w:val="32"/>
          <w14:textFill>
            <w14:solidFill>
              <w14:schemeClr w14:val="tx1"/>
            </w14:solidFill>
          </w14:textFill>
        </w:rPr>
        <w:t>交付使用地点：</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r>
        <w:rPr>
          <w:rFonts w:hint="eastAsia" w:ascii="仿宋_GB2312" w:eastAsia="仿宋_GB2312" w:cs="宋体" w:hAnsiTheme="minorHAnsi"/>
          <w:color w:val="000000" w:themeColor="text1"/>
          <w:kern w:val="2"/>
          <w:sz w:val="32"/>
          <w:szCs w:val="32"/>
          <w:u w:val="single"/>
          <w:lang w:val="en-US" w:eastAsia="zh-CN"/>
          <w14:textFill>
            <w14:solidFill>
              <w14:schemeClr w14:val="tx1"/>
            </w14:solidFill>
          </w14:textFill>
        </w:rPr>
        <w:t>广西财经学院明秀校区</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p>
    <w:p w14:paraId="0B0AA9EC">
      <w:pPr>
        <w:pStyle w:val="4"/>
        <w:tabs>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3.</w:t>
      </w:r>
      <w:r>
        <w:rPr>
          <w:rFonts w:hint="eastAsia" w:ascii="仿宋_GB2312" w:eastAsia="仿宋_GB2312" w:cs="宋体" w:hAnsiTheme="minorHAnsi"/>
          <w:color w:val="000000" w:themeColor="text1"/>
          <w:kern w:val="2"/>
          <w:sz w:val="32"/>
          <w:szCs w:val="32"/>
          <w14:textFill>
            <w14:solidFill>
              <w14:schemeClr w14:val="tx1"/>
            </w14:solidFill>
          </w14:textFill>
        </w:rPr>
        <w:t>服 务 期 限：</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r>
        <w:rPr>
          <w:rFonts w:hint="eastAsia" w:ascii="仿宋_GB2312" w:eastAsia="仿宋_GB2312" w:cs="宋体" w:hAnsiTheme="minorHAnsi"/>
          <w:color w:val="000000" w:themeColor="text1"/>
          <w:kern w:val="2"/>
          <w:sz w:val="32"/>
          <w:szCs w:val="32"/>
          <w:u w:val="single"/>
          <w:lang w:val="en-US" w:eastAsia="zh-CN"/>
          <w14:textFill>
            <w14:solidFill>
              <w14:schemeClr w14:val="tx1"/>
            </w14:solidFill>
          </w14:textFill>
        </w:rPr>
        <w:t>叁年</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p>
    <w:p w14:paraId="76D49691">
      <w:pPr>
        <w:pStyle w:val="4"/>
        <w:tabs>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4.</w:t>
      </w:r>
      <w:r>
        <w:rPr>
          <w:rFonts w:hint="eastAsia" w:ascii="仿宋_GB2312" w:eastAsia="仿宋_GB2312" w:cs="宋体" w:hAnsiTheme="minorHAnsi"/>
          <w:color w:val="000000" w:themeColor="text1"/>
          <w:kern w:val="2"/>
          <w:sz w:val="32"/>
          <w:szCs w:val="32"/>
          <w14:textFill>
            <w14:solidFill>
              <w14:schemeClr w14:val="tx1"/>
            </w14:solidFill>
          </w14:textFill>
        </w:rPr>
        <w:t>乙方必须按响应文件承诺的服务相应条款向甲方提供服务。</w:t>
      </w:r>
    </w:p>
    <w:p w14:paraId="6C544277">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第五条  付款方式（按项目实际勾选）</w:t>
      </w:r>
    </w:p>
    <w:p w14:paraId="6C2B7DEA">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Wingdings" w:hAnsi="Wingdings" w:eastAsia="仿宋_GB2312" w:cs="Arial"/>
          <w:color w:val="000000" w:themeColor="text1"/>
          <w:sz w:val="32"/>
          <w:szCs w:val="32"/>
          <w14:textFill>
            <w14:solidFill>
              <w14:schemeClr w14:val="tx1"/>
            </w14:solidFill>
          </w14:textFill>
        </w:rPr>
        <w:sym w:font="Wingdings" w:char="F0A8"/>
      </w:r>
      <w:r>
        <w:rPr>
          <w:rFonts w:hint="eastAsia" w:ascii="仿宋_GB2312" w:hAnsi="宋体" w:eastAsia="仿宋_GB2312" w:cs="Arial"/>
          <w:color w:val="000000" w:themeColor="text1"/>
          <w:sz w:val="32"/>
          <w:szCs w:val="32"/>
          <w14:textFill>
            <w14:solidFill>
              <w14:schemeClr w14:val="tx1"/>
            </w14:solidFill>
          </w14:textFill>
        </w:rPr>
        <w:t>1.全额付款：</w:t>
      </w:r>
      <w:r>
        <w:rPr>
          <w:rFonts w:hint="eastAsia" w:ascii="仿宋_GB2312" w:hAnsi="宋体" w:eastAsia="仿宋_GB2312" w:cs="Arial"/>
          <w:color w:val="000000" w:themeColor="text1"/>
          <w:sz w:val="32"/>
          <w:szCs w:val="32"/>
          <w:u w:val="single"/>
          <w14:textFill>
            <w14:solidFill>
              <w14:schemeClr w14:val="tx1"/>
            </w14:solidFill>
          </w14:textFill>
        </w:rPr>
        <w:t>（应明确一次性支付合同款项的条件）</w:t>
      </w:r>
      <w:r>
        <w:rPr>
          <w:rFonts w:hint="eastAsia" w:ascii="仿宋_GB2312" w:hAnsi="宋体" w:eastAsia="仿宋_GB2312" w:cs="Arial"/>
          <w:color w:val="000000" w:themeColor="text1"/>
          <w:sz w:val="32"/>
          <w:szCs w:val="32"/>
          <w14:textFill>
            <w14:solidFill>
              <w14:schemeClr w14:val="tx1"/>
            </w14:solidFill>
          </w14:textFill>
        </w:rPr>
        <w:t>。</w:t>
      </w:r>
    </w:p>
    <w:p w14:paraId="5FDECA3C">
      <w:pPr>
        <w:snapToGrid w:val="0"/>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示例：本项目无预付款，</w:t>
      </w:r>
      <w:r>
        <w:rPr>
          <w:rFonts w:hint="eastAsia" w:ascii="仿宋_GB2312" w:hAnsi="宋体" w:eastAsia="仿宋_GB2312"/>
          <w:color w:val="000000" w:themeColor="text1"/>
          <w:sz w:val="32"/>
          <w:szCs w:val="32"/>
          <w14:textFill>
            <w14:solidFill>
              <w14:schemeClr w14:val="tx1"/>
            </w14:solidFill>
          </w14:textFill>
        </w:rPr>
        <w:t>乙方提供服务完毕</w:t>
      </w:r>
      <w:r>
        <w:rPr>
          <w:rFonts w:hint="eastAsia" w:ascii="仿宋_GB2312" w:hAnsi="宋体" w:eastAsia="仿宋_GB2312" w:cs="Arial"/>
          <w:color w:val="000000" w:themeColor="text1"/>
          <w:sz w:val="32"/>
          <w:szCs w:val="32"/>
          <w14:textFill>
            <w14:solidFill>
              <w14:schemeClr w14:val="tx1"/>
            </w14:solidFill>
          </w14:textFill>
        </w:rPr>
        <w:t xml:space="preserve">并经甲方验收合格，乙方开具相应金额且符合规定的发票后，甲方在收到发票后20个工作日内一次支付合同金额的100%。） </w:t>
      </w:r>
    </w:p>
    <w:p w14:paraId="6CCC4C2C">
      <w:pPr>
        <w:widowControl/>
        <w:spacing w:line="560" w:lineRule="exact"/>
        <w:ind w:firstLine="640"/>
        <w:rPr>
          <w:rFonts w:ascii="仿宋_GB2312" w:hAnsi="宋体" w:eastAsia="仿宋_GB2312" w:cs="Calibri"/>
          <w:color w:val="000000" w:themeColor="text1"/>
          <w:kern w:val="0"/>
          <w:sz w:val="32"/>
          <w:szCs w:val="32"/>
          <w14:textFill>
            <w14:solidFill>
              <w14:schemeClr w14:val="tx1"/>
            </w14:solidFill>
          </w14:textFill>
        </w:rPr>
      </w:pPr>
      <w:r>
        <w:rPr>
          <w:rFonts w:ascii="Wingdings" w:hAnsi="Wingdings" w:eastAsia="仿宋_GB2312" w:cs="Arial"/>
          <w:color w:val="000000" w:themeColor="text1"/>
          <w:sz w:val="32"/>
          <w:szCs w:val="32"/>
          <w14:textFill>
            <w14:solidFill>
              <w14:schemeClr w14:val="tx1"/>
            </w14:solidFill>
          </w14:textFill>
        </w:rPr>
        <w:sym w:font="Wingdings" w:char="00FE"/>
      </w:r>
      <w:r>
        <w:rPr>
          <w:rFonts w:hint="eastAsia" w:ascii="仿宋_GB2312" w:hAnsi="宋体" w:eastAsia="仿宋_GB2312" w:cs="Arial"/>
          <w:color w:val="000000" w:themeColor="text1"/>
          <w:sz w:val="32"/>
          <w:szCs w:val="32"/>
          <w14:textFill>
            <w14:solidFill>
              <w14:schemeClr w14:val="tx1"/>
            </w14:solidFill>
          </w14:textFill>
        </w:rPr>
        <w:t>2.分期付款：</w:t>
      </w:r>
      <w:r>
        <w:rPr>
          <w:rFonts w:hint="eastAsia" w:ascii="仿宋_GB2312" w:hAnsi="宋体" w:eastAsia="仿宋_GB2312" w:cs="Arial"/>
          <w:color w:val="000000" w:themeColor="text1"/>
          <w:sz w:val="32"/>
          <w:szCs w:val="32"/>
          <w:lang w:val="en-US" w:eastAsia="zh-CN"/>
          <w14:textFill>
            <w14:solidFill>
              <w14:schemeClr w14:val="tx1"/>
            </w14:solidFill>
          </w14:textFill>
        </w:rPr>
        <w:t>本合同执行按年度支付，第一年</w:t>
      </w:r>
      <w:r>
        <w:rPr>
          <w:rFonts w:hint="eastAsia" w:ascii="仿宋_GB2312" w:hAnsi="宋体" w:eastAsia="仿宋_GB2312" w:cs="Arial"/>
          <w:color w:val="000000" w:themeColor="text1"/>
          <w:sz w:val="32"/>
          <w:szCs w:val="32"/>
          <w14:textFill>
            <w14:solidFill>
              <w14:schemeClr w14:val="tx1"/>
            </w14:solidFill>
          </w14:textFill>
        </w:rPr>
        <w:t>乙方提供服务经甲方</w:t>
      </w:r>
      <w:r>
        <w:rPr>
          <w:rFonts w:hint="eastAsia" w:ascii="仿宋_GB2312" w:hAnsi="宋体" w:eastAsia="仿宋_GB2312" w:cs="Calibri"/>
          <w:color w:val="000000" w:themeColor="text1"/>
          <w:kern w:val="0"/>
          <w:sz w:val="32"/>
          <w:szCs w:val="32"/>
          <w14:textFill>
            <w14:solidFill>
              <w14:schemeClr w14:val="tx1"/>
            </w14:solidFill>
          </w14:textFill>
        </w:rPr>
        <w:t>阶段性验收合格，</w:t>
      </w:r>
      <w:r>
        <w:rPr>
          <w:rFonts w:hint="eastAsia" w:ascii="仿宋_GB2312" w:hAnsi="宋体" w:eastAsia="仿宋_GB2312" w:cs="Arial"/>
          <w:color w:val="000000" w:themeColor="text1"/>
          <w:sz w:val="32"/>
          <w:szCs w:val="32"/>
          <w14:textFill>
            <w14:solidFill>
              <w14:schemeClr w14:val="tx1"/>
            </w14:solidFill>
          </w14:textFill>
        </w:rPr>
        <w:t>乙方开具相应金额且符合规定的发票后，甲方在收到发票后</w:t>
      </w:r>
      <w:r>
        <w:rPr>
          <w:rFonts w:hint="eastAsia" w:ascii="仿宋_GB2312" w:hAnsi="宋体" w:eastAsia="仿宋_GB2312" w:cs="Arial"/>
          <w:color w:val="000000" w:themeColor="text1"/>
          <w:sz w:val="32"/>
          <w:szCs w:val="32"/>
          <w:lang w:val="en-US" w:eastAsia="zh-CN"/>
          <w14:textFill>
            <w14:solidFill>
              <w14:schemeClr w14:val="tx1"/>
            </w14:solidFill>
          </w14:textFill>
        </w:rPr>
        <w:t>1</w:t>
      </w:r>
      <w:r>
        <w:rPr>
          <w:rFonts w:hint="eastAsia" w:ascii="仿宋_GB2312" w:hAnsi="宋体" w:eastAsia="仿宋_GB2312" w:cs="Arial"/>
          <w:color w:val="000000" w:themeColor="text1"/>
          <w:sz w:val="32"/>
          <w:szCs w:val="32"/>
          <w14:textFill>
            <w14:solidFill>
              <w14:schemeClr w14:val="tx1"/>
            </w14:solidFill>
          </w14:textFill>
        </w:rPr>
        <w:t>0个工作日内支付合同金额的</w:t>
      </w:r>
      <w:r>
        <w:rPr>
          <w:rFonts w:hint="eastAsia" w:ascii="仿宋_GB2312" w:hAnsi="宋体" w:eastAsia="仿宋_GB2312" w:cs="Arial"/>
          <w:color w:val="000000" w:themeColor="text1"/>
          <w:sz w:val="32"/>
          <w:szCs w:val="32"/>
          <w:lang w:val="en-US" w:eastAsia="zh-CN"/>
          <w14:textFill>
            <w14:solidFill>
              <w14:schemeClr w14:val="tx1"/>
            </w14:solidFill>
          </w14:textFill>
        </w:rPr>
        <w:t>33.33</w:t>
      </w:r>
      <w:r>
        <w:rPr>
          <w:rFonts w:hint="eastAsia" w:ascii="仿宋_GB2312" w:hAnsi="宋体" w:eastAsia="仿宋_GB2312" w:cs="Arial"/>
          <w:color w:val="000000" w:themeColor="text1"/>
          <w:sz w:val="32"/>
          <w:szCs w:val="32"/>
          <w14:textFill>
            <w14:solidFill>
              <w14:schemeClr w14:val="tx1"/>
            </w14:solidFill>
          </w14:textFill>
        </w:rPr>
        <w:t>%</w:t>
      </w:r>
      <w:r>
        <w:rPr>
          <w:rFonts w:hint="eastAsia" w:ascii="仿宋_GB2312" w:hAnsi="宋体" w:eastAsia="仿宋_GB2312" w:cs="Calibri"/>
          <w:color w:val="000000" w:themeColor="text1"/>
          <w:kern w:val="0"/>
          <w:sz w:val="32"/>
          <w:szCs w:val="32"/>
          <w:lang w:eastAsia="zh-CN"/>
          <w14:textFill>
            <w14:solidFill>
              <w14:schemeClr w14:val="tx1"/>
            </w14:solidFill>
          </w14:textFill>
        </w:rPr>
        <w:t>，</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第二年支付66.67%，第三年</w:t>
      </w:r>
      <w:r>
        <w:rPr>
          <w:rFonts w:hint="eastAsia" w:ascii="仿宋_GB2312" w:hAnsi="宋体" w:eastAsia="仿宋_GB2312" w:cs="Calibri"/>
          <w:color w:val="000000" w:themeColor="text1"/>
          <w:kern w:val="0"/>
          <w:sz w:val="32"/>
          <w:szCs w:val="32"/>
          <w14:textFill>
            <w14:solidFill>
              <w14:schemeClr w14:val="tx1"/>
            </w14:solidFill>
          </w14:textFill>
        </w:rPr>
        <w:t>支付至合同金额的100%。</w:t>
      </w:r>
    </w:p>
    <w:p w14:paraId="1196D445">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第六条  甲方权利和义务</w:t>
      </w:r>
    </w:p>
    <w:p w14:paraId="65F217A6">
      <w:pPr>
        <w:autoSpaceDE w:val="0"/>
        <w:autoSpaceDN w:val="0"/>
        <w:snapToGrid w:val="0"/>
        <w:spacing w:line="560" w:lineRule="exact"/>
        <w:ind w:firstLine="646" w:firstLineChars="202"/>
        <w:textAlignment w:val="bottom"/>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1、甲方负责组织学生参加实践，选派校内指导老师，与校友邦合作期间仅使用校友邦平台对学生实践进行管理。</w:t>
      </w:r>
    </w:p>
    <w:p w14:paraId="505729A7">
      <w:pPr>
        <w:autoSpaceDE w:val="0"/>
        <w:autoSpaceDN w:val="0"/>
        <w:snapToGrid w:val="0"/>
        <w:spacing w:line="560" w:lineRule="exact"/>
        <w:ind w:firstLine="646" w:firstLineChars="202"/>
        <w:textAlignment w:val="bottom"/>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 xml:space="preserve">2、甲方学生在实习单位实践期间，未经实习单位许可，不得将实践过程中涉及的任何技术资料、程序、商业秘密，拷贝或传播给任何其他公司或个人。甲方学生不得私自动用实习单位任何财产或技术资料、商业秘密，或将实习单位财产、资料、商业秘密用于未经实习单位允许的活动。甲乙双方协议关系解除后，甲方及学生仍负有保守实习单位商业秘密（包含但不限于技术秘密、技术信息、经营信息、商业秘密等内容）的责任。如甲方及学生未能遵守本条所列要求，实习单位保留追究责任的权利。 </w:t>
      </w:r>
    </w:p>
    <w:p w14:paraId="7E0E9D58">
      <w:pPr>
        <w:autoSpaceDE w:val="0"/>
        <w:autoSpaceDN w:val="0"/>
        <w:snapToGrid w:val="0"/>
        <w:spacing w:line="560" w:lineRule="exact"/>
        <w:ind w:firstLine="646" w:firstLineChars="202"/>
        <w:textAlignment w:val="bottom"/>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3、甲方有义务对学生的保密意识进行教育，对犯有违反保密协议行为的学生进行批评教育，必要时给予纪律处分。实习单位发现学生有违反保密协议行为，甲方有责任协助实习单位了解事实真相，维护实习单位和学生的正当权益。对有过错并给实习单位造成较重损失者要由甲方给予相应处分。</w:t>
      </w:r>
    </w:p>
    <w:p w14:paraId="35D690D1">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w:t>
      </w:r>
      <w:r>
        <w:rPr>
          <w:rFonts w:hint="eastAsia" w:ascii="黑体" w:hAnsi="黑体" w:eastAsia="黑体"/>
          <w:color w:val="000000" w:themeColor="text1"/>
          <w:sz w:val="32"/>
          <w:szCs w:val="32"/>
          <w:lang w:val="en-US" w:eastAsia="zh-CN"/>
          <w14:textFill>
            <w14:solidFill>
              <w14:schemeClr w14:val="tx1"/>
            </w14:solidFill>
          </w14:textFill>
        </w:rPr>
        <w:t>七</w:t>
      </w:r>
      <w:r>
        <w:rPr>
          <w:rFonts w:hint="eastAsia" w:ascii="黑体" w:hAnsi="黑体" w:eastAsia="黑体"/>
          <w:color w:val="000000" w:themeColor="text1"/>
          <w:sz w:val="32"/>
          <w:szCs w:val="32"/>
          <w14:textFill>
            <w14:solidFill>
              <w14:schemeClr w14:val="tx1"/>
            </w14:solidFill>
          </w14:textFill>
        </w:rPr>
        <w:t xml:space="preserve">条  </w:t>
      </w:r>
      <w:r>
        <w:rPr>
          <w:rFonts w:hint="eastAsia" w:ascii="黑体" w:hAnsi="黑体" w:eastAsia="黑体"/>
          <w:color w:val="000000" w:themeColor="text1"/>
          <w:sz w:val="32"/>
          <w:szCs w:val="32"/>
          <w:lang w:val="en-US" w:eastAsia="zh-CN"/>
          <w14:textFill>
            <w14:solidFill>
              <w14:schemeClr w14:val="tx1"/>
            </w14:solidFill>
          </w14:textFill>
        </w:rPr>
        <w:t>乙</w:t>
      </w:r>
      <w:r>
        <w:rPr>
          <w:rFonts w:hint="eastAsia" w:ascii="黑体" w:hAnsi="黑体" w:eastAsia="黑体"/>
          <w:color w:val="000000" w:themeColor="text1"/>
          <w:sz w:val="32"/>
          <w:szCs w:val="32"/>
          <w14:textFill>
            <w14:solidFill>
              <w14:schemeClr w14:val="tx1"/>
            </w14:solidFill>
          </w14:textFill>
        </w:rPr>
        <w:t>方权利和义务</w:t>
      </w:r>
    </w:p>
    <w:p w14:paraId="7B26F97A">
      <w:pPr>
        <w:autoSpaceDE w:val="0"/>
        <w:autoSpaceDN w:val="0"/>
        <w:snapToGrid w:val="0"/>
        <w:spacing w:line="560" w:lineRule="exact"/>
        <w:ind w:firstLine="646" w:firstLineChars="202"/>
        <w:textAlignment w:val="bottom"/>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1、乙方保证本合同中所提供的服务项目符合国家技术</w:t>
      </w:r>
      <w:r>
        <w:rPr>
          <w:rFonts w:hint="eastAsia" w:ascii="仿宋_GB2312" w:hAnsi="宋体" w:eastAsia="仿宋_GB2312" w:cs="宋体"/>
          <w:color w:val="000000" w:themeColor="text1"/>
          <w:sz w:val="32"/>
          <w:szCs w:val="32"/>
          <w:lang w:val="en-US" w:eastAsia="zh-CN"/>
          <w14:textFill>
            <w14:solidFill>
              <w14:schemeClr w14:val="tx1"/>
            </w14:solidFill>
          </w14:textFill>
        </w:rPr>
        <w:t>规范</w:t>
      </w:r>
      <w:r>
        <w:rPr>
          <w:rFonts w:hint="eastAsia" w:ascii="仿宋_GB2312" w:hAnsi="宋体" w:eastAsia="仿宋_GB2312" w:cs="宋体"/>
          <w:color w:val="000000" w:themeColor="text1"/>
          <w:sz w:val="32"/>
          <w:szCs w:val="32"/>
          <w14:textFill>
            <w14:solidFill>
              <w14:schemeClr w14:val="tx1"/>
            </w14:solidFill>
          </w14:textFill>
        </w:rPr>
        <w:t>和质量标准，或甲乙双方约定的标准</w:t>
      </w:r>
      <w:r>
        <w:rPr>
          <w:rFonts w:hint="eastAsia" w:ascii="仿宋_GB2312" w:hAnsi="宋体" w:eastAsia="仿宋_GB2312" w:cs="宋体"/>
          <w:color w:val="000000" w:themeColor="text1"/>
          <w:sz w:val="32"/>
          <w:szCs w:val="32"/>
          <w:lang w:eastAsia="zh-CN"/>
          <w14:textFill>
            <w14:solidFill>
              <w14:schemeClr w14:val="tx1"/>
            </w14:solidFill>
          </w14:textFill>
        </w:rPr>
        <w:t>。</w:t>
      </w:r>
    </w:p>
    <w:p w14:paraId="24778D54">
      <w:pPr>
        <w:autoSpaceDE w:val="0"/>
        <w:autoSpaceDN w:val="0"/>
        <w:snapToGrid w:val="0"/>
        <w:spacing w:line="560" w:lineRule="exact"/>
        <w:ind w:firstLine="646" w:firstLineChars="202"/>
        <w:textAlignment w:val="bottom"/>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2、</w:t>
      </w:r>
      <w:r>
        <w:rPr>
          <w:rFonts w:hint="eastAsia" w:ascii="仿宋_GB2312" w:hAnsi="宋体" w:eastAsia="仿宋_GB2312" w:cs="宋体"/>
          <w:color w:val="000000" w:themeColor="text1"/>
          <w:sz w:val="32"/>
          <w:szCs w:val="32"/>
          <w14:textFill>
            <w14:solidFill>
              <w14:schemeClr w14:val="tx1"/>
            </w14:solidFill>
          </w14:textFill>
        </w:rPr>
        <w:t>乙方提供平台操作培训及平台使用问题解答，协助甲方推进实践规范。</w:t>
      </w:r>
    </w:p>
    <w:p w14:paraId="50E5D2B3">
      <w:pPr>
        <w:autoSpaceDE w:val="0"/>
        <w:autoSpaceDN w:val="0"/>
        <w:snapToGrid w:val="0"/>
        <w:spacing w:line="560" w:lineRule="exact"/>
        <w:ind w:firstLine="646" w:firstLineChars="202"/>
        <w:textAlignment w:val="bottom"/>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3</w:t>
      </w:r>
      <w:r>
        <w:rPr>
          <w:rFonts w:hint="eastAsia" w:ascii="仿宋_GB2312" w:hAnsi="宋体" w:eastAsia="仿宋_GB2312" w:cs="宋体"/>
          <w:color w:val="000000" w:themeColor="text1"/>
          <w:sz w:val="32"/>
          <w:szCs w:val="32"/>
          <w14:textFill>
            <w14:solidFill>
              <w14:schemeClr w14:val="tx1"/>
            </w14:solidFill>
          </w14:textFill>
        </w:rPr>
        <w:t>、实践结束后，协助甲方收集、汇总所要求的数据并输出相关表格，为学生提供就业信息推送服务。</w:t>
      </w:r>
    </w:p>
    <w:p w14:paraId="2E9D7C49">
      <w:pPr>
        <w:autoSpaceDE w:val="0"/>
        <w:autoSpaceDN w:val="0"/>
        <w:snapToGrid w:val="0"/>
        <w:spacing w:line="560" w:lineRule="exact"/>
        <w:ind w:firstLine="646" w:firstLineChars="202"/>
        <w:textAlignment w:val="bottom"/>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4</w:t>
      </w:r>
      <w:r>
        <w:rPr>
          <w:rFonts w:hint="eastAsia" w:ascii="仿宋_GB2312" w:hAnsi="宋体" w:eastAsia="仿宋_GB2312" w:cs="宋体"/>
          <w:color w:val="000000" w:themeColor="text1"/>
          <w:sz w:val="32"/>
          <w:szCs w:val="32"/>
          <w14:textFill>
            <w14:solidFill>
              <w14:schemeClr w14:val="tx1"/>
            </w14:solidFill>
          </w14:textFill>
        </w:rPr>
        <w:t xml:space="preserve">、乙方确保甲方数据信息安全，未经甲方许可，乙方不得将甲方的学生信息、教师信息，实习过程相关的信息拷贝或传播给任何其他单位或个人，不得将此信息用于其他商业活动。 </w:t>
      </w:r>
    </w:p>
    <w:p w14:paraId="1F04188F">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w:t>
      </w:r>
      <w:r>
        <w:rPr>
          <w:rFonts w:hint="eastAsia" w:ascii="黑体" w:hAnsi="黑体" w:eastAsia="黑体"/>
          <w:color w:val="000000" w:themeColor="text1"/>
          <w:sz w:val="32"/>
          <w:szCs w:val="32"/>
          <w:lang w:val="en-US" w:eastAsia="zh-CN"/>
          <w14:textFill>
            <w14:solidFill>
              <w14:schemeClr w14:val="tx1"/>
            </w14:solidFill>
          </w14:textFill>
        </w:rPr>
        <w:t>八</w:t>
      </w:r>
      <w:r>
        <w:rPr>
          <w:rFonts w:hint="eastAsia" w:ascii="黑体" w:hAnsi="黑体" w:eastAsia="黑体"/>
          <w:color w:val="000000" w:themeColor="text1"/>
          <w:sz w:val="32"/>
          <w:szCs w:val="32"/>
          <w14:textFill>
            <w14:solidFill>
              <w14:schemeClr w14:val="tx1"/>
            </w14:solidFill>
          </w14:textFill>
        </w:rPr>
        <w:t>条  转包或分包</w:t>
      </w:r>
    </w:p>
    <w:p w14:paraId="189AE435">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1.本合同范围的服务，应由乙方直接供应，不得转让他人供应；</w:t>
      </w:r>
    </w:p>
    <w:p w14:paraId="75A25638">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2.除非得到甲方的书面同意，乙方不得将本合同范围的服务全部或部分分包给他人供应；</w:t>
      </w:r>
    </w:p>
    <w:p w14:paraId="673436F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3.如有转让和未经甲方同意的分包行为，甲方有权解除合同，没收履约保证金并追究乙方的违约责任。</w:t>
      </w:r>
    </w:p>
    <w:p w14:paraId="16D59EFE">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w:t>
      </w:r>
      <w:r>
        <w:rPr>
          <w:rFonts w:hint="eastAsia" w:ascii="黑体" w:hAnsi="黑体" w:eastAsia="黑体"/>
          <w:color w:val="000000" w:themeColor="text1"/>
          <w:sz w:val="32"/>
          <w:szCs w:val="32"/>
          <w:lang w:val="en-US" w:eastAsia="zh-CN"/>
          <w14:textFill>
            <w14:solidFill>
              <w14:schemeClr w14:val="tx1"/>
            </w14:solidFill>
          </w14:textFill>
        </w:rPr>
        <w:t>九</w:t>
      </w:r>
      <w:r>
        <w:rPr>
          <w:rFonts w:hint="eastAsia" w:ascii="黑体" w:hAnsi="黑体" w:eastAsia="黑体"/>
          <w:color w:val="000000" w:themeColor="text1"/>
          <w:sz w:val="32"/>
          <w:szCs w:val="32"/>
          <w14:textFill>
            <w14:solidFill>
              <w14:schemeClr w14:val="tx1"/>
            </w14:solidFill>
          </w14:textFill>
        </w:rPr>
        <w:t>条  验收</w:t>
      </w:r>
    </w:p>
    <w:p w14:paraId="58D9157C">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1.乙方提供服务与响应文件的承诺和本合同的规定不相符的，甲方有权拒绝接受。</w:t>
      </w:r>
    </w:p>
    <w:p w14:paraId="233C7BE4">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2.乙方应对提交的服务成果做出全面检查和和对验收涉及到的相关文件材料进行整理，并列出材料清单，作为甲方验收和使用的技术条件依据，清单应随提交的服务成果交给甲方。</w:t>
      </w:r>
    </w:p>
    <w:p w14:paraId="0AC9759A">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3.乙方在指定地点提交服务成果后，甲方应当在10个工作日内依据采购文件、乙方的响应文件等进行验收。验收合格后由甲乙双方签署验收单并加盖甲方公章，甲乙双方各执一份。</w:t>
      </w:r>
    </w:p>
    <w:p w14:paraId="399D67B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4.甲方按内部管理规章组织验收项目，其验收结果以该项目验收报告结论为准。在验收过程中发现乙方有违约问题，可暂缓资金结算，待违约问题解决后，方可办理资金结算事宜。</w:t>
      </w:r>
    </w:p>
    <w:p w14:paraId="247430F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5.甲方对验收有异议的，可在验收现场向乙方提出，也可在验收后5个工作日内以书面形式向乙方提出，乙方应在收到甲方书面异议后7日内及时予以解决。</w:t>
      </w:r>
    </w:p>
    <w:p w14:paraId="6E41D97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6.对复杂的服务，甲方可聘请国家认可的专业机构参与验收，并由其出具验收报告，相关费用由乙方承担。</w:t>
      </w:r>
    </w:p>
    <w:p w14:paraId="04EE2AE4">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7.若乙方的服务成果未能通过甲方或相关专业机构验收的，甲方有权要求乙方进行整改。若整改后仍未通过验收或乙方拒不履行整改义务的，甲方有权单方解除本合同，由此造成的损失，由乙方承担。</w:t>
      </w:r>
    </w:p>
    <w:p w14:paraId="36AB135B">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w:t>
      </w:r>
      <w:r>
        <w:rPr>
          <w:rFonts w:hint="eastAsia" w:ascii="黑体" w:hAnsi="黑体" w:eastAsia="黑体"/>
          <w:color w:val="000000" w:themeColor="text1"/>
          <w:sz w:val="32"/>
          <w:szCs w:val="32"/>
          <w:lang w:val="en-US" w:eastAsia="zh-CN"/>
          <w14:textFill>
            <w14:solidFill>
              <w14:schemeClr w14:val="tx1"/>
            </w14:solidFill>
          </w14:textFill>
        </w:rPr>
        <w:t>十</w:t>
      </w:r>
      <w:r>
        <w:rPr>
          <w:rFonts w:hint="eastAsia" w:ascii="黑体" w:hAnsi="黑体" w:eastAsia="黑体"/>
          <w:color w:val="000000" w:themeColor="text1"/>
          <w:sz w:val="32"/>
          <w:szCs w:val="32"/>
          <w14:textFill>
            <w14:solidFill>
              <w14:schemeClr w14:val="tx1"/>
            </w14:solidFill>
          </w14:textFill>
        </w:rPr>
        <w:t>条  质量保证及服务要求</w:t>
      </w:r>
    </w:p>
    <w:p w14:paraId="3E9BA3A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1.乙方应按响应文件承诺的或本合同规定的内容向甲方提供服务。</w:t>
      </w:r>
    </w:p>
    <w:p w14:paraId="500D0525">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2.乙方提供服务的质量保证期为</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u w:val="single"/>
          <w:lang w:val="en-US" w:eastAsia="zh-CN"/>
          <w14:textFill>
            <w14:solidFill>
              <w14:schemeClr w14:val="tx1"/>
            </w14:solidFill>
          </w14:textFill>
        </w:rPr>
        <w:t>叁</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年（自验收合格之日起计）。</w:t>
      </w:r>
    </w:p>
    <w:p w14:paraId="2FCB8CA1">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3.乙方提供的服务成果在服务质量保证期内出现问题，乙方应负责免费提供后续服务。对达不到要求者，根据实际情况，经双方协商，可按以下办法处理：</w:t>
      </w:r>
    </w:p>
    <w:p w14:paraId="5F91906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（1）重做：由乙方承担所发生的全部费用。</w:t>
      </w:r>
    </w:p>
    <w:p w14:paraId="40C70771">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（2）贬值处理：由甲乙双方合议定价。</w:t>
      </w:r>
    </w:p>
    <w:p w14:paraId="78073548">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（3）解除合同。</w:t>
      </w:r>
    </w:p>
    <w:p w14:paraId="5C350B9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4.在服务质量保证期内，乙方应对服务出现的问题负责处理解决并承担一切费用。</w:t>
      </w:r>
    </w:p>
    <w:p w14:paraId="5B3B77E0">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5.其他服务要求：</w:t>
      </w:r>
    </w:p>
    <w:p w14:paraId="3C3E2AFA">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（1）在服务项目实施过程中，乙方需承诺指定专人负责与用户保持联系与咨询服务。</w:t>
      </w:r>
    </w:p>
    <w:p w14:paraId="69982F89">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（2）乙方需承诺使用期内的远程维护服务。</w:t>
      </w:r>
    </w:p>
    <w:p w14:paraId="01A9C79F">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（3）应用支持：在使用期内通过电话、电子邮件以及其他方式提供5*8小时的应用支持服务，包括使用咨询、系统管理协助、应用政策建议。</w:t>
      </w:r>
    </w:p>
    <w:p w14:paraId="113D2118">
      <w:pPr>
        <w:spacing w:line="560" w:lineRule="exact"/>
        <w:ind w:firstLine="640" w:firstLineChars="200"/>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（4）在使用期内故障响应及修复：应能提供快捷、规范的服务，在接到服务要求后应在4小时之内作出响应</w:t>
      </w:r>
      <w:r>
        <w:rPr>
          <w:rFonts w:hint="eastAsia" w:ascii="仿宋_GB2312" w:hAnsi="宋体" w:eastAsia="仿宋_GB2312"/>
          <w:color w:val="000000" w:themeColor="text1"/>
          <w:sz w:val="32"/>
          <w:szCs w:val="32"/>
          <w:lang w:eastAsia="zh-CN"/>
          <w14:textFill>
            <w14:solidFill>
              <w14:schemeClr w14:val="tx1"/>
            </w14:solidFill>
          </w14:textFill>
        </w:rPr>
        <w:t>。</w:t>
      </w:r>
    </w:p>
    <w:p w14:paraId="25C31E4A">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w:t>
      </w:r>
      <w:r>
        <w:rPr>
          <w:rFonts w:hint="eastAsia" w:ascii="黑体" w:hAnsi="黑体" w:eastAsia="黑体"/>
          <w:color w:val="000000" w:themeColor="text1"/>
          <w:sz w:val="32"/>
          <w:szCs w:val="32"/>
          <w:lang w:val="en-US" w:eastAsia="zh-CN"/>
          <w14:textFill>
            <w14:solidFill>
              <w14:schemeClr w14:val="tx1"/>
            </w14:solidFill>
          </w14:textFill>
        </w:rPr>
        <w:t>一</w:t>
      </w:r>
      <w:r>
        <w:rPr>
          <w:rFonts w:hint="eastAsia" w:ascii="黑体" w:hAnsi="黑体" w:eastAsia="黑体"/>
          <w:color w:val="000000" w:themeColor="text1"/>
          <w:sz w:val="32"/>
          <w:szCs w:val="32"/>
          <w14:textFill>
            <w14:solidFill>
              <w14:schemeClr w14:val="tx1"/>
            </w14:solidFill>
          </w14:textFill>
        </w:rPr>
        <w:t>条  违约责任</w:t>
      </w:r>
    </w:p>
    <w:p w14:paraId="48EAEDDF">
      <w:pPr>
        <w:pStyle w:val="4"/>
        <w:spacing w:line="560" w:lineRule="exact"/>
        <w:ind w:firstLine="640" w:firstLineChars="200"/>
        <w:rPr>
          <w:rFonts w:ascii="仿宋_GB2312" w:hAnsi="宋体" w:eastAsia="仿宋_GB2312" w:cstheme="minorBidi"/>
          <w:color w:val="000000" w:themeColor="text1"/>
          <w:kern w:val="2"/>
          <w:sz w:val="32"/>
          <w:szCs w:val="32"/>
          <w14:textFill>
            <w14:solidFill>
              <w14:schemeClr w14:val="tx1"/>
            </w14:solidFill>
          </w14:textFill>
        </w:rPr>
      </w:pPr>
      <w:r>
        <w:rPr>
          <w:rFonts w:hint="eastAsia" w:ascii="仿宋_GB2312" w:hAnsi="宋体" w:eastAsia="仿宋_GB2312" w:cstheme="minorBidi"/>
          <w:color w:val="000000" w:themeColor="text1"/>
          <w:kern w:val="2"/>
          <w:sz w:val="32"/>
          <w:szCs w:val="32"/>
          <w14:textFill>
            <w14:solidFill>
              <w14:schemeClr w14:val="tx1"/>
            </w14:solidFill>
          </w14:textFill>
        </w:rPr>
        <w:t>1.甲方无正当理由拒收服务的，甲方向乙方偿付拒收服务金额总值10%违约金。</w:t>
      </w:r>
    </w:p>
    <w:p w14:paraId="6637722C">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2.甲方无故逾期验收或办理合同款支付手续的，</w:t>
      </w:r>
      <w:r>
        <w:rPr>
          <w:rFonts w:hint="eastAsia" w:ascii="仿宋_GB2312" w:hAnsi="宋体" w:eastAsia="仿宋_GB2312" w:cs="Arial"/>
          <w:color w:val="000000" w:themeColor="text1"/>
          <w:sz w:val="32"/>
          <w:szCs w:val="32"/>
          <w14:textFill>
            <w14:solidFill>
              <w14:schemeClr w14:val="tx1"/>
            </w14:solidFill>
          </w14:textFill>
        </w:rPr>
        <w:t>每天向乙方偿付</w:t>
      </w:r>
      <w:r>
        <w:rPr>
          <w:rFonts w:hint="eastAsia" w:ascii="仿宋_GB2312" w:hAnsi="宋体" w:eastAsia="仿宋_GB2312"/>
          <w:color w:val="000000" w:themeColor="text1"/>
          <w:sz w:val="32"/>
          <w:szCs w:val="32"/>
          <w14:textFill>
            <w14:solidFill>
              <w14:schemeClr w14:val="tx1"/>
            </w14:solidFill>
          </w14:textFill>
        </w:rPr>
        <w:t>逾期付款总额</w:t>
      </w:r>
      <w:r>
        <w:rPr>
          <w:rFonts w:hint="eastAsia" w:ascii="仿宋_GB2312" w:hAnsi="宋体" w:eastAsia="仿宋_GB2312" w:cs="Arial"/>
          <w:color w:val="000000" w:themeColor="text1"/>
          <w:sz w:val="32"/>
          <w:szCs w:val="32"/>
          <w14:textFill>
            <w14:solidFill>
              <w14:schemeClr w14:val="tx1"/>
            </w14:solidFill>
          </w14:textFill>
        </w:rPr>
        <w:t>4</w:t>
      </w:r>
      <w:r>
        <w:rPr>
          <w:rFonts w:hint="eastAsia" w:ascii="MS Gothic" w:hAnsi="MS Gothic" w:eastAsia="MS Gothic" w:cs="MS Gothic"/>
          <w:color w:val="000000" w:themeColor="text1"/>
          <w:sz w:val="32"/>
          <w:szCs w:val="32"/>
          <w14:textFill>
            <w14:solidFill>
              <w14:schemeClr w14:val="tx1"/>
            </w14:solidFill>
          </w14:textFill>
        </w:rPr>
        <w:t>‱</w:t>
      </w:r>
      <w:r>
        <w:rPr>
          <w:rFonts w:hint="eastAsia" w:ascii="仿宋_GB2312" w:hAnsi="宋体" w:eastAsia="仿宋_GB2312" w:cs="Arial"/>
          <w:color w:val="000000" w:themeColor="text1"/>
          <w:sz w:val="32"/>
          <w:szCs w:val="32"/>
          <w14:textFill>
            <w14:solidFill>
              <w14:schemeClr w14:val="tx1"/>
            </w14:solidFill>
          </w14:textFill>
        </w:rPr>
        <w:t>滞纳金，但滞纳金累计不得超过偿付</w:t>
      </w:r>
      <w:r>
        <w:rPr>
          <w:rFonts w:hint="eastAsia" w:ascii="仿宋_GB2312" w:hAnsi="宋体" w:eastAsia="仿宋_GB2312"/>
          <w:color w:val="000000" w:themeColor="text1"/>
          <w:sz w:val="32"/>
          <w:szCs w:val="32"/>
          <w14:textFill>
            <w14:solidFill>
              <w14:schemeClr w14:val="tx1"/>
            </w14:solidFill>
          </w14:textFill>
        </w:rPr>
        <w:t>逾期付款总额</w:t>
      </w:r>
      <w:r>
        <w:rPr>
          <w:rFonts w:hint="eastAsia" w:ascii="仿宋_GB2312" w:hAnsi="宋体" w:eastAsia="仿宋_GB2312" w:cs="Arial"/>
          <w:color w:val="000000" w:themeColor="text1"/>
          <w:sz w:val="32"/>
          <w:szCs w:val="32"/>
          <w14:textFill>
            <w14:solidFill>
              <w14:schemeClr w14:val="tx1"/>
            </w14:solidFill>
          </w14:textFill>
        </w:rPr>
        <w:t>10%。</w:t>
      </w:r>
    </w:p>
    <w:p w14:paraId="5F4113B6">
      <w:pPr>
        <w:pStyle w:val="4"/>
        <w:spacing w:line="560" w:lineRule="exact"/>
        <w:ind w:firstLine="640" w:firstLineChars="200"/>
        <w:rPr>
          <w:rFonts w:ascii="仿宋_GB2312" w:hAnsi="宋体" w:eastAsia="仿宋_GB2312" w:cstheme="minorBidi"/>
          <w:color w:val="000000" w:themeColor="text1"/>
          <w:kern w:val="2"/>
          <w:sz w:val="32"/>
          <w:szCs w:val="32"/>
          <w14:textFill>
            <w14:solidFill>
              <w14:schemeClr w14:val="tx1"/>
            </w14:solidFill>
          </w14:textFill>
        </w:rPr>
      </w:pPr>
      <w:r>
        <w:rPr>
          <w:rFonts w:hint="eastAsia" w:ascii="仿宋_GB2312" w:hAnsi="宋体" w:eastAsia="仿宋_GB2312" w:cstheme="minorBidi"/>
          <w:color w:val="000000" w:themeColor="text1"/>
          <w:kern w:val="2"/>
          <w:sz w:val="32"/>
          <w:szCs w:val="32"/>
          <w14:textFill>
            <w14:solidFill>
              <w14:schemeClr w14:val="tx1"/>
            </w14:solidFill>
          </w14:textFill>
        </w:rPr>
        <w:t>3.乙方逾期交付服务的，乙方应按逾期提供服务总额每日向甲方支付</w:t>
      </w:r>
      <w:r>
        <w:rPr>
          <w:rFonts w:hint="eastAsia" w:ascii="仿宋_GB2312" w:hAnsi="宋体" w:eastAsia="仿宋_GB2312" w:cs="Arial"/>
          <w:color w:val="000000" w:themeColor="text1"/>
          <w:sz w:val="32"/>
          <w:szCs w:val="32"/>
          <w14:textFill>
            <w14:solidFill>
              <w14:schemeClr w14:val="tx1"/>
            </w14:solidFill>
          </w14:textFill>
        </w:rPr>
        <w:t>4</w:t>
      </w:r>
      <w:r>
        <w:rPr>
          <w:rFonts w:hint="eastAsia" w:ascii="MS Gothic" w:hAnsi="MS Gothic" w:eastAsia="MS Gothic" w:cs="MS Gothic"/>
          <w:color w:val="000000" w:themeColor="text1"/>
          <w:sz w:val="32"/>
          <w:szCs w:val="32"/>
          <w14:textFill>
            <w14:solidFill>
              <w14:schemeClr w14:val="tx1"/>
            </w14:solidFill>
          </w14:textFill>
        </w:rPr>
        <w:t>‱</w:t>
      </w:r>
      <w:r>
        <w:rPr>
          <w:rFonts w:hint="eastAsia" w:ascii="仿宋_GB2312" w:hAnsi="宋体" w:eastAsia="仿宋_GB2312" w:cstheme="minorBidi"/>
          <w:color w:val="000000" w:themeColor="text1"/>
          <w:kern w:val="2"/>
          <w:sz w:val="32"/>
          <w:szCs w:val="32"/>
          <w14:textFill>
            <w14:solidFill>
              <w14:schemeClr w14:val="tx1"/>
            </w14:solidFill>
          </w14:textFill>
        </w:rPr>
        <w:t>违约金。逾期超过约定日期10日内不能提供服务的，甲方可解除本合同。乙方因逾期提供服务或因其他违约行为导致甲方解除合同的，</w:t>
      </w:r>
      <w:r>
        <w:rPr>
          <w:rFonts w:hint="eastAsia" w:ascii="仿宋_GB2312" w:hAnsi="宋体" w:eastAsia="仿宋_GB2312" w:cs="Arial"/>
          <w:color w:val="000000" w:themeColor="text1"/>
          <w:sz w:val="32"/>
          <w:szCs w:val="32"/>
          <w14:textFill>
            <w14:solidFill>
              <w14:schemeClr w14:val="tx1"/>
            </w14:solidFill>
          </w14:textFill>
        </w:rPr>
        <w:t>乙方应在合同解除之日起5日内全额无息退还甲方已付款项，同时乙方</w:t>
      </w:r>
      <w:r>
        <w:rPr>
          <w:rFonts w:hint="eastAsia" w:ascii="仿宋_GB2312" w:hAnsi="宋体" w:eastAsia="仿宋_GB2312" w:cstheme="minorBidi"/>
          <w:color w:val="000000" w:themeColor="text1"/>
          <w:kern w:val="2"/>
          <w:sz w:val="32"/>
          <w:szCs w:val="32"/>
          <w14:textFill>
            <w14:solidFill>
              <w14:schemeClr w14:val="tx1"/>
            </w14:solidFill>
          </w14:textFill>
        </w:rPr>
        <w:t>应向甲方支付合同合计金额10%违约金，如造成甲方损失超过违约金的，超出部分由乙方继续承担赔偿责任。</w:t>
      </w:r>
    </w:p>
    <w:p w14:paraId="296A8E7E">
      <w:pPr>
        <w:pStyle w:val="4"/>
        <w:spacing w:line="560" w:lineRule="exact"/>
        <w:ind w:firstLine="640" w:firstLineChars="200"/>
        <w:rPr>
          <w:rFonts w:ascii="仿宋_GB2312" w:hAnsi="宋体" w:eastAsia="仿宋_GB2312" w:cstheme="minorBidi"/>
          <w:color w:val="000000" w:themeColor="text1"/>
          <w:kern w:val="2"/>
          <w:sz w:val="32"/>
          <w:szCs w:val="32"/>
          <w14:textFill>
            <w14:solidFill>
              <w14:schemeClr w14:val="tx1"/>
            </w14:solidFill>
          </w14:textFill>
        </w:rPr>
      </w:pPr>
      <w:r>
        <w:rPr>
          <w:rFonts w:hint="eastAsia" w:ascii="仿宋_GB2312" w:hAnsi="宋体" w:eastAsia="仿宋_GB2312" w:cstheme="minorBidi"/>
          <w:color w:val="000000" w:themeColor="text1"/>
          <w:kern w:val="2"/>
          <w:sz w:val="32"/>
          <w:szCs w:val="32"/>
          <w14:textFill>
            <w14:solidFill>
              <w14:schemeClr w14:val="tx1"/>
            </w14:solidFill>
          </w14:textFill>
        </w:rPr>
        <w:t>4.若乙方的原因导致本合同解除的，乙方自接到解除合同通知书之日起在5日内</w:t>
      </w:r>
      <w:r>
        <w:rPr>
          <w:rFonts w:hint="eastAsia" w:ascii="仿宋_GB2312" w:hAnsi="宋体" w:eastAsia="仿宋_GB2312" w:cs="Arial"/>
          <w:color w:val="000000" w:themeColor="text1"/>
          <w:sz w:val="32"/>
          <w:szCs w:val="32"/>
          <w14:textFill>
            <w14:solidFill>
              <w14:schemeClr w14:val="tx1"/>
            </w14:solidFill>
          </w14:textFill>
        </w:rPr>
        <w:t>全额无息退还甲方已付款项，同时</w:t>
      </w:r>
      <w:r>
        <w:rPr>
          <w:rFonts w:hint="eastAsia" w:ascii="仿宋_GB2312" w:hAnsi="宋体" w:eastAsia="仿宋_GB2312" w:cstheme="minorBidi"/>
          <w:color w:val="000000" w:themeColor="text1"/>
          <w:kern w:val="2"/>
          <w:sz w:val="32"/>
          <w:szCs w:val="32"/>
          <w14:textFill>
            <w14:solidFill>
              <w14:schemeClr w14:val="tx1"/>
            </w14:solidFill>
          </w14:textFill>
        </w:rPr>
        <w:t>将甲方提供的资料、数据交还甲方，否则将承担由此给甲方造成的损失。</w:t>
      </w:r>
    </w:p>
    <w:p w14:paraId="6A3D4B74">
      <w:pPr>
        <w:pStyle w:val="4"/>
        <w:spacing w:line="560" w:lineRule="exact"/>
        <w:ind w:firstLine="640" w:firstLineChars="200"/>
        <w:rPr>
          <w:rFonts w:ascii="仿宋_GB2312" w:hAnsi="宋体" w:eastAsia="仿宋_GB2312" w:cstheme="minorBidi"/>
          <w:color w:val="000000" w:themeColor="text1"/>
          <w:kern w:val="2"/>
          <w:sz w:val="32"/>
          <w:szCs w:val="32"/>
          <w14:textFill>
            <w14:solidFill>
              <w14:schemeClr w14:val="tx1"/>
            </w14:solidFill>
          </w14:textFill>
        </w:rPr>
      </w:pPr>
      <w:r>
        <w:rPr>
          <w:rFonts w:hint="eastAsia" w:ascii="仿宋_GB2312" w:hAnsi="宋体" w:eastAsia="仿宋_GB2312" w:cstheme="minorBidi"/>
          <w:color w:val="000000" w:themeColor="text1"/>
          <w:kern w:val="2"/>
          <w:sz w:val="32"/>
          <w:szCs w:val="32"/>
          <w14:textFill>
            <w14:solidFill>
              <w14:schemeClr w14:val="tx1"/>
            </w14:solidFill>
          </w14:textFill>
        </w:rPr>
        <w:t>5.乙方提供的服务需要具备相应资质的，乙方应具备相应的资质等级，若乙方不具备相应的资质等级导致本合同全部或部分无效的，除返回甲方支付的费用外，乙方应按照合同合计金额30%承担违约责任。</w:t>
      </w:r>
    </w:p>
    <w:p w14:paraId="2D8A4848">
      <w:pPr>
        <w:pStyle w:val="4"/>
        <w:spacing w:line="560" w:lineRule="exact"/>
        <w:ind w:firstLine="640" w:firstLineChars="200"/>
        <w:rPr>
          <w:rFonts w:ascii="仿宋_GB2312" w:hAnsi="宋体" w:eastAsia="仿宋_GB2312" w:cstheme="minorBidi"/>
          <w:color w:val="000000" w:themeColor="text1"/>
          <w:kern w:val="2"/>
          <w:sz w:val="32"/>
          <w:szCs w:val="32"/>
          <w14:textFill>
            <w14:solidFill>
              <w14:schemeClr w14:val="tx1"/>
            </w14:solidFill>
          </w14:textFill>
        </w:rPr>
      </w:pPr>
      <w:r>
        <w:rPr>
          <w:rFonts w:hint="eastAsia" w:ascii="仿宋_GB2312" w:hAnsi="宋体" w:eastAsia="仿宋_GB2312" w:cstheme="minorBidi"/>
          <w:color w:val="000000" w:themeColor="text1"/>
          <w:kern w:val="2"/>
          <w:sz w:val="32"/>
          <w:szCs w:val="32"/>
          <w14:textFill>
            <w14:solidFill>
              <w14:schemeClr w14:val="tx1"/>
            </w14:solidFill>
          </w14:textFill>
        </w:rPr>
        <w:t>6.乙方在未经甲方书面同意，不能将本合同约定服务全部或部分转承包或分解后转包任何第三人履行，违反本条约定，甲方可单方面解除本合同，乙方除返还甲方已支付的费用外，乙方应按照本合同合计金额20%承担违约责任。</w:t>
      </w:r>
    </w:p>
    <w:p w14:paraId="7EE982FB">
      <w:pPr>
        <w:pStyle w:val="2"/>
        <w:spacing w:line="560" w:lineRule="exact"/>
        <w:ind w:firstLine="640" w:firstLineChars="200"/>
        <w:rPr>
          <w:rFonts w:ascii="仿宋_GB2312" w:hAnsi="宋体" w:eastAsia="仿宋_GB2312" w:cstheme="minorBidi"/>
          <w:color w:val="000000" w:themeColor="text1"/>
          <w:sz w:val="32"/>
          <w:szCs w:val="32"/>
          <w14:textFill>
            <w14:solidFill>
              <w14:schemeClr w14:val="tx1"/>
            </w14:solidFill>
          </w14:textFill>
        </w:rPr>
      </w:pPr>
      <w:r>
        <w:rPr>
          <w:rFonts w:hint="eastAsia" w:ascii="仿宋_GB2312" w:hAnsi="宋体" w:eastAsia="仿宋_GB2312" w:cstheme="minorBidi"/>
          <w:color w:val="000000" w:themeColor="text1"/>
          <w:sz w:val="32"/>
          <w:szCs w:val="32"/>
          <w14:textFill>
            <w14:solidFill>
              <w14:schemeClr w14:val="tx1"/>
            </w14:solidFill>
          </w14:textFill>
        </w:rPr>
        <w:t>7.乙方应严格履行保密义务，若乙方的原因导致相关信息泄露给其他第三方的，由此产生的责任，由乙方承担，按本合同合计金额10%承担赔偿责任并赔偿甲方损失。</w:t>
      </w:r>
    </w:p>
    <w:p w14:paraId="045D09DF">
      <w:pPr>
        <w:pStyle w:val="2"/>
        <w:spacing w:line="560" w:lineRule="exact"/>
        <w:ind w:firstLine="640" w:firstLineChars="200"/>
        <w:rPr>
          <w:rFonts w:ascii="仿宋_GB2312" w:hAnsi="宋体" w:eastAsia="仿宋_GB2312" w:cstheme="minorBidi"/>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8.若乙方未按采购文件要求和响应文件承诺提供相应服务，甲方将不予验收并可以单方面终止合同、没收履约保证金，并</w:t>
      </w:r>
      <w:r>
        <w:rPr>
          <w:rFonts w:hint="eastAsia" w:ascii="仿宋_GB2312" w:hAnsi="宋体" w:eastAsia="仿宋_GB2312" w:cstheme="minorBidi"/>
          <w:color w:val="000000" w:themeColor="text1"/>
          <w:sz w:val="32"/>
          <w:szCs w:val="32"/>
          <w14:textFill>
            <w14:solidFill>
              <w14:schemeClr w14:val="tx1"/>
            </w14:solidFill>
          </w14:textFill>
        </w:rPr>
        <w:t>按本合同合计金额10%收取违约金</w:t>
      </w:r>
      <w:r>
        <w:rPr>
          <w:rFonts w:hint="eastAsia" w:ascii="仿宋_GB2312" w:hAnsi="宋体" w:eastAsia="仿宋_GB2312"/>
          <w:color w:val="000000" w:themeColor="text1"/>
          <w:sz w:val="32"/>
          <w:szCs w:val="32"/>
          <w14:textFill>
            <w14:solidFill>
              <w14:schemeClr w14:val="tx1"/>
            </w14:solidFill>
          </w14:textFill>
        </w:rPr>
        <w:t>。</w:t>
      </w:r>
    </w:p>
    <w:p w14:paraId="3DC65957">
      <w:pPr>
        <w:pStyle w:val="2"/>
        <w:spacing w:line="560" w:lineRule="exact"/>
        <w:ind w:firstLine="640" w:firstLineChars="200"/>
        <w:rPr>
          <w:rFonts w:ascii="仿宋_GB2312" w:hAnsi="宋体" w:eastAsia="仿宋_GB2312" w:cstheme="minorBidi"/>
          <w:color w:val="000000" w:themeColor="text1"/>
          <w:sz w:val="32"/>
          <w:szCs w:val="32"/>
          <w14:textFill>
            <w14:solidFill>
              <w14:schemeClr w14:val="tx1"/>
            </w14:solidFill>
          </w14:textFill>
        </w:rPr>
      </w:pPr>
      <w:r>
        <w:rPr>
          <w:rFonts w:hint="eastAsia" w:ascii="仿宋_GB2312" w:hAnsi="宋体" w:eastAsia="仿宋_GB2312" w:cstheme="minorBidi"/>
          <w:color w:val="000000" w:themeColor="text1"/>
          <w:sz w:val="32"/>
          <w:szCs w:val="32"/>
          <w14:textFill>
            <w14:solidFill>
              <w14:schemeClr w14:val="tx1"/>
            </w14:solidFill>
          </w14:textFill>
        </w:rPr>
        <w:t>9.若乙方在合同履约过程中存在被判定有刑事违法犯罪行为的情形，甲方可以单方面终止合同、没收履约保证金，并按本合同合计金额10%收取违约金并赔偿甲方损失。</w:t>
      </w:r>
    </w:p>
    <w:p w14:paraId="09017C6D">
      <w:pPr>
        <w:pStyle w:val="2"/>
        <w:spacing w:line="560" w:lineRule="exact"/>
        <w:ind w:firstLine="640" w:firstLineChars="200"/>
        <w:rPr>
          <w:rFonts w:ascii="仿宋_GB2312" w:hAnsi="宋体" w:eastAsia="仿宋_GB2312" w:cstheme="minorBidi"/>
          <w:color w:val="000000" w:themeColor="text1"/>
          <w:sz w:val="32"/>
          <w:szCs w:val="32"/>
          <w14:textFill>
            <w14:solidFill>
              <w14:schemeClr w14:val="tx1"/>
            </w14:solidFill>
          </w14:textFill>
        </w:rPr>
      </w:pPr>
      <w:r>
        <w:rPr>
          <w:rFonts w:hint="eastAsia" w:ascii="仿宋_GB2312" w:hAnsi="宋体" w:eastAsia="仿宋_GB2312" w:cstheme="minorBidi"/>
          <w:color w:val="000000" w:themeColor="text1"/>
          <w:sz w:val="32"/>
          <w:szCs w:val="32"/>
          <w14:textFill>
            <w14:solidFill>
              <w14:schemeClr w14:val="tx1"/>
            </w14:solidFill>
          </w14:textFill>
        </w:rPr>
        <w:t>10.若乙方存在其他违约行为按本合同合计金额10%收取违约金并赔偿经济甲方损失。</w:t>
      </w:r>
    </w:p>
    <w:p w14:paraId="0B9F85A8">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w:t>
      </w:r>
      <w:r>
        <w:rPr>
          <w:rFonts w:hint="eastAsia" w:ascii="黑体" w:hAnsi="黑体" w:eastAsia="黑体"/>
          <w:color w:val="000000" w:themeColor="text1"/>
          <w:sz w:val="32"/>
          <w:szCs w:val="32"/>
          <w:lang w:val="en-US" w:eastAsia="zh-CN"/>
          <w14:textFill>
            <w14:solidFill>
              <w14:schemeClr w14:val="tx1"/>
            </w14:solidFill>
          </w14:textFill>
        </w:rPr>
        <w:t>二</w:t>
      </w:r>
      <w:r>
        <w:rPr>
          <w:rFonts w:hint="eastAsia" w:ascii="黑体" w:hAnsi="黑体" w:eastAsia="黑体"/>
          <w:color w:val="000000" w:themeColor="text1"/>
          <w:sz w:val="32"/>
          <w:szCs w:val="32"/>
          <w14:textFill>
            <w14:solidFill>
              <w14:schemeClr w14:val="tx1"/>
            </w14:solidFill>
          </w14:textFill>
        </w:rPr>
        <w:t>条  不可抗力事件处理</w:t>
      </w:r>
    </w:p>
    <w:p w14:paraId="6C36F241">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1.在合同有效期内，任何一方因不可抗力事件导致不能履行合同，则合同履行期可延长，其延长期与不可抗力影响期相同。同时，发生不可抗力事件一方不构成违约。 </w:t>
      </w:r>
    </w:p>
    <w:p w14:paraId="605BDF4B">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2.不可抗力事件发生后，应立即通知对方，并寄送有关权威机构出具的证明。</w:t>
      </w:r>
    </w:p>
    <w:p w14:paraId="16D10DB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3.不可抗力事件延续120天以上，双方应通过友好协商，确定是否继续履行合同。 </w:t>
      </w:r>
    </w:p>
    <w:p w14:paraId="77478BFD">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w:t>
      </w:r>
      <w:r>
        <w:rPr>
          <w:rFonts w:hint="eastAsia" w:ascii="黑体" w:hAnsi="黑体" w:eastAsia="黑体"/>
          <w:color w:val="000000" w:themeColor="text1"/>
          <w:sz w:val="32"/>
          <w:szCs w:val="32"/>
          <w:lang w:val="en-US" w:eastAsia="zh-CN"/>
          <w14:textFill>
            <w14:solidFill>
              <w14:schemeClr w14:val="tx1"/>
            </w14:solidFill>
          </w14:textFill>
        </w:rPr>
        <w:t>三</w:t>
      </w:r>
      <w:r>
        <w:rPr>
          <w:rFonts w:hint="eastAsia" w:ascii="黑体" w:hAnsi="黑体" w:eastAsia="黑体"/>
          <w:color w:val="000000" w:themeColor="text1"/>
          <w:sz w:val="32"/>
          <w:szCs w:val="32"/>
          <w14:textFill>
            <w14:solidFill>
              <w14:schemeClr w14:val="tx1"/>
            </w14:solidFill>
          </w14:textFill>
        </w:rPr>
        <w:t>条  合同争议解决</w:t>
      </w:r>
    </w:p>
    <w:p w14:paraId="3CE2A3F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因履行本合同引起的或与本合同有关的争议，甲乙双方应首先通过友好协商解决，如果协商不能解决，可向甲方所在地法院提起诉讼，违约方应当承担守约方应诉讼而支出的所有费用，包括但不限于诉讼费、律师费、差旅费、保全费、保全保险费、鉴定费、公告费等。</w:t>
      </w:r>
    </w:p>
    <w:p w14:paraId="52D632B8">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2.如甲乙双方有争议的事项不影响合同其他部分的履行，在争议解决期间，合同其他部分应当继续履行。</w:t>
      </w:r>
    </w:p>
    <w:p w14:paraId="12BB6872">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w:t>
      </w:r>
      <w:r>
        <w:rPr>
          <w:rFonts w:hint="eastAsia" w:ascii="黑体" w:hAnsi="黑体" w:eastAsia="黑体"/>
          <w:color w:val="000000" w:themeColor="text1"/>
          <w:sz w:val="32"/>
          <w:szCs w:val="32"/>
          <w:lang w:val="en-US" w:eastAsia="zh-CN"/>
          <w14:textFill>
            <w14:solidFill>
              <w14:schemeClr w14:val="tx1"/>
            </w14:solidFill>
          </w14:textFill>
        </w:rPr>
        <w:t>四</w:t>
      </w:r>
      <w:r>
        <w:rPr>
          <w:rFonts w:hint="eastAsia" w:ascii="黑体" w:hAnsi="黑体" w:eastAsia="黑体"/>
          <w:color w:val="000000" w:themeColor="text1"/>
          <w:sz w:val="32"/>
          <w:szCs w:val="32"/>
          <w14:textFill>
            <w14:solidFill>
              <w14:schemeClr w14:val="tx1"/>
            </w14:solidFill>
          </w14:textFill>
        </w:rPr>
        <w:t>条  合同的变更、终止与转让</w:t>
      </w:r>
    </w:p>
    <w:p w14:paraId="0C409CE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1.本合同一经签订，甲乙双方不得擅自变更、中止或终止。</w:t>
      </w:r>
    </w:p>
    <w:p w14:paraId="1774839C">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2.乙方不得擅自转让其应履行的合同义务。</w:t>
      </w:r>
    </w:p>
    <w:p w14:paraId="3D892773">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3.合同执行中涉及采购资金和采购内容修改或补充的，须经双方协商一致，并签书面补充协议，方可作为主合同不可分割的一部分。</w:t>
      </w:r>
    </w:p>
    <w:p w14:paraId="550F4E0C">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w:t>
      </w:r>
      <w:r>
        <w:rPr>
          <w:rFonts w:hint="eastAsia" w:ascii="黑体" w:hAnsi="黑体" w:eastAsia="黑体"/>
          <w:color w:val="000000" w:themeColor="text1"/>
          <w:sz w:val="32"/>
          <w:szCs w:val="32"/>
          <w:lang w:val="en-US" w:eastAsia="zh-CN"/>
          <w14:textFill>
            <w14:solidFill>
              <w14:schemeClr w14:val="tx1"/>
            </w14:solidFill>
          </w14:textFill>
        </w:rPr>
        <w:t>五</w:t>
      </w:r>
      <w:r>
        <w:rPr>
          <w:rFonts w:hint="eastAsia" w:ascii="黑体" w:hAnsi="黑体" w:eastAsia="黑体"/>
          <w:color w:val="000000" w:themeColor="text1"/>
          <w:sz w:val="32"/>
          <w:szCs w:val="32"/>
          <w14:textFill>
            <w14:solidFill>
              <w14:schemeClr w14:val="tx1"/>
            </w14:solidFill>
          </w14:textFill>
        </w:rPr>
        <w:t>条  合同生效及其它</w:t>
      </w:r>
    </w:p>
    <w:p w14:paraId="7441648A">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1.合同经双方法定代表人或授权代表签字并加盖单位公章后生效，以最终签订日期为生效日期。</w:t>
      </w:r>
    </w:p>
    <w:p w14:paraId="56CA1C55">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2.</w:t>
      </w:r>
      <w:r>
        <w:rPr>
          <w:rFonts w:hint="eastAsia" w:ascii="仿宋_GB2312" w:hAnsi="宋体" w:eastAsia="仿宋_GB2312"/>
          <w:color w:val="000000" w:themeColor="text1"/>
          <w:sz w:val="32"/>
          <w:szCs w:val="32"/>
          <w14:textFill>
            <w14:solidFill>
              <w14:schemeClr w14:val="tx1"/>
            </w14:solidFill>
          </w14:textFill>
        </w:rPr>
        <w:t>本次采购过程中形成的采购文件、响应文件、报价文件、谈优惠承诺、服务承诺及其他文字材料都是本项目的一部分，与合同具有同等法律效力，各文件之间内容有冲突的，以签署时间在后的为准。</w:t>
      </w:r>
    </w:p>
    <w:p w14:paraId="48E93437">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3.本合同未尽事宜，遵照《中华人民共和国民法典》有关条文执行。</w:t>
      </w:r>
    </w:p>
    <w:p w14:paraId="14E991FA">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4.本合同一式肆份，每份均具有同等法律效力，甲方执叁份、乙方执一份。</w:t>
      </w:r>
    </w:p>
    <w:p w14:paraId="1A7C4084">
      <w:pPr>
        <w:spacing w:line="560" w:lineRule="exact"/>
        <w:ind w:right="-153" w:rightChars="-73" w:firstLine="640" w:firstLineChars="200"/>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【以下无正文】</w:t>
      </w:r>
    </w:p>
    <w:p w14:paraId="4D499F20">
      <w:pPr>
        <w:spacing w:line="560" w:lineRule="exact"/>
        <w:ind w:right="-153" w:rightChars="-73" w:firstLine="640" w:firstLineChars="200"/>
        <w:jc w:val="left"/>
        <w:rPr>
          <w:rFonts w:ascii="仿宋_GB2312" w:hAnsi="宋体" w:eastAsia="仿宋_GB2312"/>
          <w:color w:val="000000" w:themeColor="text1"/>
          <w:sz w:val="32"/>
          <w:szCs w:val="32"/>
          <w14:textFill>
            <w14:solidFill>
              <w14:schemeClr w14:val="tx1"/>
            </w14:solidFill>
          </w14:textFill>
        </w:rPr>
      </w:pPr>
    </w:p>
    <w:tbl>
      <w:tblPr>
        <w:tblStyle w:val="8"/>
        <w:tblW w:w="84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379"/>
        <w:gridCol w:w="4074"/>
      </w:tblGrid>
      <w:tr w14:paraId="26159E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0A159F8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甲方（章）： </w:t>
            </w:r>
          </w:p>
        </w:tc>
        <w:tc>
          <w:tcPr>
            <w:tcW w:w="4074" w:type="dxa"/>
            <w:tcBorders>
              <w:top w:val="single" w:color="auto" w:sz="8" w:space="0"/>
              <w:left w:val="single" w:color="auto" w:sz="8" w:space="0"/>
              <w:bottom w:val="single" w:color="auto" w:sz="8" w:space="0"/>
              <w:right w:val="single" w:color="auto" w:sz="8" w:space="0"/>
            </w:tcBorders>
            <w:vAlign w:val="center"/>
          </w:tcPr>
          <w:p w14:paraId="4C01F235">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乙方（章）：</w:t>
            </w:r>
          </w:p>
        </w:tc>
      </w:tr>
      <w:tr w14:paraId="0D74C1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1E19FF65">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地址： 南宁市大学西路189号</w:t>
            </w:r>
          </w:p>
        </w:tc>
        <w:tc>
          <w:tcPr>
            <w:tcW w:w="4074" w:type="dxa"/>
            <w:tcBorders>
              <w:top w:val="single" w:color="auto" w:sz="8" w:space="0"/>
              <w:left w:val="single" w:color="auto" w:sz="8" w:space="0"/>
              <w:bottom w:val="single" w:color="auto" w:sz="8" w:space="0"/>
              <w:right w:val="single" w:color="auto" w:sz="8" w:space="0"/>
            </w:tcBorders>
            <w:vAlign w:val="center"/>
          </w:tcPr>
          <w:p w14:paraId="4A88875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地址： </w:t>
            </w:r>
          </w:p>
        </w:tc>
      </w:tr>
      <w:tr w14:paraId="73521A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51D3F3D1">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法定代表人/委托代理人：</w:t>
            </w:r>
          </w:p>
        </w:tc>
        <w:tc>
          <w:tcPr>
            <w:tcW w:w="4074" w:type="dxa"/>
            <w:tcBorders>
              <w:top w:val="single" w:color="auto" w:sz="8" w:space="0"/>
              <w:left w:val="single" w:color="auto" w:sz="8" w:space="0"/>
              <w:bottom w:val="single" w:color="auto" w:sz="8" w:space="0"/>
              <w:right w:val="single" w:color="auto" w:sz="8" w:space="0"/>
            </w:tcBorders>
            <w:vAlign w:val="center"/>
          </w:tcPr>
          <w:p w14:paraId="5A6E525E">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法定代表人/委托代理人：</w:t>
            </w:r>
          </w:p>
        </w:tc>
      </w:tr>
      <w:tr w14:paraId="7CD98F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98" w:hRule="atLeast"/>
          <w:jc w:val="center"/>
        </w:trPr>
        <w:tc>
          <w:tcPr>
            <w:tcW w:w="4379" w:type="dxa"/>
            <w:tcBorders>
              <w:top w:val="single" w:color="auto" w:sz="8" w:space="0"/>
              <w:left w:val="single" w:color="auto" w:sz="8" w:space="0"/>
              <w:bottom w:val="single" w:color="auto" w:sz="8" w:space="0"/>
              <w:right w:val="single" w:color="auto" w:sz="8" w:space="0"/>
            </w:tcBorders>
          </w:tcPr>
          <w:p w14:paraId="1646A0D1">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项目负责人：</w:t>
            </w:r>
          </w:p>
        </w:tc>
        <w:tc>
          <w:tcPr>
            <w:tcW w:w="4074" w:type="dxa"/>
            <w:tcBorders>
              <w:top w:val="single" w:color="auto" w:sz="8" w:space="0"/>
              <w:left w:val="single" w:color="auto" w:sz="8" w:space="0"/>
              <w:bottom w:val="single" w:color="auto" w:sz="8" w:space="0"/>
              <w:right w:val="single" w:color="auto" w:sz="8" w:space="0"/>
            </w:tcBorders>
          </w:tcPr>
          <w:p w14:paraId="74F08A4A">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项目负责人：</w:t>
            </w:r>
          </w:p>
        </w:tc>
      </w:tr>
      <w:tr w14:paraId="4DEE17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42" w:hRule="atLeast"/>
          <w:jc w:val="center"/>
        </w:trPr>
        <w:tc>
          <w:tcPr>
            <w:tcW w:w="4379" w:type="dxa"/>
            <w:tcBorders>
              <w:top w:val="single" w:color="auto" w:sz="8" w:space="0"/>
              <w:left w:val="single" w:color="auto" w:sz="8" w:space="0"/>
              <w:bottom w:val="single" w:color="auto" w:sz="8" w:space="0"/>
              <w:right w:val="single" w:color="auto" w:sz="8" w:space="0"/>
            </w:tcBorders>
          </w:tcPr>
          <w:p w14:paraId="3A6FAD29">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项目联系人及电话：</w:t>
            </w:r>
          </w:p>
        </w:tc>
        <w:tc>
          <w:tcPr>
            <w:tcW w:w="4074" w:type="dxa"/>
            <w:tcBorders>
              <w:top w:val="single" w:color="auto" w:sz="8" w:space="0"/>
              <w:left w:val="single" w:color="auto" w:sz="8" w:space="0"/>
              <w:bottom w:val="single" w:color="auto" w:sz="8" w:space="0"/>
              <w:right w:val="single" w:color="auto" w:sz="8" w:space="0"/>
            </w:tcBorders>
          </w:tcPr>
          <w:p w14:paraId="2DCCB8CF">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项目联系人及电话：</w:t>
            </w:r>
          </w:p>
        </w:tc>
      </w:tr>
      <w:tr w14:paraId="7D7BCD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15887948">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邮编：</w:t>
            </w:r>
          </w:p>
        </w:tc>
        <w:tc>
          <w:tcPr>
            <w:tcW w:w="4074" w:type="dxa"/>
            <w:tcBorders>
              <w:top w:val="single" w:color="auto" w:sz="8" w:space="0"/>
              <w:left w:val="single" w:color="auto" w:sz="8" w:space="0"/>
              <w:bottom w:val="single" w:color="auto" w:sz="8" w:space="0"/>
              <w:right w:val="single" w:color="auto" w:sz="8" w:space="0"/>
            </w:tcBorders>
            <w:vAlign w:val="center"/>
          </w:tcPr>
          <w:p w14:paraId="6951C86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邮编：</w:t>
            </w:r>
          </w:p>
        </w:tc>
      </w:tr>
      <w:tr w14:paraId="717278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03830724">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开户名称：广西财经学院</w:t>
            </w:r>
          </w:p>
        </w:tc>
        <w:tc>
          <w:tcPr>
            <w:tcW w:w="4074" w:type="dxa"/>
            <w:tcBorders>
              <w:top w:val="single" w:color="auto" w:sz="8" w:space="0"/>
              <w:left w:val="single" w:color="auto" w:sz="8" w:space="0"/>
              <w:bottom w:val="single" w:color="auto" w:sz="8" w:space="0"/>
              <w:right w:val="single" w:color="auto" w:sz="8" w:space="0"/>
            </w:tcBorders>
            <w:vAlign w:val="center"/>
          </w:tcPr>
          <w:p w14:paraId="46AAE61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开户名称：</w:t>
            </w:r>
          </w:p>
        </w:tc>
      </w:tr>
      <w:tr w14:paraId="735DA2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7E43BB37">
            <w:pPr>
              <w:snapToGrid w:val="0"/>
              <w:spacing w:line="57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开户行：</w:t>
            </w:r>
            <w:r>
              <w:rPr>
                <w:rFonts w:hint="eastAsia" w:ascii="仿宋_GB2312" w:hAnsi="宋体" w:eastAsia="仿宋_GB2312" w:cs="宋体"/>
                <w:color w:val="000000" w:themeColor="text1"/>
                <w:sz w:val="22"/>
                <w:lang w:bidi="ar"/>
                <w14:textFill>
                  <w14:solidFill>
                    <w14:schemeClr w14:val="tx1"/>
                  </w14:solidFill>
                </w14:textFill>
              </w:rPr>
              <w:t>中国银行南宁明秀西路支行</w:t>
            </w:r>
          </w:p>
        </w:tc>
        <w:tc>
          <w:tcPr>
            <w:tcW w:w="4074" w:type="dxa"/>
            <w:tcBorders>
              <w:top w:val="single" w:color="auto" w:sz="8" w:space="0"/>
              <w:left w:val="single" w:color="auto" w:sz="8" w:space="0"/>
              <w:bottom w:val="single" w:color="auto" w:sz="8" w:space="0"/>
              <w:right w:val="single" w:color="auto" w:sz="8" w:space="0"/>
            </w:tcBorders>
            <w:vAlign w:val="center"/>
          </w:tcPr>
          <w:p w14:paraId="7AA33177">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开户行： </w:t>
            </w:r>
          </w:p>
        </w:tc>
      </w:tr>
      <w:tr w14:paraId="72A2C9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742264E7">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账号：</w:t>
            </w:r>
            <w:r>
              <w:rPr>
                <w:rFonts w:hint="eastAsia" w:ascii="仿宋_GB2312" w:hAnsi="宋体" w:eastAsia="仿宋_GB2312" w:cs="宋体"/>
                <w:color w:val="000000" w:themeColor="text1"/>
                <w:sz w:val="22"/>
                <w:lang w:bidi="ar"/>
                <w14:textFill>
                  <w14:solidFill>
                    <w14:schemeClr w14:val="tx1"/>
                  </w14:solidFill>
                </w14:textFill>
              </w:rPr>
              <w:t>611957485481</w:t>
            </w:r>
          </w:p>
        </w:tc>
        <w:tc>
          <w:tcPr>
            <w:tcW w:w="4074" w:type="dxa"/>
            <w:tcBorders>
              <w:top w:val="single" w:color="auto" w:sz="8" w:space="0"/>
              <w:left w:val="single" w:color="auto" w:sz="8" w:space="0"/>
              <w:bottom w:val="single" w:color="auto" w:sz="8" w:space="0"/>
              <w:right w:val="single" w:color="auto" w:sz="8" w:space="0"/>
            </w:tcBorders>
            <w:vAlign w:val="center"/>
          </w:tcPr>
          <w:p w14:paraId="64230D62">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账号：</w:t>
            </w:r>
          </w:p>
        </w:tc>
      </w:tr>
      <w:tr w14:paraId="51615C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31AF554F">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统一社会信用代码:</w:t>
            </w:r>
            <w:r>
              <w:rPr>
                <w:rFonts w:hint="eastAsia" w:ascii="仿宋_GB2312" w:eastAsia="仿宋_GB2312"/>
                <w:color w:val="000000" w:themeColor="text1"/>
                <w:sz w:val="22"/>
                <w14:textFill>
                  <w14:solidFill>
                    <w14:schemeClr w14:val="tx1"/>
                  </w14:solidFill>
                </w14:textFill>
              </w:rPr>
              <w:t xml:space="preserve"> </w:t>
            </w:r>
            <w:r>
              <w:rPr>
                <w:rFonts w:hint="eastAsia" w:ascii="仿宋_GB2312" w:hAnsi="宋体" w:eastAsia="仿宋_GB2312"/>
                <w:color w:val="000000" w:themeColor="text1"/>
                <w:sz w:val="22"/>
                <w14:textFill>
                  <w14:solidFill>
                    <w14:schemeClr w14:val="tx1"/>
                  </w14:solidFill>
                </w14:textFill>
              </w:rPr>
              <w:t>12450000498506139N</w:t>
            </w:r>
          </w:p>
        </w:tc>
        <w:tc>
          <w:tcPr>
            <w:tcW w:w="4074" w:type="dxa"/>
            <w:tcBorders>
              <w:top w:val="single" w:color="auto" w:sz="8" w:space="0"/>
              <w:left w:val="single" w:color="auto" w:sz="8" w:space="0"/>
              <w:bottom w:val="single" w:color="auto" w:sz="8" w:space="0"/>
              <w:right w:val="single" w:color="auto" w:sz="8" w:space="0"/>
            </w:tcBorders>
            <w:vAlign w:val="center"/>
          </w:tcPr>
          <w:p w14:paraId="2980A825">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统一社会信用代码:</w:t>
            </w:r>
          </w:p>
        </w:tc>
      </w:tr>
    </w:tbl>
    <w:p w14:paraId="10044DAA">
      <w:pPr>
        <w:spacing w:line="360" w:lineRule="auto"/>
        <w:jc w:val="center"/>
        <w:rPr>
          <w:rFonts w:ascii="宋体" w:hAnsi="宋体" w:eastAsia="宋体" w:cs="Times New Roman"/>
          <w:color w:val="000000" w:themeColor="text1"/>
          <w:sz w:val="18"/>
          <w:szCs w:val="20"/>
          <w14:textFill>
            <w14:solidFill>
              <w14:schemeClr w14:val="tx1"/>
            </w14:solidFill>
          </w14:textFill>
        </w:rPr>
      </w:pPr>
    </w:p>
    <w:sectPr>
      <w:headerReference r:id="rId9" w:type="first"/>
      <w:headerReference r:id="rId7" w:type="default"/>
      <w:footerReference r:id="rId10" w:type="default"/>
      <w:headerReference r:id="rId8" w:type="even"/>
      <w:pgSz w:w="11906" w:h="16838"/>
      <w:pgMar w:top="1440" w:right="1701" w:bottom="1440" w:left="170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A16CD">
    <w:pPr>
      <w:pStyle w:val="6"/>
      <w:jc w:val="center"/>
    </w:pPr>
  </w:p>
  <w:p w14:paraId="6495EBC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8412023"/>
      <w:docPartObj>
        <w:docPartGallery w:val="autotext"/>
      </w:docPartObj>
    </w:sdtPr>
    <w:sdtContent>
      <w:p w14:paraId="796806C5">
        <w:pPr>
          <w:pStyle w:val="6"/>
          <w:jc w:val="center"/>
        </w:pPr>
        <w:r>
          <w:fldChar w:fldCharType="begin"/>
        </w:r>
        <w:r>
          <w:instrText xml:space="preserve">PAGE   \* MERGEFORMAT</w:instrText>
        </w:r>
        <w:r>
          <w:fldChar w:fldCharType="separate"/>
        </w:r>
        <w:r>
          <w:rPr>
            <w:lang w:val="zh-CN"/>
          </w:rPr>
          <w:t>9</w:t>
        </w:r>
        <w:r>
          <w:fldChar w:fldCharType="end"/>
        </w:r>
      </w:p>
    </w:sdtContent>
  </w:sdt>
  <w:p w14:paraId="69DA218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8471C">
    <w:r>
      <w:pict>
        <v:shape id="_x0000_s4113" o:spid="_x0000_s4113" o:spt="136" type="#_x0000_t136" style="position:absolute;left:0pt;margin-left:-47pt;margin-top:61pt;height:12pt;width:116pt;rotation:-2621440f;z-index:25165926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4" o:spid="_x0000_s4114" o:spt="136" type="#_x0000_t136" style="position:absolute;left:0pt;margin-left:-47pt;margin-top:258pt;height:12pt;width:116pt;rotation:-2621440f;z-index:25166028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5" o:spid="_x0000_s4115" o:spt="136" type="#_x0000_t136" style="position:absolute;left:0pt;margin-left:-47pt;margin-top:461pt;height:12pt;width:116pt;rotation:-2621440f;z-index:25166131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6" o:spid="_x0000_s4116" o:spt="136" type="#_x0000_t136" style="position:absolute;left:0pt;margin-left:-47pt;margin-top:669pt;height:12pt;width:116pt;rotation:-2621440f;z-index:25166233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7" o:spid="_x0000_s4117" o:spt="136" type="#_x0000_t136" style="position:absolute;left:0pt;margin-left:143pt;margin-top:64pt;height:12pt;width:116pt;rotation:-2621440f;z-index:25166336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8" o:spid="_x0000_s4118" o:spt="136" type="#_x0000_t136" style="position:absolute;left:0pt;margin-left:143pt;margin-top:264pt;height:12pt;width:116pt;rotation:-2621440f;z-index:25166438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9" o:spid="_x0000_s4119" o:spt="136" type="#_x0000_t136" style="position:absolute;left:0pt;margin-left:143pt;margin-top:464pt;height:12pt;width:116pt;rotation:-2621440f;z-index:25166540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0" o:spid="_x0000_s4120" o:spt="136" type="#_x0000_t136" style="position:absolute;left:0pt;margin-left:143pt;margin-top:665pt;height:12pt;width:116pt;rotation:-2621440f;z-index:25166643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1" o:spid="_x0000_s4121" o:spt="136" type="#_x0000_t136" style="position:absolute;left:0pt;margin-left:341pt;margin-top:61pt;height:12pt;width:116pt;rotation:-2621440f;z-index:25166745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2" o:spid="_x0000_s4122" o:spt="136" type="#_x0000_t136" style="position:absolute;left:0pt;margin-left:341pt;margin-top:264pt;height:12pt;width:116pt;rotation:-2621440f;z-index:25166848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3" o:spid="_x0000_s4123" o:spt="136" type="#_x0000_t136" style="position:absolute;left:0pt;margin-left:341pt;margin-top:461pt;height:12pt;width:116pt;rotation:-2621440f;z-index:25166950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4" o:spid="_x0000_s4124" o:spt="136" type="#_x0000_t136" style="position:absolute;left:0pt;margin-left:341pt;margin-top:662pt;height:12pt;width:116pt;rotation:-2621440f;z-index:25167052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5" o:spid="_x0000_s4125" o:spt="136" type="#_x0000_t136" style="position:absolute;left:0pt;margin-left:552pt;margin-top:59pt;height:12pt;width:116pt;rotation:-2621440f;z-index:25167155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6" o:spid="_x0000_s4126" o:spt="136" type="#_x0000_t136" style="position:absolute;left:0pt;margin-left:552pt;margin-top:266pt;height:12pt;width:116pt;rotation:-2621440f;z-index:25167257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7" o:spid="_x0000_s4127" o:spt="136" type="#_x0000_t136" style="position:absolute;left:0pt;margin-left:552pt;margin-top:461pt;height:12pt;width:116pt;rotation:-2621440f;z-index:25167360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28" o:spid="_x0000_s4128" o:spt="136" type="#_x0000_t136" style="position:absolute;left:0pt;margin-left:552pt;margin-top:663pt;height:12pt;width:116pt;rotation:-2621440f;z-index:25167462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2B6E">
    <w:r>
      <w:pict>
        <v:shape id="_x0000_s4129" o:spid="_x0000_s4129" o:spt="136" type="#_x0000_t136" style="position:absolute;left:0pt;margin-left:-47pt;margin-top:61pt;height:12pt;width:116pt;rotation:-2621440f;z-index:25169203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0" o:spid="_x0000_s4130" o:spt="136" type="#_x0000_t136" style="position:absolute;left:0pt;margin-left:-47pt;margin-top:258pt;height:12pt;width:116pt;rotation:-2621440f;z-index:25169305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1" o:spid="_x0000_s4131" o:spt="136" type="#_x0000_t136" style="position:absolute;left:0pt;margin-left:-47pt;margin-top:461pt;height:12pt;width:116pt;rotation:-2621440f;z-index:25169408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2" o:spid="_x0000_s4132" o:spt="136" type="#_x0000_t136" style="position:absolute;left:0pt;margin-left:-47pt;margin-top:669pt;height:12pt;width:116pt;rotation:-2621440f;z-index:25169510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3" o:spid="_x0000_s4133" o:spt="136" type="#_x0000_t136" style="position:absolute;left:0pt;margin-left:143pt;margin-top:64pt;height:12pt;width:116pt;rotation:-2621440f;z-index:25169612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4" o:spid="_x0000_s4134" o:spt="136" type="#_x0000_t136" style="position:absolute;left:0pt;margin-left:143pt;margin-top:264pt;height:12pt;width:116pt;rotation:-2621440f;z-index:25169715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5" o:spid="_x0000_s4135" o:spt="136" type="#_x0000_t136" style="position:absolute;left:0pt;margin-left:143pt;margin-top:464pt;height:12pt;width:116pt;rotation:-2621440f;z-index:25169817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6" o:spid="_x0000_s4136" o:spt="136" type="#_x0000_t136" style="position:absolute;left:0pt;margin-left:143pt;margin-top:665pt;height:12pt;width:116pt;rotation:-2621440f;z-index:25169920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7" o:spid="_x0000_s4137" o:spt="136" type="#_x0000_t136" style="position:absolute;left:0pt;margin-left:341pt;margin-top:61pt;height:12pt;width:116pt;rotation:-2621440f;z-index:25170022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8" o:spid="_x0000_s4138" o:spt="136" type="#_x0000_t136" style="position:absolute;left:0pt;margin-left:341pt;margin-top:264pt;height:12pt;width:116pt;rotation:-2621440f;z-index:25170124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39" o:spid="_x0000_s4139" o:spt="136" type="#_x0000_t136" style="position:absolute;left:0pt;margin-left:341pt;margin-top:461pt;height:12pt;width:116pt;rotation:-2621440f;z-index:25170227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0" o:spid="_x0000_s4140" o:spt="136" type="#_x0000_t136" style="position:absolute;left:0pt;margin-left:341pt;margin-top:662pt;height:12pt;width:116pt;rotation:-2621440f;z-index:25170329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1" o:spid="_x0000_s4141" o:spt="136" type="#_x0000_t136" style="position:absolute;left:0pt;margin-left:552pt;margin-top:59pt;height:12pt;width:116pt;rotation:-2621440f;z-index:25170432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2" o:spid="_x0000_s4142" o:spt="136" type="#_x0000_t136" style="position:absolute;left:0pt;margin-left:552pt;margin-top:266pt;height:12pt;width:116pt;rotation:-2621440f;z-index:25170534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3" o:spid="_x0000_s4143" o:spt="136" type="#_x0000_t136" style="position:absolute;left:0pt;margin-left:552pt;margin-top:461pt;height:12pt;width:116pt;rotation:-2621440f;z-index:25170636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4" o:spid="_x0000_s4144" o:spt="136" type="#_x0000_t136" style="position:absolute;left:0pt;margin-left:552pt;margin-top:663pt;height:12pt;width:116pt;rotation:-2621440f;z-index:25170739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0689B">
    <w:r>
      <w:pict>
        <v:shape id="_x0000_s4097" o:spid="_x0000_s4097" o:spt="136" type="#_x0000_t136" style="position:absolute;left:0pt;margin-left:-47pt;margin-top:61pt;height:12pt;width:116pt;rotation:-2621440f;z-index:25167564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098" o:spid="_x0000_s4098" o:spt="136" type="#_x0000_t136" style="position:absolute;left:0pt;margin-left:-47pt;margin-top:258pt;height:12pt;width:116pt;rotation:-2621440f;z-index:25167667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099" o:spid="_x0000_s4099" o:spt="136" type="#_x0000_t136" style="position:absolute;left:0pt;margin-left:-47pt;margin-top:461pt;height:12pt;width:116pt;rotation:-2621440f;z-index:25167769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0" o:spid="_x0000_s4100" o:spt="136" type="#_x0000_t136" style="position:absolute;left:0pt;margin-left:-47pt;margin-top:669pt;height:12pt;width:116pt;rotation:-2621440f;z-index:25167872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1" o:spid="_x0000_s4101" o:spt="136" type="#_x0000_t136" style="position:absolute;left:0pt;margin-left:143pt;margin-top:64pt;height:12pt;width:116pt;rotation:-2621440f;z-index:25167974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2" o:spid="_x0000_s4102" o:spt="136" type="#_x0000_t136" style="position:absolute;left:0pt;margin-left:143pt;margin-top:264pt;height:12pt;width:116pt;rotation:-2621440f;z-index:25168076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3" o:spid="_x0000_s4103" o:spt="136" type="#_x0000_t136" style="position:absolute;left:0pt;margin-left:143pt;margin-top:464pt;height:12pt;width:116pt;rotation:-2621440f;z-index:25168179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4" o:spid="_x0000_s4104" o:spt="136" type="#_x0000_t136" style="position:absolute;left:0pt;margin-left:143pt;margin-top:665pt;height:12pt;width:116pt;rotation:-2621440f;z-index:25168281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5" o:spid="_x0000_s4105" o:spt="136" type="#_x0000_t136" style="position:absolute;left:0pt;margin-left:341pt;margin-top:61pt;height:12pt;width:116pt;rotation:-2621440f;z-index:25168384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6" o:spid="_x0000_s4106" o:spt="136" type="#_x0000_t136" style="position:absolute;left:0pt;margin-left:341pt;margin-top:264pt;height:12pt;width:116pt;rotation:-2621440f;z-index:25168486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7" o:spid="_x0000_s4107" o:spt="136" type="#_x0000_t136" style="position:absolute;left:0pt;margin-left:341pt;margin-top:461pt;height:12pt;width:116pt;rotation:-2621440f;z-index:25168588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8" o:spid="_x0000_s4108" o:spt="136" type="#_x0000_t136" style="position:absolute;left:0pt;margin-left:341pt;margin-top:662pt;height:12pt;width:116pt;rotation:-2621440f;z-index:25168691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09" o:spid="_x0000_s4109" o:spt="136" type="#_x0000_t136" style="position:absolute;left:0pt;margin-left:552pt;margin-top:59pt;height:12pt;width:116pt;rotation:-2621440f;z-index:25168793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0" o:spid="_x0000_s4110" o:spt="136" type="#_x0000_t136" style="position:absolute;left:0pt;margin-left:552pt;margin-top:266pt;height:12pt;width:116pt;rotation:-2621440f;z-index:25168896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1" o:spid="_x0000_s4111" o:spt="136" type="#_x0000_t136" style="position:absolute;left:0pt;margin-left:552pt;margin-top:461pt;height:12pt;width:116pt;rotation:-2621440f;z-index:25168998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12" o:spid="_x0000_s4112" o:spt="136" type="#_x0000_t136" style="position:absolute;left:0pt;margin-left:552pt;margin-top:663pt;height:12pt;width:116pt;rotation:-2621440f;z-index:25169100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FE7E">
    <w:r>
      <w:pict>
        <v:shape id="_x0000_s4161" o:spid="_x0000_s4161" o:spt="136" type="#_x0000_t136" style="position:absolute;left:0pt;margin-left:-47pt;margin-top:61pt;height:12pt;width:116pt;rotation:-2621440f;z-index:25170841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2" o:spid="_x0000_s4162" o:spt="136" type="#_x0000_t136" style="position:absolute;left:0pt;margin-left:-47pt;margin-top:258pt;height:12pt;width:116pt;rotation:-2621440f;z-index:25170944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3" o:spid="_x0000_s4163" o:spt="136" type="#_x0000_t136" style="position:absolute;left:0pt;margin-left:-47pt;margin-top:461pt;height:12pt;width:116pt;rotation:-2621440f;z-index:25171046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4" o:spid="_x0000_s4164" o:spt="136" type="#_x0000_t136" style="position:absolute;left:0pt;margin-left:-47pt;margin-top:669pt;height:12pt;width:116pt;rotation:-2621440f;z-index:25171148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5" o:spid="_x0000_s4165" o:spt="136" type="#_x0000_t136" style="position:absolute;left:0pt;margin-left:143pt;margin-top:64pt;height:12pt;width:116pt;rotation:-2621440f;z-index:25171251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6" o:spid="_x0000_s4166" o:spt="136" type="#_x0000_t136" style="position:absolute;left:0pt;margin-left:143pt;margin-top:264pt;height:12pt;width:116pt;rotation:-2621440f;z-index:25171353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7" o:spid="_x0000_s4167" o:spt="136" type="#_x0000_t136" style="position:absolute;left:0pt;margin-left:143pt;margin-top:464pt;height:12pt;width:116pt;rotation:-2621440f;z-index:25171456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8" o:spid="_x0000_s4168" o:spt="136" type="#_x0000_t136" style="position:absolute;left:0pt;margin-left:143pt;margin-top:665pt;height:12pt;width:116pt;rotation:-2621440f;z-index:25171558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9" o:spid="_x0000_s4169" o:spt="136" type="#_x0000_t136" style="position:absolute;left:0pt;margin-left:341pt;margin-top:61pt;height:12pt;width:116pt;rotation:-2621440f;z-index:25171660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0" o:spid="_x0000_s4170" o:spt="136" type="#_x0000_t136" style="position:absolute;left:0pt;margin-left:341pt;margin-top:264pt;height:12pt;width:116pt;rotation:-2621440f;z-index:25171763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1" o:spid="_x0000_s4171" o:spt="136" type="#_x0000_t136" style="position:absolute;left:0pt;margin-left:341pt;margin-top:461pt;height:12pt;width:116pt;rotation:-2621440f;z-index:25171865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2" o:spid="_x0000_s4172" o:spt="136" type="#_x0000_t136" style="position:absolute;left:0pt;margin-left:341pt;margin-top:662pt;height:12pt;width:116pt;rotation:-2621440f;z-index:25171968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3" o:spid="_x0000_s4173" o:spt="136" type="#_x0000_t136" style="position:absolute;left:0pt;margin-left:552pt;margin-top:59pt;height:12pt;width:116pt;rotation:-2621440f;z-index:25172070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4" o:spid="_x0000_s4174" o:spt="136" type="#_x0000_t136" style="position:absolute;left:0pt;margin-left:552pt;margin-top:266pt;height:12pt;width:116pt;rotation:-2621440f;z-index:25172172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5" o:spid="_x0000_s4175" o:spt="136" type="#_x0000_t136" style="position:absolute;left:0pt;margin-left:552pt;margin-top:461pt;height:12pt;width:116pt;rotation:-2621440f;z-index:25172275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6" o:spid="_x0000_s4176" o:spt="136" type="#_x0000_t136" style="position:absolute;left:0pt;margin-left:552pt;margin-top:663pt;height:12pt;width:116pt;rotation:-2621440f;z-index:25172377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2EB17">
    <w:r>
      <w:pict>
        <v:shape id="_x0000_s4177" o:spid="_x0000_s4177" o:spt="136" type="#_x0000_t136" style="position:absolute;left:0pt;margin-left:-47pt;margin-top:61pt;height:12pt;width:116pt;rotation:-2621440f;z-index:25174118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8" o:spid="_x0000_s4178" o:spt="136" type="#_x0000_t136" style="position:absolute;left:0pt;margin-left:-47pt;margin-top:258pt;height:12pt;width:116pt;rotation:-2621440f;z-index:25174220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79" o:spid="_x0000_s4179" o:spt="136" type="#_x0000_t136" style="position:absolute;left:0pt;margin-left:-47pt;margin-top:461pt;height:12pt;width:116pt;rotation:-2621440f;z-index:25174323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0" o:spid="_x0000_s4180" o:spt="136" type="#_x0000_t136" style="position:absolute;left:0pt;margin-left:-47pt;margin-top:669pt;height:12pt;width:116pt;rotation:-2621440f;z-index:25174425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1" o:spid="_x0000_s4181" o:spt="136" type="#_x0000_t136" style="position:absolute;left:0pt;margin-left:143pt;margin-top:64pt;height:12pt;width:116pt;rotation:-2621440f;z-index:25174528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2" o:spid="_x0000_s4182" o:spt="136" type="#_x0000_t136" style="position:absolute;left:0pt;margin-left:143pt;margin-top:264pt;height:12pt;width:116pt;rotation:-2621440f;z-index:25174630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3" o:spid="_x0000_s4183" o:spt="136" type="#_x0000_t136" style="position:absolute;left:0pt;margin-left:143pt;margin-top:464pt;height:12pt;width:116pt;rotation:-2621440f;z-index:25174732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4" o:spid="_x0000_s4184" o:spt="136" type="#_x0000_t136" style="position:absolute;left:0pt;margin-left:143pt;margin-top:665pt;height:12pt;width:116pt;rotation:-2621440f;z-index:25174835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5" o:spid="_x0000_s4185" o:spt="136" type="#_x0000_t136" style="position:absolute;left:0pt;margin-left:341pt;margin-top:61pt;height:12pt;width:116pt;rotation:-2621440f;z-index:25174937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6" o:spid="_x0000_s4186" o:spt="136" type="#_x0000_t136" style="position:absolute;left:0pt;margin-left:341pt;margin-top:264pt;height:12pt;width:116pt;rotation:-2621440f;z-index:25175040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7" o:spid="_x0000_s4187" o:spt="136" type="#_x0000_t136" style="position:absolute;left:0pt;margin-left:341pt;margin-top:461pt;height:12pt;width:116pt;rotation:-2621440f;z-index:25175142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8" o:spid="_x0000_s4188" o:spt="136" type="#_x0000_t136" style="position:absolute;left:0pt;margin-left:341pt;margin-top:662pt;height:12pt;width:116pt;rotation:-2621440f;z-index:25175244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89" o:spid="_x0000_s4189" o:spt="136" type="#_x0000_t136" style="position:absolute;left:0pt;margin-left:552pt;margin-top:59pt;height:12pt;width:116pt;rotation:-2621440f;z-index:25175347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90" o:spid="_x0000_s4190" o:spt="136" type="#_x0000_t136" style="position:absolute;left:0pt;margin-left:552pt;margin-top:266pt;height:12pt;width:116pt;rotation:-2621440f;z-index:25175449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91" o:spid="_x0000_s4191" o:spt="136" type="#_x0000_t136" style="position:absolute;left:0pt;margin-left:552pt;margin-top:461pt;height:12pt;width:116pt;rotation:-2621440f;z-index:25175552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92" o:spid="_x0000_s4192" o:spt="136" type="#_x0000_t136" style="position:absolute;left:0pt;margin-left:552pt;margin-top:663pt;height:12pt;width:116pt;rotation:-2621440f;z-index:25175654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DC8B6">
    <w:r>
      <w:pict>
        <v:shape id="_x0000_s4145" o:spid="_x0000_s4145" o:spt="136" type="#_x0000_t136" style="position:absolute;left:0pt;margin-left:-47pt;margin-top:61pt;height:12pt;width:116pt;rotation:-2621440f;z-index:25172480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6" o:spid="_x0000_s4146" o:spt="136" type="#_x0000_t136" style="position:absolute;left:0pt;margin-left:-47pt;margin-top:258pt;height:12pt;width:116pt;rotation:-2621440f;z-index:25172582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7" o:spid="_x0000_s4147" o:spt="136" type="#_x0000_t136" style="position:absolute;left:0pt;margin-left:-47pt;margin-top:461pt;height:12pt;width:116pt;rotation:-2621440f;z-index:25172684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8" o:spid="_x0000_s4148" o:spt="136" type="#_x0000_t136" style="position:absolute;left:0pt;margin-left:-47pt;margin-top:669pt;height:12pt;width:116pt;rotation:-2621440f;z-index:25172787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49" o:spid="_x0000_s4149" o:spt="136" type="#_x0000_t136" style="position:absolute;left:0pt;margin-left:143pt;margin-top:64pt;height:12pt;width:116pt;rotation:-2621440f;z-index:25172889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0" o:spid="_x0000_s4150" o:spt="136" type="#_x0000_t136" style="position:absolute;left:0pt;margin-left:143pt;margin-top:264pt;height:12pt;width:116pt;rotation:-2621440f;z-index:25172992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1" o:spid="_x0000_s4151" o:spt="136" type="#_x0000_t136" style="position:absolute;left:0pt;margin-left:143pt;margin-top:464pt;height:12pt;width:116pt;rotation:-2621440f;z-index:25173094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2" o:spid="_x0000_s4152" o:spt="136" type="#_x0000_t136" style="position:absolute;left:0pt;margin-left:143pt;margin-top:665pt;height:12pt;width:116pt;rotation:-2621440f;z-index:25173196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3" o:spid="_x0000_s4153" o:spt="136" type="#_x0000_t136" style="position:absolute;left:0pt;margin-left:341pt;margin-top:61pt;height:12pt;width:116pt;rotation:-2621440f;z-index:25173299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4" o:spid="_x0000_s4154" o:spt="136" type="#_x0000_t136" style="position:absolute;left:0pt;margin-left:341pt;margin-top:264pt;height:12pt;width:116pt;rotation:-2621440f;z-index:25173401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5" o:spid="_x0000_s4155" o:spt="136" type="#_x0000_t136" style="position:absolute;left:0pt;margin-left:341pt;margin-top:461pt;height:12pt;width:116pt;rotation:-2621440f;z-index:25173504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6" o:spid="_x0000_s4156" o:spt="136" type="#_x0000_t136" style="position:absolute;left:0pt;margin-left:341pt;margin-top:662pt;height:12pt;width:116pt;rotation:-2621440f;z-index:251736064;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7" o:spid="_x0000_s4157" o:spt="136" type="#_x0000_t136" style="position:absolute;left:0pt;margin-left:552pt;margin-top:59pt;height:12pt;width:116pt;rotation:-2621440f;z-index:251737088;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8" o:spid="_x0000_s4158" o:spt="136" type="#_x0000_t136" style="position:absolute;left:0pt;margin-left:552pt;margin-top:266pt;height:12pt;width:116pt;rotation:-2621440f;z-index:251738112;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59" o:spid="_x0000_s4159" o:spt="136" type="#_x0000_t136" style="position:absolute;left:0pt;margin-left:552pt;margin-top:461pt;height:12pt;width:116pt;rotation:-2621440f;z-index:251739136;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r>
      <w:pict>
        <v:shape id="_x0000_s4160" o:spid="_x0000_s4160" o:spt="136" type="#_x0000_t136" style="position:absolute;left:0pt;margin-left:552pt;margin-top:663pt;height:12pt;width:116pt;rotation:-2621440f;z-index:251740160;mso-width-relative:page;mso-height-relative:page;" fillcolor="#EEEEEE" filled="t" stroked="t" coordsize="21600,21600">
          <v:path/>
          <v:fill on="t" focussize="0,0"/>
          <v:stroke color="#EEEEEE"/>
          <v:imagedata o:title=""/>
          <o:lock v:ext="edit"/>
          <v:textpath on="t" fitshape="t" fitpath="t" trim="f" xscale="f" string="广西财经学院采购管理系统谢其宏2014110020" style="font-family:楷体;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yNDU4ZWMxMzZmYWQyMzMxMWZlZDEwY2JhZGU4YWQifQ=="/>
  </w:docVars>
  <w:rsids>
    <w:rsidRoot w:val="002752F4"/>
    <w:rsid w:val="00001BCA"/>
    <w:rsid w:val="00002668"/>
    <w:rsid w:val="0000283C"/>
    <w:rsid w:val="00011E1E"/>
    <w:rsid w:val="00014884"/>
    <w:rsid w:val="00033C89"/>
    <w:rsid w:val="000703A7"/>
    <w:rsid w:val="000721B3"/>
    <w:rsid w:val="00076BCD"/>
    <w:rsid w:val="00081698"/>
    <w:rsid w:val="000A07A1"/>
    <w:rsid w:val="000B3BCC"/>
    <w:rsid w:val="000D0211"/>
    <w:rsid w:val="000D0A27"/>
    <w:rsid w:val="000D2306"/>
    <w:rsid w:val="000F0229"/>
    <w:rsid w:val="0010087C"/>
    <w:rsid w:val="001019B2"/>
    <w:rsid w:val="00126AA8"/>
    <w:rsid w:val="001377EA"/>
    <w:rsid w:val="00142991"/>
    <w:rsid w:val="00157299"/>
    <w:rsid w:val="00157A9C"/>
    <w:rsid w:val="00157F20"/>
    <w:rsid w:val="001612DA"/>
    <w:rsid w:val="00170537"/>
    <w:rsid w:val="001749D2"/>
    <w:rsid w:val="00175CFF"/>
    <w:rsid w:val="00183F59"/>
    <w:rsid w:val="00193566"/>
    <w:rsid w:val="00193592"/>
    <w:rsid w:val="001A5ED7"/>
    <w:rsid w:val="001A6805"/>
    <w:rsid w:val="001B48AA"/>
    <w:rsid w:val="001B6B50"/>
    <w:rsid w:val="001D1DAE"/>
    <w:rsid w:val="001D674C"/>
    <w:rsid w:val="001D7BA2"/>
    <w:rsid w:val="001E1801"/>
    <w:rsid w:val="001F1AB5"/>
    <w:rsid w:val="002034F1"/>
    <w:rsid w:val="0020677F"/>
    <w:rsid w:val="00206FAC"/>
    <w:rsid w:val="0021446E"/>
    <w:rsid w:val="00226405"/>
    <w:rsid w:val="00226A3A"/>
    <w:rsid w:val="00246FE2"/>
    <w:rsid w:val="00257C73"/>
    <w:rsid w:val="002604A2"/>
    <w:rsid w:val="002752F4"/>
    <w:rsid w:val="00276EF6"/>
    <w:rsid w:val="0028027D"/>
    <w:rsid w:val="00280621"/>
    <w:rsid w:val="00285735"/>
    <w:rsid w:val="00287DFD"/>
    <w:rsid w:val="002B3018"/>
    <w:rsid w:val="002B4639"/>
    <w:rsid w:val="002E11CB"/>
    <w:rsid w:val="0030601C"/>
    <w:rsid w:val="00307251"/>
    <w:rsid w:val="00325E66"/>
    <w:rsid w:val="00326DF4"/>
    <w:rsid w:val="0033071B"/>
    <w:rsid w:val="0035346D"/>
    <w:rsid w:val="00376492"/>
    <w:rsid w:val="00384725"/>
    <w:rsid w:val="003B16FB"/>
    <w:rsid w:val="003C47D6"/>
    <w:rsid w:val="003D39B5"/>
    <w:rsid w:val="003D6353"/>
    <w:rsid w:val="00407906"/>
    <w:rsid w:val="0041797E"/>
    <w:rsid w:val="0043386E"/>
    <w:rsid w:val="00435BCF"/>
    <w:rsid w:val="0044284B"/>
    <w:rsid w:val="00451335"/>
    <w:rsid w:val="00455403"/>
    <w:rsid w:val="0046140C"/>
    <w:rsid w:val="00477437"/>
    <w:rsid w:val="004A2DAA"/>
    <w:rsid w:val="004A787F"/>
    <w:rsid w:val="004C28DB"/>
    <w:rsid w:val="004D1C33"/>
    <w:rsid w:val="004E296C"/>
    <w:rsid w:val="004F0467"/>
    <w:rsid w:val="004F2F9D"/>
    <w:rsid w:val="004F302A"/>
    <w:rsid w:val="00503608"/>
    <w:rsid w:val="00513368"/>
    <w:rsid w:val="00513D76"/>
    <w:rsid w:val="00523D3D"/>
    <w:rsid w:val="00536A4A"/>
    <w:rsid w:val="00572471"/>
    <w:rsid w:val="005874C2"/>
    <w:rsid w:val="005E68E4"/>
    <w:rsid w:val="005F34BB"/>
    <w:rsid w:val="00605F9C"/>
    <w:rsid w:val="00632BED"/>
    <w:rsid w:val="00655646"/>
    <w:rsid w:val="006558D2"/>
    <w:rsid w:val="006617FA"/>
    <w:rsid w:val="00664190"/>
    <w:rsid w:val="00666FE1"/>
    <w:rsid w:val="0067453A"/>
    <w:rsid w:val="006B1DC1"/>
    <w:rsid w:val="006B773F"/>
    <w:rsid w:val="006C52B9"/>
    <w:rsid w:val="006C7DEB"/>
    <w:rsid w:val="006D4918"/>
    <w:rsid w:val="006E094D"/>
    <w:rsid w:val="006E2C9C"/>
    <w:rsid w:val="006E6F86"/>
    <w:rsid w:val="006F1EFD"/>
    <w:rsid w:val="007060B9"/>
    <w:rsid w:val="00713C64"/>
    <w:rsid w:val="00720F13"/>
    <w:rsid w:val="00724DBE"/>
    <w:rsid w:val="007455F8"/>
    <w:rsid w:val="0075235B"/>
    <w:rsid w:val="00760DED"/>
    <w:rsid w:val="007A547D"/>
    <w:rsid w:val="007B21BB"/>
    <w:rsid w:val="007C37D9"/>
    <w:rsid w:val="007C38A1"/>
    <w:rsid w:val="00807BEF"/>
    <w:rsid w:val="0081522A"/>
    <w:rsid w:val="00824049"/>
    <w:rsid w:val="0086730E"/>
    <w:rsid w:val="00880FC1"/>
    <w:rsid w:val="0089382C"/>
    <w:rsid w:val="00894B27"/>
    <w:rsid w:val="008B16A2"/>
    <w:rsid w:val="008C507C"/>
    <w:rsid w:val="008C5081"/>
    <w:rsid w:val="008C642F"/>
    <w:rsid w:val="008C7E43"/>
    <w:rsid w:val="008D3A71"/>
    <w:rsid w:val="008D61DC"/>
    <w:rsid w:val="0090522E"/>
    <w:rsid w:val="00910715"/>
    <w:rsid w:val="00912332"/>
    <w:rsid w:val="00915383"/>
    <w:rsid w:val="00915B2A"/>
    <w:rsid w:val="00923F06"/>
    <w:rsid w:val="00925911"/>
    <w:rsid w:val="009263C8"/>
    <w:rsid w:val="00932851"/>
    <w:rsid w:val="0096537F"/>
    <w:rsid w:val="00975600"/>
    <w:rsid w:val="00983E4C"/>
    <w:rsid w:val="009866A0"/>
    <w:rsid w:val="009962C4"/>
    <w:rsid w:val="009A07EE"/>
    <w:rsid w:val="009A7E66"/>
    <w:rsid w:val="009B1BDE"/>
    <w:rsid w:val="009D5CB5"/>
    <w:rsid w:val="009D69DC"/>
    <w:rsid w:val="009E2777"/>
    <w:rsid w:val="009E2C5F"/>
    <w:rsid w:val="009E5713"/>
    <w:rsid w:val="009F176B"/>
    <w:rsid w:val="009F47AA"/>
    <w:rsid w:val="00A14CCA"/>
    <w:rsid w:val="00A1782E"/>
    <w:rsid w:val="00A443E9"/>
    <w:rsid w:val="00A6640A"/>
    <w:rsid w:val="00A721B8"/>
    <w:rsid w:val="00A838A3"/>
    <w:rsid w:val="00A84AB5"/>
    <w:rsid w:val="00A906E9"/>
    <w:rsid w:val="00A9567B"/>
    <w:rsid w:val="00A97935"/>
    <w:rsid w:val="00AA178B"/>
    <w:rsid w:val="00AA5B65"/>
    <w:rsid w:val="00AB1D5F"/>
    <w:rsid w:val="00AB22C9"/>
    <w:rsid w:val="00AE063B"/>
    <w:rsid w:val="00AE3899"/>
    <w:rsid w:val="00AE4205"/>
    <w:rsid w:val="00AE6307"/>
    <w:rsid w:val="00AE65F2"/>
    <w:rsid w:val="00AF65B3"/>
    <w:rsid w:val="00B04AFD"/>
    <w:rsid w:val="00B156DF"/>
    <w:rsid w:val="00B1706F"/>
    <w:rsid w:val="00B23E88"/>
    <w:rsid w:val="00B46087"/>
    <w:rsid w:val="00B50309"/>
    <w:rsid w:val="00B659AE"/>
    <w:rsid w:val="00B7569A"/>
    <w:rsid w:val="00B76B0B"/>
    <w:rsid w:val="00B83CBF"/>
    <w:rsid w:val="00BA119E"/>
    <w:rsid w:val="00BB574D"/>
    <w:rsid w:val="00BC1489"/>
    <w:rsid w:val="00BC3BE8"/>
    <w:rsid w:val="00BD3EBB"/>
    <w:rsid w:val="00BF27E8"/>
    <w:rsid w:val="00C063E0"/>
    <w:rsid w:val="00C15D83"/>
    <w:rsid w:val="00C20F75"/>
    <w:rsid w:val="00C30191"/>
    <w:rsid w:val="00C343D7"/>
    <w:rsid w:val="00C512DA"/>
    <w:rsid w:val="00C633F8"/>
    <w:rsid w:val="00C66D3B"/>
    <w:rsid w:val="00C7308D"/>
    <w:rsid w:val="00C76FA2"/>
    <w:rsid w:val="00C93CEE"/>
    <w:rsid w:val="00C97C8A"/>
    <w:rsid w:val="00CA109A"/>
    <w:rsid w:val="00CF5372"/>
    <w:rsid w:val="00D11A18"/>
    <w:rsid w:val="00D12765"/>
    <w:rsid w:val="00D16CEC"/>
    <w:rsid w:val="00D23861"/>
    <w:rsid w:val="00D240F0"/>
    <w:rsid w:val="00D367DD"/>
    <w:rsid w:val="00D46CA3"/>
    <w:rsid w:val="00D57948"/>
    <w:rsid w:val="00D6011B"/>
    <w:rsid w:val="00D6227E"/>
    <w:rsid w:val="00D6508D"/>
    <w:rsid w:val="00D802AE"/>
    <w:rsid w:val="00D818F4"/>
    <w:rsid w:val="00D94C77"/>
    <w:rsid w:val="00D96BA5"/>
    <w:rsid w:val="00DA0281"/>
    <w:rsid w:val="00DA1317"/>
    <w:rsid w:val="00DA571C"/>
    <w:rsid w:val="00DB2B75"/>
    <w:rsid w:val="00DB4930"/>
    <w:rsid w:val="00DC4BBD"/>
    <w:rsid w:val="00DD7567"/>
    <w:rsid w:val="00DF3164"/>
    <w:rsid w:val="00E13C78"/>
    <w:rsid w:val="00E52C71"/>
    <w:rsid w:val="00E56D61"/>
    <w:rsid w:val="00E615E3"/>
    <w:rsid w:val="00E63E76"/>
    <w:rsid w:val="00E6466B"/>
    <w:rsid w:val="00EB666D"/>
    <w:rsid w:val="00EC325B"/>
    <w:rsid w:val="00ED47CE"/>
    <w:rsid w:val="00EE5480"/>
    <w:rsid w:val="00F03062"/>
    <w:rsid w:val="00F06B08"/>
    <w:rsid w:val="00F13C21"/>
    <w:rsid w:val="00F149FD"/>
    <w:rsid w:val="00F24200"/>
    <w:rsid w:val="00F32E6C"/>
    <w:rsid w:val="00F34751"/>
    <w:rsid w:val="00F54023"/>
    <w:rsid w:val="00F57DD7"/>
    <w:rsid w:val="00F84505"/>
    <w:rsid w:val="00F860DA"/>
    <w:rsid w:val="00F868E1"/>
    <w:rsid w:val="00F8738D"/>
    <w:rsid w:val="00F92A47"/>
    <w:rsid w:val="00FA0FB8"/>
    <w:rsid w:val="00FA6F3F"/>
    <w:rsid w:val="00FB0957"/>
    <w:rsid w:val="00FD061A"/>
    <w:rsid w:val="00FD1E08"/>
    <w:rsid w:val="00FD55D9"/>
    <w:rsid w:val="00FF207F"/>
    <w:rsid w:val="0A6B4EB1"/>
    <w:rsid w:val="198E16B0"/>
    <w:rsid w:val="1ACC02F4"/>
    <w:rsid w:val="21A61FC4"/>
    <w:rsid w:val="28433F5A"/>
    <w:rsid w:val="44692B43"/>
    <w:rsid w:val="5F778CD6"/>
    <w:rsid w:val="5FAE3BD3"/>
    <w:rsid w:val="635224B8"/>
    <w:rsid w:val="6EA92089"/>
    <w:rsid w:val="74AC4202"/>
    <w:rsid w:val="9FFD5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rPr>
      <w:rFonts w:ascii="Times New Roman" w:hAnsi="Times New Roman" w:eastAsia="宋体" w:cs="Times New Roman"/>
      <w:szCs w:val="24"/>
    </w:rPr>
  </w:style>
  <w:style w:type="paragraph" w:styleId="3">
    <w:name w:val="Body Text Indent"/>
    <w:basedOn w:val="1"/>
    <w:link w:val="14"/>
    <w:qFormat/>
    <w:uiPriority w:val="0"/>
    <w:pPr>
      <w:spacing w:line="340" w:lineRule="exact"/>
      <w:ind w:firstLine="420" w:firstLineChars="200"/>
    </w:pPr>
    <w:rPr>
      <w:rFonts w:ascii="宋体" w:hAnsi="宋体" w:eastAsia="宋体" w:cs="Times New Roman"/>
      <w:szCs w:val="21"/>
    </w:rPr>
  </w:style>
  <w:style w:type="paragraph" w:styleId="4">
    <w:name w:val="Plain Text"/>
    <w:basedOn w:val="1"/>
    <w:link w:val="17"/>
    <w:qFormat/>
    <w:uiPriority w:val="0"/>
    <w:rPr>
      <w:rFonts w:ascii="宋体" w:hAnsi="Courier New" w:eastAsia="宋体" w:cs="Times New Roman"/>
      <w:kern w:val="0"/>
      <w:sz w:val="20"/>
      <w:szCs w:val="21"/>
    </w:rPr>
  </w:style>
  <w:style w:type="paragraph" w:styleId="5">
    <w:name w:val="Balloon Text"/>
    <w:basedOn w:val="1"/>
    <w:link w:val="11"/>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annotation reference"/>
    <w:basedOn w:val="9"/>
    <w:semiHidden/>
    <w:unhideWhenUsed/>
    <w:qFormat/>
    <w:uiPriority w:val="99"/>
    <w:rPr>
      <w:sz w:val="21"/>
      <w:szCs w:val="21"/>
    </w:rPr>
  </w:style>
  <w:style w:type="character" w:customStyle="1" w:styleId="11">
    <w:name w:val="批注框文本 字符"/>
    <w:basedOn w:val="9"/>
    <w:link w:val="5"/>
    <w:semiHidden/>
    <w:qFormat/>
    <w:uiPriority w:val="99"/>
    <w:rPr>
      <w:sz w:val="18"/>
      <w:szCs w:val="18"/>
    </w:rPr>
  </w:style>
  <w:style w:type="character" w:customStyle="1" w:styleId="12">
    <w:name w:val="页眉 字符"/>
    <w:basedOn w:val="9"/>
    <w:link w:val="7"/>
    <w:qFormat/>
    <w:uiPriority w:val="99"/>
    <w:rPr>
      <w:sz w:val="18"/>
      <w:szCs w:val="18"/>
    </w:rPr>
  </w:style>
  <w:style w:type="character" w:customStyle="1" w:styleId="13">
    <w:name w:val="页脚 字符"/>
    <w:basedOn w:val="9"/>
    <w:link w:val="6"/>
    <w:qFormat/>
    <w:uiPriority w:val="99"/>
    <w:rPr>
      <w:sz w:val="18"/>
      <w:szCs w:val="18"/>
    </w:rPr>
  </w:style>
  <w:style w:type="character" w:customStyle="1" w:styleId="14">
    <w:name w:val="正文文本缩进 字符"/>
    <w:basedOn w:val="9"/>
    <w:link w:val="3"/>
    <w:qFormat/>
    <w:uiPriority w:val="0"/>
    <w:rPr>
      <w:rFonts w:ascii="宋体" w:hAnsi="宋体" w:eastAsia="宋体" w:cs="Times New Roman"/>
      <w:szCs w:val="21"/>
    </w:rPr>
  </w:style>
  <w:style w:type="paragraph" w:customStyle="1" w:styleId="15">
    <w:name w:val="标准"/>
    <w:basedOn w:val="1"/>
    <w:qFormat/>
    <w:uiPriority w:val="0"/>
    <w:pPr>
      <w:spacing w:line="360" w:lineRule="auto"/>
      <w:ind w:firstLine="200" w:firstLineChars="200"/>
    </w:pPr>
    <w:rPr>
      <w:rFonts w:ascii="Times New Roman" w:hAnsi="Times New Roman" w:eastAsia="宋体" w:cs="宋体"/>
      <w:szCs w:val="20"/>
    </w:rPr>
  </w:style>
  <w:style w:type="character" w:customStyle="1" w:styleId="16">
    <w:name w:val="批注文字 字符"/>
    <w:basedOn w:val="9"/>
    <w:link w:val="2"/>
    <w:qFormat/>
    <w:uiPriority w:val="0"/>
    <w:rPr>
      <w:rFonts w:ascii="Times New Roman" w:hAnsi="Times New Roman" w:eastAsia="宋体" w:cs="Times New Roman"/>
      <w:szCs w:val="24"/>
    </w:rPr>
  </w:style>
  <w:style w:type="character" w:customStyle="1" w:styleId="17">
    <w:name w:val="纯文本 字符"/>
    <w:basedOn w:val="9"/>
    <w:link w:val="4"/>
    <w:qFormat/>
    <w:uiPriority w:val="0"/>
    <w:rPr>
      <w:rFonts w:ascii="宋体" w:hAnsi="Courier New" w:eastAsia="宋体" w:cs="Times New Roman"/>
      <w:kern w:val="0"/>
      <w:sz w:val="20"/>
      <w:szCs w:val="21"/>
    </w:rPr>
  </w:style>
  <w:style w:type="paragraph" w:customStyle="1" w:styleId="18">
    <w:name w:val="修订1"/>
    <w:hidden/>
    <w:semiHidden/>
    <w:uiPriority w:val="99"/>
    <w:rPr>
      <w:rFonts w:asciiTheme="minorHAnsi" w:hAnsiTheme="minorHAnsi" w:eastAsiaTheme="minorEastAsia" w:cstheme="minorBidi"/>
      <w:kern w:val="2"/>
      <w:sz w:val="21"/>
      <w:szCs w:val="22"/>
      <w:lang w:val="en-US" w:eastAsia="zh-CN" w:bidi="ar-SA"/>
    </w:rPr>
  </w:style>
  <w:style w:type="character" w:customStyle="1" w:styleId="19">
    <w:name w:val="批注文字 字符2"/>
    <w:qFormat/>
    <w:uiPriority w:val="0"/>
    <w:rPr>
      <w:rFonts w:ascii="Times New Roman" w:hAnsi="Times New Roman" w:eastAsia="宋体" w:cs="Times New Roman"/>
      <w:szCs w:val="24"/>
    </w:rPr>
  </w:style>
  <w:style w:type="character" w:customStyle="1" w:styleId="20">
    <w:name w:val="纯文本 字符3"/>
    <w:qFormat/>
    <w:uiPriority w:val="0"/>
    <w:rPr>
      <w:rFonts w:ascii="宋体" w:hAnsi="Courier New" w:eastAsia="宋体" w:cs="Times New Roman"/>
      <w:kern w:val="0"/>
      <w:sz w:val="20"/>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Info spid="_x0000_s4172"/>
    <customShpInfo spid="_x0000_s4173"/>
    <customShpInfo spid="_x0000_s4174"/>
    <customShpInfo spid="_x0000_s4175"/>
    <customShpInfo spid="_x0000_s4176"/>
    <customShpInfo spid="_x0000_s4177"/>
    <customShpInfo spid="_x0000_s4178"/>
    <customShpInfo spid="_x0000_s4179"/>
    <customShpInfo spid="_x0000_s4180"/>
    <customShpInfo spid="_x0000_s4181"/>
    <customShpInfo spid="_x0000_s4182"/>
    <customShpInfo spid="_x0000_s4183"/>
    <customShpInfo spid="_x0000_s4184"/>
    <customShpInfo spid="_x0000_s4185"/>
    <customShpInfo spid="_x0000_s4186"/>
    <customShpInfo spid="_x0000_s4187"/>
    <customShpInfo spid="_x0000_s4188"/>
    <customShpInfo spid="_x0000_s4189"/>
    <customShpInfo spid="_x0000_s4190"/>
    <customShpInfo spid="_x0000_s4191"/>
    <customShpInfo spid="_x0000_s4192"/>
    <customShpInfo spid="_x0000_s4145"/>
    <customShpInfo spid="_x0000_s4146"/>
    <customShpInfo spid="_x0000_s4147"/>
    <customShpInfo spid="_x0000_s4148"/>
    <customShpInfo spid="_x0000_s4149"/>
    <customShpInfo spid="_x0000_s4150"/>
    <customShpInfo spid="_x0000_s4151"/>
    <customShpInfo spid="_x0000_s4152"/>
    <customShpInfo spid="_x0000_s4153"/>
    <customShpInfo spid="_x0000_s4154"/>
    <customShpInfo spid="_x0000_s4155"/>
    <customShpInfo spid="_x0000_s4156"/>
    <customShpInfo spid="_x0000_s4157"/>
    <customShpInfo spid="_x0000_s4158"/>
    <customShpInfo spid="_x0000_s4159"/>
    <customShpInfo spid="_x0000_s416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A82AE6-607D-431D-937A-0E1455459A8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101</Words>
  <Characters>101</Characters>
  <Lines>33</Lines>
  <Paragraphs>9</Paragraphs>
  <TotalTime>3</TotalTime>
  <ScaleCrop>false</ScaleCrop>
  <LinksUpToDate>false</LinksUpToDate>
  <CharactersWithSpaces>201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2023-10-09T22:45:00Z</dcterms:created>
  <dc:creator>Administrator</dc:creator>
  <cp:lastModifiedBy>云淡风轻</cp:lastModifiedBy>
  <dcterms:modified xsi:type="dcterms:W3CDTF">2026-09-16T02:09:58Z</dcterms:modified>
  <cp:revision>174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95E083C52BE5538595133F66F0E49560_42</vt:lpwstr>
  </property>
  <property fmtid="{D5CDD505-2E9C-101B-9397-08002B2CF9AE}" pid="3" name="KSOProductBuildVer">
    <vt:lpwstr>2052-12.1.0.28488</vt:lpwstr>
  </property>
  <property fmtid="{D5CDD505-2E9C-101B-9397-08002B2CF9AE}" pid="4" name="KSOTemplateDocerSaveRecord">
    <vt:lpwstr>eyJoZGlkIjoiNmRhNjBiYTA5ODRhZjBlN2NlYTE3ZDk3MjQ2MGUwNzgiLCJ1c2VySWQiOiIxMzkwNjIxNTIwIn0=</vt:lpwstr>
  </property>
</Properties>
</file>