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4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广西本科高校</w:t>
      </w:r>
      <w:r>
        <w:rPr>
          <w:rFonts w:ascii="方正小标宋简体" w:hAnsi="宋体" w:eastAsia="方正小标宋简体" w:cs="宋体"/>
          <w:bCs/>
          <w:sz w:val="44"/>
          <w:szCs w:val="44"/>
        </w:rPr>
        <w:t>马克思主义理论研究和建设工程</w:t>
      </w:r>
      <w:r>
        <w:rPr>
          <w:rFonts w:hint="eastAsia" w:ascii="方正小标宋简体" w:hAnsi="宋体" w:eastAsia="方正小标宋简体" w:cs="宋体"/>
          <w:bCs/>
          <w:sz w:val="44"/>
          <w:szCs w:val="44"/>
        </w:rPr>
        <w:t>重点教材任课教师自</w:t>
      </w:r>
      <w:r>
        <w:rPr>
          <w:rFonts w:ascii="方正小标宋简体" w:hAnsi="宋体" w:eastAsia="方正小标宋简体" w:cs="宋体"/>
          <w:bCs/>
          <w:sz w:val="44"/>
          <w:szCs w:val="44"/>
        </w:rPr>
        <w:t>治区级</w:t>
      </w:r>
    </w:p>
    <w:p>
      <w:pPr>
        <w:widowControl/>
        <w:spacing w:line="64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培训工作方案</w:t>
      </w:r>
    </w:p>
    <w:p>
      <w:pPr>
        <w:ind w:firstLine="640"/>
      </w:pPr>
    </w:p>
    <w:p>
      <w:pPr>
        <w:spacing w:line="560" w:lineRule="exact"/>
        <w:ind w:firstLine="640" w:firstLineChars="200"/>
        <w:outlineLvl w:val="0"/>
        <w:rPr>
          <w:rFonts w:ascii="仿宋" w:hAnsi="仿宋" w:eastAsia="仿宋"/>
          <w:sz w:val="32"/>
          <w:szCs w:val="32"/>
        </w:rPr>
      </w:pPr>
      <w:r>
        <w:rPr>
          <w:rFonts w:hint="eastAsia" w:ascii="仿宋" w:hAnsi="仿宋" w:eastAsia="仿宋"/>
          <w:sz w:val="32"/>
          <w:szCs w:val="32"/>
        </w:rPr>
        <w:t>根据</w:t>
      </w:r>
      <w:r>
        <w:rPr>
          <w:rFonts w:ascii="仿宋" w:hAnsi="仿宋" w:eastAsia="仿宋"/>
          <w:sz w:val="32"/>
          <w:szCs w:val="32"/>
        </w:rPr>
        <w:t>《教育部</w:t>
      </w:r>
      <w:r>
        <w:rPr>
          <w:rFonts w:hint="eastAsia" w:ascii="仿宋" w:hAnsi="仿宋" w:eastAsia="仿宋"/>
          <w:sz w:val="32"/>
          <w:szCs w:val="32"/>
        </w:rPr>
        <w:t xml:space="preserve"> 中</w:t>
      </w:r>
      <w:r>
        <w:rPr>
          <w:rFonts w:ascii="仿宋" w:hAnsi="仿宋" w:eastAsia="仿宋"/>
          <w:sz w:val="32"/>
          <w:szCs w:val="32"/>
        </w:rPr>
        <w:t>共中央宣传部关于组织马克思主义理论研究和建设工程重点教材教师培训工作的意见》（教高</w:t>
      </w:r>
      <w:r>
        <w:rPr>
          <w:rFonts w:hint="eastAsia" w:ascii="仿宋" w:hAnsi="仿宋" w:eastAsia="仿宋"/>
          <w:sz w:val="32"/>
          <w:szCs w:val="32"/>
        </w:rPr>
        <w:t>〔2010〕5号</w:t>
      </w:r>
      <w:r>
        <w:rPr>
          <w:rFonts w:ascii="仿宋" w:hAnsi="仿宋" w:eastAsia="仿宋"/>
          <w:sz w:val="32"/>
          <w:szCs w:val="32"/>
        </w:rPr>
        <w:t>）</w:t>
      </w:r>
      <w:r>
        <w:rPr>
          <w:rFonts w:hint="eastAsia" w:ascii="仿宋" w:hAnsi="仿宋" w:eastAsia="仿宋"/>
          <w:sz w:val="32"/>
          <w:szCs w:val="32"/>
        </w:rPr>
        <w:t>要求，要进</w:t>
      </w:r>
      <w:r>
        <w:rPr>
          <w:rFonts w:ascii="仿宋" w:hAnsi="仿宋" w:eastAsia="仿宋"/>
          <w:sz w:val="32"/>
          <w:szCs w:val="32"/>
        </w:rPr>
        <w:t>一步完善</w:t>
      </w:r>
      <w:r>
        <w:rPr>
          <w:rFonts w:hint="eastAsia" w:ascii="仿宋" w:hAnsi="仿宋" w:eastAsia="仿宋"/>
          <w:sz w:val="32"/>
          <w:szCs w:val="32"/>
        </w:rPr>
        <w:t>中</w:t>
      </w:r>
      <w:r>
        <w:rPr>
          <w:rFonts w:ascii="仿宋" w:hAnsi="仿宋" w:eastAsia="仿宋"/>
          <w:sz w:val="32"/>
          <w:szCs w:val="32"/>
        </w:rPr>
        <w:t>央、地方、高校三级</w:t>
      </w:r>
      <w:r>
        <w:rPr>
          <w:rFonts w:hint="eastAsia" w:ascii="仿宋" w:hAnsi="仿宋" w:eastAsia="仿宋"/>
          <w:sz w:val="32"/>
          <w:szCs w:val="32"/>
        </w:rPr>
        <w:t>培训</w:t>
      </w:r>
      <w:r>
        <w:rPr>
          <w:rFonts w:ascii="仿宋" w:hAnsi="仿宋" w:eastAsia="仿宋"/>
          <w:sz w:val="32"/>
          <w:szCs w:val="32"/>
        </w:rPr>
        <w:t>体系，</w:t>
      </w:r>
      <w:r>
        <w:rPr>
          <w:rFonts w:hint="eastAsia" w:ascii="仿宋" w:hAnsi="仿宋" w:eastAsia="仿宋"/>
          <w:sz w:val="32"/>
          <w:szCs w:val="32"/>
        </w:rPr>
        <w:t>对</w:t>
      </w:r>
      <w:r>
        <w:rPr>
          <w:rFonts w:ascii="仿宋" w:hAnsi="仿宋" w:eastAsia="仿宋"/>
          <w:sz w:val="32"/>
          <w:szCs w:val="32"/>
        </w:rPr>
        <w:t>任课教师开展高质量全员培训，切实做到“</w:t>
      </w:r>
      <w:r>
        <w:rPr>
          <w:rFonts w:hint="eastAsia" w:ascii="仿宋" w:hAnsi="仿宋" w:eastAsia="仿宋"/>
          <w:sz w:val="32"/>
          <w:szCs w:val="32"/>
        </w:rPr>
        <w:t>先</w:t>
      </w:r>
      <w:r>
        <w:rPr>
          <w:rFonts w:ascii="仿宋" w:hAnsi="仿宋" w:eastAsia="仿宋"/>
          <w:sz w:val="32"/>
          <w:szCs w:val="32"/>
        </w:rPr>
        <w:t>培训、后上课”</w:t>
      </w:r>
      <w:r>
        <w:rPr>
          <w:rFonts w:hint="eastAsia" w:ascii="仿宋" w:hAnsi="仿宋" w:eastAsia="仿宋"/>
          <w:sz w:val="32"/>
          <w:szCs w:val="32"/>
        </w:rPr>
        <w:t>。据</w:t>
      </w:r>
      <w:r>
        <w:rPr>
          <w:rFonts w:ascii="仿宋" w:hAnsi="仿宋" w:eastAsia="仿宋"/>
          <w:sz w:val="32"/>
          <w:szCs w:val="32"/>
        </w:rPr>
        <w:t>不完全统计，全区</w:t>
      </w:r>
      <w:r>
        <w:rPr>
          <w:rFonts w:hint="eastAsia" w:ascii="仿宋" w:hAnsi="仿宋" w:eastAsia="仿宋"/>
          <w:sz w:val="32"/>
          <w:szCs w:val="32"/>
        </w:rPr>
        <w:t>本</w:t>
      </w:r>
      <w:r>
        <w:rPr>
          <w:rFonts w:ascii="仿宋" w:hAnsi="仿宋" w:eastAsia="仿宋"/>
          <w:sz w:val="32"/>
          <w:szCs w:val="32"/>
        </w:rPr>
        <w:t>科高校</w:t>
      </w:r>
      <w:r>
        <w:rPr>
          <w:rFonts w:hint="eastAsia" w:ascii="仿宋" w:hAnsi="仿宋" w:eastAsia="仿宋"/>
          <w:sz w:val="32"/>
          <w:szCs w:val="32"/>
        </w:rPr>
        <w:t>未参加区</w:t>
      </w:r>
      <w:r>
        <w:rPr>
          <w:rFonts w:ascii="仿宋" w:hAnsi="仿宋" w:eastAsia="仿宋"/>
          <w:sz w:val="32"/>
          <w:szCs w:val="32"/>
        </w:rPr>
        <w:t>级或国家级培训</w:t>
      </w:r>
      <w:r>
        <w:rPr>
          <w:rFonts w:hint="eastAsia" w:ascii="仿宋" w:hAnsi="仿宋" w:eastAsia="仿宋"/>
          <w:sz w:val="32"/>
          <w:szCs w:val="32"/>
        </w:rPr>
        <w:t>的马</w:t>
      </w:r>
      <w:r>
        <w:rPr>
          <w:rFonts w:ascii="仿宋" w:hAnsi="仿宋" w:eastAsia="仿宋"/>
          <w:sz w:val="32"/>
          <w:szCs w:val="32"/>
        </w:rPr>
        <w:t>工</w:t>
      </w:r>
      <w:r>
        <w:rPr>
          <w:rFonts w:hint="eastAsia" w:ascii="仿宋" w:hAnsi="仿宋" w:eastAsia="仿宋"/>
          <w:sz w:val="32"/>
          <w:szCs w:val="32"/>
        </w:rPr>
        <w:t>程</w:t>
      </w:r>
      <w:r>
        <w:rPr>
          <w:rFonts w:ascii="仿宋" w:hAnsi="仿宋" w:eastAsia="仿宋"/>
          <w:sz w:val="32"/>
          <w:szCs w:val="32"/>
        </w:rPr>
        <w:t>教材任课教师</w:t>
      </w:r>
      <w:r>
        <w:rPr>
          <w:rFonts w:hint="eastAsia" w:ascii="仿宋" w:hAnsi="仿宋" w:eastAsia="仿宋"/>
          <w:sz w:val="32"/>
          <w:szCs w:val="32"/>
        </w:rPr>
        <w:t>约1110人。为完成</w:t>
      </w:r>
      <w:r>
        <w:rPr>
          <w:rFonts w:ascii="仿宋" w:hAnsi="仿宋" w:eastAsia="仿宋"/>
          <w:sz w:val="32"/>
          <w:szCs w:val="32"/>
        </w:rPr>
        <w:t>地方一级的培训，我</w:t>
      </w:r>
      <w:r>
        <w:rPr>
          <w:rFonts w:hint="eastAsia" w:ascii="仿宋" w:hAnsi="仿宋" w:eastAsia="仿宋"/>
          <w:sz w:val="32"/>
          <w:szCs w:val="32"/>
        </w:rPr>
        <w:t>处</w:t>
      </w:r>
      <w:r>
        <w:rPr>
          <w:rFonts w:ascii="仿宋" w:hAnsi="仿宋" w:eastAsia="仿宋"/>
          <w:sz w:val="32"/>
          <w:szCs w:val="32"/>
        </w:rPr>
        <w:t>拟</w:t>
      </w:r>
      <w:r>
        <w:rPr>
          <w:rFonts w:hint="eastAsia" w:ascii="仿宋" w:hAnsi="仿宋" w:eastAsia="仿宋"/>
          <w:sz w:val="32"/>
          <w:szCs w:val="32"/>
        </w:rPr>
        <w:t>开展20</w:t>
      </w:r>
      <w:r>
        <w:rPr>
          <w:rFonts w:ascii="仿宋" w:hAnsi="仿宋" w:eastAsia="仿宋"/>
          <w:sz w:val="32"/>
          <w:szCs w:val="32"/>
        </w:rPr>
        <w:t>19</w:t>
      </w:r>
      <w:r>
        <w:rPr>
          <w:rFonts w:hint="eastAsia" w:ascii="仿宋" w:hAnsi="仿宋" w:eastAsia="仿宋"/>
          <w:sz w:val="32"/>
          <w:szCs w:val="32"/>
        </w:rPr>
        <w:t>年</w:t>
      </w:r>
      <w:r>
        <w:rPr>
          <w:rFonts w:ascii="仿宋" w:hAnsi="仿宋" w:eastAsia="仿宋"/>
          <w:sz w:val="32"/>
          <w:szCs w:val="32"/>
        </w:rPr>
        <w:t>全区本科高校马克思主义理论研究和建设工程重点</w:t>
      </w:r>
      <w:r>
        <w:rPr>
          <w:rFonts w:hint="eastAsia" w:ascii="仿宋" w:hAnsi="仿宋" w:eastAsia="仿宋"/>
          <w:sz w:val="32"/>
          <w:szCs w:val="32"/>
        </w:rPr>
        <w:t>教材（</w:t>
      </w:r>
      <w:r>
        <w:rPr>
          <w:rFonts w:ascii="仿宋" w:hAnsi="仿宋" w:eastAsia="仿宋"/>
          <w:sz w:val="32"/>
          <w:szCs w:val="32"/>
        </w:rPr>
        <w:t>以下简称马工程教材）</w:t>
      </w:r>
      <w:r>
        <w:rPr>
          <w:rFonts w:hint="eastAsia" w:ascii="仿宋" w:hAnsi="仿宋" w:eastAsia="仿宋"/>
          <w:sz w:val="32"/>
          <w:szCs w:val="32"/>
        </w:rPr>
        <w:t>任课</w:t>
      </w:r>
      <w:r>
        <w:rPr>
          <w:rFonts w:ascii="仿宋" w:hAnsi="仿宋" w:eastAsia="仿宋"/>
          <w:sz w:val="32"/>
          <w:szCs w:val="32"/>
        </w:rPr>
        <w:t>教师</w:t>
      </w:r>
      <w:r>
        <w:rPr>
          <w:rFonts w:hint="eastAsia" w:ascii="仿宋" w:hAnsi="仿宋" w:eastAsia="仿宋"/>
          <w:sz w:val="32"/>
          <w:szCs w:val="32"/>
        </w:rPr>
        <w:t>培训</w:t>
      </w:r>
      <w:r>
        <w:rPr>
          <w:rFonts w:ascii="仿宋" w:hAnsi="仿宋" w:eastAsia="仿宋"/>
          <w:sz w:val="32"/>
          <w:szCs w:val="32"/>
        </w:rPr>
        <w:t>。为</w:t>
      </w:r>
      <w:r>
        <w:rPr>
          <w:rFonts w:hint="eastAsia" w:ascii="仿宋" w:hAnsi="仿宋" w:eastAsia="仿宋"/>
          <w:sz w:val="32"/>
          <w:szCs w:val="32"/>
        </w:rPr>
        <w:t>做</w:t>
      </w:r>
      <w:r>
        <w:rPr>
          <w:rFonts w:ascii="仿宋" w:hAnsi="仿宋" w:eastAsia="仿宋"/>
          <w:sz w:val="32"/>
          <w:szCs w:val="32"/>
        </w:rPr>
        <w:t>好培训工作，特制定该培训方案。</w:t>
      </w:r>
    </w:p>
    <w:p>
      <w:pPr>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一</w:t>
      </w:r>
      <w:r>
        <w:rPr>
          <w:rFonts w:ascii="黑体" w:hAnsi="黑体" w:eastAsia="黑体"/>
          <w:sz w:val="32"/>
          <w:szCs w:val="32"/>
        </w:rPr>
        <w:t>、主办、承办单位</w:t>
      </w:r>
    </w:p>
    <w:p>
      <w:pPr>
        <w:spacing w:line="560" w:lineRule="exact"/>
        <w:ind w:firstLine="640" w:firstLineChars="200"/>
        <w:outlineLvl w:val="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一）主办单位：</w:t>
      </w:r>
      <w:r>
        <w:rPr>
          <w:rFonts w:hint="eastAsia" w:ascii="仿宋" w:hAnsi="仿宋" w:eastAsia="仿宋"/>
          <w:sz w:val="32"/>
          <w:szCs w:val="32"/>
        </w:rPr>
        <w:t>自治</w:t>
      </w:r>
      <w:r>
        <w:rPr>
          <w:rFonts w:ascii="仿宋" w:hAnsi="仿宋" w:eastAsia="仿宋"/>
          <w:sz w:val="32"/>
          <w:szCs w:val="32"/>
        </w:rPr>
        <w:t>区教育厅</w:t>
      </w:r>
    </w:p>
    <w:p>
      <w:pPr>
        <w:spacing w:line="560" w:lineRule="exact"/>
        <w:ind w:firstLine="640" w:firstLineChars="200"/>
        <w:outlineLvl w:val="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二）承办单位：</w:t>
      </w:r>
      <w:r>
        <w:rPr>
          <w:rFonts w:hint="eastAsia" w:ascii="仿宋" w:hAnsi="仿宋" w:eastAsia="仿宋"/>
          <w:color w:val="000000"/>
          <w:kern w:val="0"/>
          <w:sz w:val="32"/>
          <w:szCs w:val="32"/>
          <w:lang w:val="zh-TW"/>
        </w:rPr>
        <w:t>广西高等学校师资培训中心</w:t>
      </w:r>
    </w:p>
    <w:p>
      <w:pPr>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培训范围</w:t>
      </w:r>
      <w:r>
        <w:rPr>
          <w:rFonts w:ascii="黑体" w:hAnsi="黑体" w:eastAsia="黑体"/>
          <w:sz w:val="32"/>
          <w:szCs w:val="32"/>
        </w:rPr>
        <w:t>及</w:t>
      </w:r>
      <w:r>
        <w:rPr>
          <w:rFonts w:hint="eastAsia" w:ascii="黑体" w:hAnsi="黑体" w:eastAsia="黑体"/>
          <w:sz w:val="32"/>
          <w:szCs w:val="32"/>
        </w:rPr>
        <w:t>对象</w:t>
      </w:r>
    </w:p>
    <w:p>
      <w:pPr>
        <w:spacing w:line="560" w:lineRule="exact"/>
        <w:ind w:firstLine="640" w:firstLineChars="200"/>
        <w:outlineLvl w:val="0"/>
        <w:rPr>
          <w:rFonts w:ascii="楷体" w:hAnsi="楷体" w:eastAsia="楷体"/>
          <w:sz w:val="32"/>
          <w:szCs w:val="32"/>
        </w:rPr>
      </w:pPr>
      <w:r>
        <w:rPr>
          <w:rFonts w:hint="eastAsia" w:ascii="楷体" w:hAnsi="楷体" w:eastAsia="楷体"/>
          <w:sz w:val="32"/>
          <w:szCs w:val="32"/>
        </w:rPr>
        <w:t>（</w:t>
      </w:r>
      <w:r>
        <w:rPr>
          <w:rFonts w:ascii="楷体" w:hAnsi="楷体" w:eastAsia="楷体"/>
          <w:sz w:val="32"/>
          <w:szCs w:val="32"/>
        </w:rPr>
        <w:t>一）</w:t>
      </w:r>
      <w:r>
        <w:rPr>
          <w:rFonts w:hint="eastAsia" w:ascii="楷体" w:hAnsi="楷体" w:eastAsia="楷体"/>
          <w:sz w:val="32"/>
          <w:szCs w:val="32"/>
        </w:rPr>
        <w:t>培训</w:t>
      </w:r>
      <w:r>
        <w:rPr>
          <w:rFonts w:ascii="楷体" w:hAnsi="楷体" w:eastAsia="楷体"/>
          <w:sz w:val="32"/>
          <w:szCs w:val="32"/>
        </w:rPr>
        <w:t>范围</w:t>
      </w:r>
    </w:p>
    <w:p>
      <w:pPr>
        <w:spacing w:line="560" w:lineRule="exact"/>
        <w:ind w:firstLine="640" w:firstLineChars="200"/>
        <w:outlineLvl w:val="0"/>
        <w:rPr>
          <w:rFonts w:ascii="仿宋" w:hAnsi="仿宋" w:eastAsia="仿宋"/>
          <w:sz w:val="32"/>
          <w:szCs w:val="32"/>
        </w:rPr>
      </w:pPr>
      <w:r>
        <w:rPr>
          <w:rFonts w:hint="eastAsia" w:ascii="仿宋" w:hAnsi="仿宋" w:eastAsia="仿宋"/>
          <w:sz w:val="32"/>
          <w:szCs w:val="32"/>
        </w:rPr>
        <w:t>全区本</w:t>
      </w:r>
      <w:r>
        <w:rPr>
          <w:rFonts w:ascii="仿宋" w:hAnsi="仿宋" w:eastAsia="仿宋"/>
          <w:sz w:val="32"/>
          <w:szCs w:val="32"/>
        </w:rPr>
        <w:t>科</w:t>
      </w:r>
      <w:r>
        <w:rPr>
          <w:rFonts w:hint="eastAsia" w:ascii="仿宋" w:hAnsi="仿宋" w:eastAsia="仿宋"/>
          <w:sz w:val="32"/>
          <w:szCs w:val="32"/>
        </w:rPr>
        <w:t>高校。</w:t>
      </w:r>
    </w:p>
    <w:p>
      <w:pPr>
        <w:spacing w:line="560" w:lineRule="exact"/>
        <w:ind w:firstLine="640" w:firstLineChars="200"/>
        <w:outlineLvl w:val="0"/>
        <w:rPr>
          <w:rFonts w:ascii="楷体" w:hAnsi="楷体" w:eastAsia="楷体"/>
          <w:sz w:val="32"/>
          <w:szCs w:val="32"/>
        </w:rPr>
      </w:pPr>
      <w:r>
        <w:rPr>
          <w:rFonts w:hint="eastAsia" w:ascii="楷体" w:hAnsi="楷体" w:eastAsia="楷体"/>
          <w:sz w:val="32"/>
          <w:szCs w:val="32"/>
        </w:rPr>
        <w:t>（</w:t>
      </w:r>
      <w:r>
        <w:rPr>
          <w:rFonts w:ascii="楷体" w:hAnsi="楷体" w:eastAsia="楷体"/>
          <w:sz w:val="32"/>
          <w:szCs w:val="32"/>
        </w:rPr>
        <w:t>二）培训对象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自治区本</w:t>
      </w:r>
      <w:r>
        <w:rPr>
          <w:rFonts w:ascii="仿宋" w:hAnsi="仿宋" w:eastAsia="仿宋"/>
          <w:sz w:val="32"/>
          <w:szCs w:val="32"/>
        </w:rPr>
        <w:t>科高校</w:t>
      </w:r>
      <w:r>
        <w:rPr>
          <w:rFonts w:hint="eastAsia" w:ascii="仿宋" w:hAnsi="仿宋" w:eastAsia="仿宋"/>
          <w:sz w:val="32"/>
          <w:szCs w:val="32"/>
        </w:rPr>
        <w:t>符合以下两类情形的马工程教材任课教师：</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近三年内未参加过自</w:t>
      </w:r>
      <w:r>
        <w:rPr>
          <w:rFonts w:ascii="仿宋" w:hAnsi="仿宋" w:eastAsia="仿宋"/>
          <w:sz w:val="32"/>
          <w:szCs w:val="32"/>
        </w:rPr>
        <w:t>治</w:t>
      </w:r>
      <w:r>
        <w:rPr>
          <w:rFonts w:hint="eastAsia" w:ascii="仿宋" w:hAnsi="仿宋" w:eastAsia="仿宋"/>
          <w:sz w:val="32"/>
          <w:szCs w:val="32"/>
        </w:rPr>
        <w:t>区级或</w:t>
      </w:r>
      <w:r>
        <w:rPr>
          <w:rFonts w:ascii="仿宋" w:hAnsi="仿宋" w:eastAsia="仿宋"/>
          <w:sz w:val="32"/>
          <w:szCs w:val="32"/>
        </w:rPr>
        <w:t>国家级</w:t>
      </w:r>
      <w:r>
        <w:rPr>
          <w:rFonts w:hint="eastAsia" w:ascii="仿宋" w:hAnsi="仿宋" w:eastAsia="仿宋"/>
          <w:sz w:val="32"/>
          <w:szCs w:val="32"/>
        </w:rPr>
        <w:t>马工程教材相应</w:t>
      </w:r>
      <w:r>
        <w:rPr>
          <w:rFonts w:ascii="仿宋" w:hAnsi="仿宋" w:eastAsia="仿宋"/>
          <w:sz w:val="32"/>
          <w:szCs w:val="32"/>
        </w:rPr>
        <w:t>课程</w:t>
      </w:r>
      <w:r>
        <w:rPr>
          <w:rFonts w:hint="eastAsia" w:ascii="仿宋" w:hAnsi="仿宋" w:eastAsia="仿宋"/>
          <w:sz w:val="32"/>
          <w:szCs w:val="32"/>
        </w:rPr>
        <w:t>培训的任课教师；</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未参加过自</w:t>
      </w:r>
      <w:r>
        <w:rPr>
          <w:rFonts w:ascii="仿宋" w:hAnsi="仿宋" w:eastAsia="仿宋"/>
          <w:sz w:val="32"/>
          <w:szCs w:val="32"/>
        </w:rPr>
        <w:t>治</w:t>
      </w:r>
      <w:r>
        <w:rPr>
          <w:rFonts w:hint="eastAsia" w:ascii="仿宋" w:hAnsi="仿宋" w:eastAsia="仿宋"/>
          <w:sz w:val="32"/>
          <w:szCs w:val="32"/>
        </w:rPr>
        <w:t>区级</w:t>
      </w:r>
      <w:r>
        <w:rPr>
          <w:rFonts w:ascii="仿宋" w:hAnsi="仿宋" w:eastAsia="仿宋"/>
          <w:sz w:val="32"/>
          <w:szCs w:val="32"/>
        </w:rPr>
        <w:t>或国家级</w:t>
      </w:r>
      <w:r>
        <w:rPr>
          <w:rFonts w:hint="eastAsia" w:ascii="仿宋" w:hAnsi="仿宋" w:eastAsia="仿宋"/>
          <w:sz w:val="32"/>
          <w:szCs w:val="32"/>
        </w:rPr>
        <w:t>新版马工程教材培训的教师。</w:t>
      </w:r>
    </w:p>
    <w:p>
      <w:pPr>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三</w:t>
      </w:r>
      <w:r>
        <w:rPr>
          <w:rFonts w:ascii="黑体" w:hAnsi="黑体" w:eastAsia="黑体"/>
          <w:sz w:val="32"/>
          <w:szCs w:val="32"/>
        </w:rPr>
        <w:t>、</w:t>
      </w:r>
      <w:r>
        <w:rPr>
          <w:rFonts w:hint="eastAsia" w:ascii="黑体" w:hAnsi="黑体" w:eastAsia="黑体"/>
          <w:sz w:val="32"/>
          <w:szCs w:val="32"/>
        </w:rPr>
        <w:t>培训目标</w:t>
      </w:r>
    </w:p>
    <w:p>
      <w:pPr>
        <w:autoSpaceDE w:val="0"/>
        <w:autoSpaceDN w:val="0"/>
        <w:adjustRightInd w:val="0"/>
        <w:spacing w:line="560" w:lineRule="exact"/>
        <w:ind w:firstLine="640" w:firstLineChars="200"/>
        <w:outlineLvl w:val="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一）落实立德树人根本任务，牢牢把握高校意识形态主动</w:t>
      </w:r>
      <w:r>
        <w:rPr>
          <w:rFonts w:hint="eastAsia" w:ascii="仿宋" w:hAnsi="仿宋" w:eastAsia="仿宋"/>
          <w:sz w:val="32"/>
          <w:szCs w:val="32"/>
        </w:rPr>
        <w:t>权，切实推</w:t>
      </w:r>
      <w:r>
        <w:rPr>
          <w:rFonts w:ascii="仿宋" w:hAnsi="仿宋" w:eastAsia="仿宋"/>
          <w:sz w:val="32"/>
          <w:szCs w:val="32"/>
        </w:rPr>
        <w:t>动中国特色社会主义理论</w:t>
      </w:r>
      <w:r>
        <w:rPr>
          <w:rFonts w:hint="eastAsia" w:ascii="仿宋" w:hAnsi="仿宋" w:eastAsia="仿宋"/>
          <w:sz w:val="32"/>
          <w:szCs w:val="32"/>
        </w:rPr>
        <w:t>体系</w:t>
      </w:r>
      <w:r>
        <w:rPr>
          <w:rFonts w:ascii="仿宋" w:hAnsi="仿宋" w:eastAsia="仿宋"/>
          <w:sz w:val="32"/>
          <w:szCs w:val="32"/>
        </w:rPr>
        <w:t>进课堂</w:t>
      </w:r>
      <w:r>
        <w:rPr>
          <w:rFonts w:hint="eastAsia" w:ascii="仿宋" w:hAnsi="仿宋" w:eastAsia="仿宋"/>
          <w:sz w:val="32"/>
          <w:szCs w:val="32"/>
        </w:rPr>
        <w:t>进</w:t>
      </w:r>
      <w:r>
        <w:rPr>
          <w:rFonts w:ascii="仿宋" w:hAnsi="仿宋" w:eastAsia="仿宋"/>
          <w:sz w:val="32"/>
          <w:szCs w:val="32"/>
        </w:rPr>
        <w:t>头脑</w:t>
      </w:r>
      <w:r>
        <w:rPr>
          <w:rFonts w:hint="eastAsia" w:ascii="仿宋" w:hAnsi="仿宋" w:eastAsia="仿宋"/>
          <w:sz w:val="32"/>
          <w:szCs w:val="32"/>
        </w:rPr>
        <w:t>，</w:t>
      </w:r>
      <w:r>
        <w:rPr>
          <w:rFonts w:ascii="仿宋" w:hAnsi="仿宋" w:eastAsia="仿宋"/>
          <w:sz w:val="32"/>
          <w:szCs w:val="32"/>
        </w:rPr>
        <w:t>培养</w:t>
      </w:r>
      <w:r>
        <w:rPr>
          <w:rFonts w:hint="eastAsia" w:ascii="仿宋" w:hAnsi="仿宋" w:eastAsia="仿宋"/>
          <w:sz w:val="32"/>
          <w:szCs w:val="32"/>
        </w:rPr>
        <w:t>德智</w:t>
      </w:r>
      <w:r>
        <w:rPr>
          <w:rFonts w:ascii="仿宋" w:hAnsi="仿宋" w:eastAsia="仿宋"/>
          <w:sz w:val="32"/>
          <w:szCs w:val="32"/>
        </w:rPr>
        <w:t>体美劳全面发展的社会主义建设者</w:t>
      </w:r>
      <w:r>
        <w:rPr>
          <w:rFonts w:hint="eastAsia" w:ascii="仿宋" w:hAnsi="仿宋" w:eastAsia="仿宋"/>
          <w:sz w:val="32"/>
          <w:szCs w:val="32"/>
        </w:rPr>
        <w:t>和</w:t>
      </w:r>
      <w:r>
        <w:rPr>
          <w:rFonts w:ascii="仿宋" w:hAnsi="仿宋" w:eastAsia="仿宋"/>
          <w:sz w:val="32"/>
          <w:szCs w:val="32"/>
        </w:rPr>
        <w:t>接班人。</w:t>
      </w:r>
    </w:p>
    <w:p>
      <w:pPr>
        <w:autoSpaceDE w:val="0"/>
        <w:autoSpaceDN w:val="0"/>
        <w:adjustRightInd w:val="0"/>
        <w:spacing w:line="560" w:lineRule="exact"/>
        <w:ind w:firstLine="640" w:firstLineChars="200"/>
        <w:outlineLvl w:val="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二）</w:t>
      </w:r>
      <w:r>
        <w:rPr>
          <w:rFonts w:hint="eastAsia" w:ascii="仿宋" w:hAnsi="仿宋" w:eastAsia="仿宋"/>
          <w:sz w:val="32"/>
          <w:szCs w:val="32"/>
        </w:rPr>
        <w:t>提升马工程教材任课</w:t>
      </w:r>
      <w:r>
        <w:rPr>
          <w:rFonts w:ascii="仿宋" w:hAnsi="仿宋" w:eastAsia="仿宋"/>
          <w:sz w:val="32"/>
          <w:szCs w:val="32"/>
        </w:rPr>
        <w:t>教师</w:t>
      </w:r>
      <w:r>
        <w:rPr>
          <w:rFonts w:hint="eastAsia" w:ascii="仿宋" w:hAnsi="仿宋" w:eastAsia="仿宋"/>
          <w:sz w:val="32"/>
          <w:szCs w:val="32"/>
        </w:rPr>
        <w:t>专业素养，使</w:t>
      </w:r>
      <w:r>
        <w:rPr>
          <w:rFonts w:ascii="仿宋" w:hAnsi="仿宋" w:eastAsia="仿宋"/>
          <w:sz w:val="32"/>
          <w:szCs w:val="32"/>
        </w:rPr>
        <w:t>任课教师吃准吃透</w:t>
      </w:r>
      <w:r>
        <w:rPr>
          <w:rFonts w:hint="eastAsia" w:ascii="仿宋" w:hAnsi="仿宋" w:eastAsia="仿宋"/>
          <w:sz w:val="32"/>
          <w:szCs w:val="32"/>
        </w:rPr>
        <w:t>马工程教材的</w:t>
      </w:r>
      <w:r>
        <w:rPr>
          <w:rFonts w:ascii="仿宋" w:hAnsi="仿宋" w:eastAsia="仿宋"/>
          <w:sz w:val="32"/>
          <w:szCs w:val="32"/>
        </w:rPr>
        <w:t>主要内容</w:t>
      </w:r>
      <w:r>
        <w:rPr>
          <w:rFonts w:hint="eastAsia" w:ascii="仿宋" w:hAnsi="仿宋" w:eastAsia="仿宋"/>
          <w:sz w:val="32"/>
          <w:szCs w:val="32"/>
        </w:rPr>
        <w:t>和基本</w:t>
      </w:r>
      <w:r>
        <w:rPr>
          <w:rFonts w:ascii="仿宋" w:hAnsi="仿宋" w:eastAsia="仿宋"/>
          <w:sz w:val="32"/>
          <w:szCs w:val="32"/>
        </w:rPr>
        <w:t>精神，提</w:t>
      </w:r>
      <w:r>
        <w:rPr>
          <w:rFonts w:hint="eastAsia" w:ascii="仿宋" w:hAnsi="仿宋" w:eastAsia="仿宋"/>
          <w:sz w:val="32"/>
          <w:szCs w:val="32"/>
        </w:rPr>
        <w:t>高</w:t>
      </w:r>
      <w:r>
        <w:rPr>
          <w:rFonts w:ascii="仿宋" w:hAnsi="仿宋" w:eastAsia="仿宋"/>
          <w:sz w:val="32"/>
          <w:szCs w:val="32"/>
        </w:rPr>
        <w:t>驾</w:t>
      </w:r>
      <w:r>
        <w:rPr>
          <w:rFonts w:hint="eastAsia" w:ascii="仿宋" w:hAnsi="仿宋" w:eastAsia="仿宋"/>
          <w:sz w:val="32"/>
          <w:szCs w:val="32"/>
        </w:rPr>
        <w:t>驭马工程教材</w:t>
      </w:r>
      <w:r>
        <w:rPr>
          <w:rFonts w:ascii="仿宋" w:hAnsi="仿宋" w:eastAsia="仿宋"/>
          <w:sz w:val="32"/>
          <w:szCs w:val="32"/>
        </w:rPr>
        <w:t>的教学能力</w:t>
      </w:r>
      <w:r>
        <w:rPr>
          <w:rFonts w:hint="eastAsia" w:ascii="仿宋" w:hAnsi="仿宋" w:eastAsia="仿宋"/>
          <w:sz w:val="32"/>
          <w:szCs w:val="32"/>
        </w:rPr>
        <w:t>，</w:t>
      </w:r>
      <w:r>
        <w:rPr>
          <w:rFonts w:ascii="仿宋" w:hAnsi="仿宋" w:eastAsia="仿宋"/>
          <w:sz w:val="32"/>
          <w:szCs w:val="32"/>
        </w:rPr>
        <w:t>把思想、认识和行动统一到对教材的理解和运用上。</w:t>
      </w:r>
      <w:r>
        <w:rPr>
          <w:rFonts w:hint="eastAsia" w:ascii="仿宋" w:hAnsi="仿宋" w:eastAsia="仿宋"/>
          <w:sz w:val="32"/>
          <w:szCs w:val="32"/>
        </w:rPr>
        <w:t>引导</w:t>
      </w:r>
      <w:r>
        <w:rPr>
          <w:rFonts w:ascii="仿宋" w:hAnsi="仿宋" w:eastAsia="仿宋"/>
          <w:sz w:val="32"/>
          <w:szCs w:val="32"/>
        </w:rPr>
        <w:t>和鼓励任课教师加强对</w:t>
      </w:r>
      <w:r>
        <w:rPr>
          <w:rFonts w:hint="eastAsia" w:ascii="仿宋" w:hAnsi="仿宋" w:eastAsia="仿宋"/>
          <w:sz w:val="32"/>
          <w:szCs w:val="32"/>
        </w:rPr>
        <w:t>马工程教材研究</w:t>
      </w:r>
      <w:r>
        <w:rPr>
          <w:rFonts w:ascii="仿宋" w:hAnsi="仿宋" w:eastAsia="仿宋"/>
          <w:sz w:val="32"/>
          <w:szCs w:val="32"/>
        </w:rPr>
        <w:t>，改革教学方法，提高</w:t>
      </w:r>
      <w:r>
        <w:rPr>
          <w:rFonts w:hint="eastAsia" w:ascii="仿宋" w:hAnsi="仿宋" w:eastAsia="仿宋"/>
          <w:sz w:val="32"/>
          <w:szCs w:val="32"/>
        </w:rPr>
        <w:t>人</w:t>
      </w:r>
      <w:r>
        <w:rPr>
          <w:rFonts w:ascii="仿宋" w:hAnsi="仿宋" w:eastAsia="仿宋"/>
          <w:sz w:val="32"/>
          <w:szCs w:val="32"/>
        </w:rPr>
        <w:t>才培养质量</w:t>
      </w:r>
      <w:r>
        <w:rPr>
          <w:rFonts w:hint="eastAsia" w:ascii="仿宋" w:hAnsi="仿宋" w:eastAsia="仿宋"/>
          <w:sz w:val="32"/>
          <w:szCs w:val="32"/>
        </w:rPr>
        <w:t>。</w:t>
      </w:r>
    </w:p>
    <w:p>
      <w:pPr>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四</w:t>
      </w:r>
      <w:r>
        <w:rPr>
          <w:rFonts w:ascii="黑体" w:hAnsi="黑体" w:eastAsia="黑体"/>
          <w:sz w:val="32"/>
          <w:szCs w:val="32"/>
        </w:rPr>
        <w:t>、</w:t>
      </w:r>
      <w:r>
        <w:rPr>
          <w:rFonts w:hint="eastAsia" w:ascii="黑体" w:hAnsi="黑体" w:eastAsia="黑体"/>
          <w:sz w:val="32"/>
          <w:szCs w:val="32"/>
        </w:rPr>
        <w:t>培训方式、时间及</w:t>
      </w:r>
      <w:r>
        <w:rPr>
          <w:rFonts w:ascii="黑体" w:hAnsi="黑体" w:eastAsia="黑体"/>
          <w:sz w:val="32"/>
          <w:szCs w:val="32"/>
        </w:rPr>
        <w:t>内容</w:t>
      </w:r>
    </w:p>
    <w:p>
      <w:pPr>
        <w:spacing w:line="560" w:lineRule="exact"/>
        <w:ind w:firstLine="640" w:firstLineChars="200"/>
        <w:outlineLvl w:val="0"/>
        <w:rPr>
          <w:rFonts w:ascii="楷体" w:hAnsi="楷体" w:eastAsia="楷体"/>
          <w:sz w:val="32"/>
          <w:szCs w:val="32"/>
        </w:rPr>
      </w:pPr>
      <w:r>
        <w:rPr>
          <w:rFonts w:hint="eastAsia" w:ascii="楷体" w:hAnsi="楷体" w:eastAsia="楷体"/>
          <w:sz w:val="32"/>
          <w:szCs w:val="32"/>
        </w:rPr>
        <w:t>（一）培训</w:t>
      </w:r>
      <w:r>
        <w:rPr>
          <w:rFonts w:ascii="楷体" w:hAnsi="楷体" w:eastAsia="楷体"/>
          <w:sz w:val="32"/>
          <w:szCs w:val="32"/>
        </w:rPr>
        <w:t>方式</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教师以</w:t>
      </w:r>
      <w:r>
        <w:rPr>
          <w:rFonts w:ascii="仿宋" w:hAnsi="仿宋" w:eastAsia="仿宋"/>
          <w:sz w:val="32"/>
          <w:szCs w:val="32"/>
        </w:rPr>
        <w:t>在线培训</w:t>
      </w:r>
      <w:r>
        <w:rPr>
          <w:rFonts w:hint="eastAsia" w:ascii="仿宋" w:hAnsi="仿宋" w:eastAsia="仿宋"/>
          <w:sz w:val="32"/>
          <w:szCs w:val="32"/>
        </w:rPr>
        <w:t>为</w:t>
      </w:r>
      <w:r>
        <w:rPr>
          <w:rFonts w:ascii="仿宋" w:hAnsi="仿宋" w:eastAsia="仿宋"/>
          <w:sz w:val="32"/>
          <w:szCs w:val="32"/>
        </w:rPr>
        <w:t>主，面培</w:t>
      </w:r>
      <w:r>
        <w:rPr>
          <w:rFonts w:hint="eastAsia" w:ascii="仿宋" w:hAnsi="仿宋" w:eastAsia="仿宋"/>
          <w:sz w:val="32"/>
          <w:szCs w:val="32"/>
        </w:rPr>
        <w:t>为</w:t>
      </w:r>
      <w:r>
        <w:rPr>
          <w:rFonts w:ascii="仿宋" w:hAnsi="仿宋" w:eastAsia="仿宋"/>
          <w:sz w:val="32"/>
          <w:szCs w:val="32"/>
        </w:rPr>
        <w:t>辅的方式进行</w:t>
      </w:r>
      <w:r>
        <w:rPr>
          <w:rFonts w:hint="eastAsia" w:ascii="仿宋" w:hAnsi="仿宋" w:eastAsia="仿宋"/>
          <w:sz w:val="32"/>
          <w:szCs w:val="32"/>
        </w:rPr>
        <w:t>。</w:t>
      </w:r>
    </w:p>
    <w:p>
      <w:pPr>
        <w:spacing w:line="560" w:lineRule="exact"/>
        <w:ind w:firstLine="640" w:firstLineChars="200"/>
        <w:outlineLvl w:val="0"/>
        <w:rPr>
          <w:rFonts w:ascii="楷体" w:hAnsi="楷体" w:eastAsia="楷体"/>
          <w:sz w:val="32"/>
          <w:szCs w:val="32"/>
        </w:rPr>
      </w:pPr>
      <w:r>
        <w:rPr>
          <w:rFonts w:hint="eastAsia" w:ascii="楷体" w:hAnsi="楷体" w:eastAsia="楷体"/>
          <w:sz w:val="32"/>
          <w:szCs w:val="32"/>
        </w:rPr>
        <w:t>（二</w:t>
      </w:r>
      <w:r>
        <w:rPr>
          <w:rFonts w:ascii="楷体" w:hAnsi="楷体" w:eastAsia="楷体"/>
          <w:sz w:val="32"/>
          <w:szCs w:val="32"/>
        </w:rPr>
        <w:t>）</w:t>
      </w:r>
      <w:r>
        <w:rPr>
          <w:rFonts w:hint="eastAsia" w:ascii="楷体" w:hAnsi="楷体" w:eastAsia="楷体"/>
          <w:sz w:val="32"/>
          <w:szCs w:val="32"/>
        </w:rPr>
        <w:t>培训时间</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在线培训分批进行，第一批在线培训共为49门课程，自2019年6月20日启动，至2019年10月20日结束。</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第二批在线培训为20门课程，自2019年7月10日启动，至2019年11月10日结束。</w:t>
      </w:r>
    </w:p>
    <w:p>
      <w:pPr>
        <w:spacing w:line="560" w:lineRule="exact"/>
        <w:ind w:firstLine="640"/>
        <w:rPr>
          <w:rFonts w:ascii="楷体" w:hAnsi="楷体" w:eastAsia="楷体"/>
          <w:sz w:val="32"/>
          <w:szCs w:val="32"/>
        </w:rPr>
      </w:pPr>
      <w:r>
        <w:rPr>
          <w:rFonts w:ascii="楷体" w:hAnsi="楷体" w:eastAsia="楷体"/>
          <w:sz w:val="32"/>
          <w:szCs w:val="32"/>
        </w:rPr>
        <w:t>（三）培训内容</w:t>
      </w:r>
      <w:r>
        <w:rPr>
          <w:rFonts w:hint="eastAsia" w:ascii="楷体" w:hAnsi="楷体" w:eastAsia="楷体"/>
          <w:sz w:val="32"/>
          <w:szCs w:val="32"/>
        </w:rPr>
        <w:t>及</w:t>
      </w:r>
      <w:r>
        <w:rPr>
          <w:rFonts w:ascii="楷体" w:hAnsi="楷体" w:eastAsia="楷体"/>
          <w:sz w:val="32"/>
          <w:szCs w:val="32"/>
        </w:rPr>
        <w:t>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培训内容包括视频学习、线上教学活动、提交作业三</w:t>
      </w:r>
      <w:r>
        <w:rPr>
          <w:rFonts w:ascii="仿宋" w:hAnsi="仿宋" w:eastAsia="仿宋"/>
          <w:sz w:val="32"/>
          <w:szCs w:val="32"/>
        </w:rPr>
        <w:t>项</w:t>
      </w:r>
      <w:r>
        <w:rPr>
          <w:rFonts w:hint="eastAsia" w:ascii="仿宋" w:hAnsi="仿宋" w:eastAsia="仿宋"/>
          <w:sz w:val="32"/>
          <w:szCs w:val="32"/>
        </w:rPr>
        <w:t>。每一项具体要求如下：</w:t>
      </w:r>
    </w:p>
    <w:p>
      <w:pPr>
        <w:spacing w:line="560" w:lineRule="exact"/>
        <w:ind w:firstLine="643" w:firstLineChars="200"/>
        <w:rPr>
          <w:rFonts w:ascii="仿宋" w:hAnsi="仿宋" w:eastAsia="仿宋"/>
          <w:sz w:val="32"/>
          <w:szCs w:val="32"/>
        </w:rPr>
      </w:pPr>
      <w:r>
        <w:rPr>
          <w:rFonts w:hint="eastAsia" w:ascii="仿宋" w:hAnsi="仿宋" w:eastAsia="仿宋"/>
          <w:b/>
          <w:sz w:val="32"/>
          <w:szCs w:val="32"/>
        </w:rPr>
        <w:t>1</w:t>
      </w:r>
      <w:r>
        <w:rPr>
          <w:rFonts w:ascii="仿宋" w:hAnsi="仿宋" w:eastAsia="仿宋"/>
          <w:b/>
          <w:sz w:val="32"/>
          <w:szCs w:val="32"/>
        </w:rPr>
        <w:t>.</w:t>
      </w:r>
      <w:r>
        <w:rPr>
          <w:rFonts w:hint="eastAsia" w:ascii="仿宋" w:hAnsi="仿宋" w:eastAsia="仿宋"/>
          <w:b/>
          <w:sz w:val="32"/>
          <w:szCs w:val="32"/>
        </w:rPr>
        <w:t>视频学习：</w:t>
      </w:r>
      <w:r>
        <w:rPr>
          <w:rFonts w:hint="eastAsia" w:ascii="仿宋" w:hAnsi="仿宋" w:eastAsia="仿宋"/>
          <w:sz w:val="32"/>
          <w:szCs w:val="32"/>
        </w:rPr>
        <w:t>至少完整学习一门所授（或与授课内容相近）专业课，具体专业课的视频</w:t>
      </w:r>
      <w:r>
        <w:rPr>
          <w:rFonts w:ascii="仿宋" w:hAnsi="仿宋" w:eastAsia="仿宋"/>
          <w:sz w:val="32"/>
          <w:szCs w:val="32"/>
        </w:rPr>
        <w:t>学习</w:t>
      </w:r>
      <w:r>
        <w:rPr>
          <w:rFonts w:hint="eastAsia" w:ascii="仿宋" w:hAnsi="仿宋" w:eastAsia="仿宋"/>
          <w:sz w:val="32"/>
          <w:szCs w:val="32"/>
        </w:rPr>
        <w:t>目录</w:t>
      </w:r>
      <w:r>
        <w:rPr>
          <w:rFonts w:ascii="仿宋" w:hAnsi="仿宋" w:eastAsia="仿宋"/>
          <w:sz w:val="32"/>
          <w:szCs w:val="32"/>
        </w:rPr>
        <w:t>见附件</w:t>
      </w:r>
      <w:r>
        <w:rPr>
          <w:rFonts w:hint="eastAsia" w:ascii="仿宋" w:hAnsi="仿宋" w:eastAsia="仿宋"/>
          <w:sz w:val="32"/>
          <w:szCs w:val="32"/>
        </w:rPr>
        <w:t>1。为进一步提升教师的业务素质，平台提供近100门的公共和选修视频课程给老师自选学习。</w:t>
      </w:r>
    </w:p>
    <w:p>
      <w:pPr>
        <w:spacing w:line="560" w:lineRule="exact"/>
        <w:ind w:firstLine="643" w:firstLineChars="200"/>
        <w:rPr>
          <w:rFonts w:ascii="仿宋" w:hAnsi="仿宋" w:eastAsia="仿宋"/>
          <w:sz w:val="32"/>
          <w:szCs w:val="32"/>
        </w:rPr>
      </w:pPr>
      <w:r>
        <w:rPr>
          <w:rFonts w:hint="eastAsia" w:ascii="仿宋" w:hAnsi="仿宋" w:eastAsia="仿宋"/>
          <w:b/>
          <w:sz w:val="32"/>
          <w:szCs w:val="32"/>
        </w:rPr>
        <w:t>2</w:t>
      </w:r>
      <w:r>
        <w:rPr>
          <w:rFonts w:ascii="仿宋" w:hAnsi="仿宋" w:eastAsia="仿宋"/>
          <w:b/>
          <w:sz w:val="32"/>
          <w:szCs w:val="32"/>
        </w:rPr>
        <w:t>.</w:t>
      </w:r>
      <w:r>
        <w:rPr>
          <w:rFonts w:hint="eastAsia" w:ascii="仿宋" w:hAnsi="仿宋" w:eastAsia="仿宋"/>
          <w:b/>
          <w:sz w:val="32"/>
          <w:szCs w:val="32"/>
        </w:rPr>
        <w:t>线上教学活动</w:t>
      </w:r>
      <w:r>
        <w:rPr>
          <w:rFonts w:hint="eastAsia" w:ascii="仿宋" w:hAnsi="仿宋" w:eastAsia="仿宋"/>
          <w:sz w:val="32"/>
          <w:szCs w:val="32"/>
        </w:rPr>
        <w:t>：5学时，包括调查问卷、</w:t>
      </w:r>
      <w:r>
        <w:fldChar w:fldCharType="begin"/>
      </w:r>
      <w:r>
        <w:instrText xml:space="preserve"> HYPERLINK "http://per.enetedu.com/Home/MyActivityZTTL" </w:instrText>
      </w:r>
      <w:r>
        <w:fldChar w:fldCharType="separate"/>
      </w:r>
      <w:r>
        <w:rPr>
          <w:rFonts w:hint="eastAsia" w:ascii="仿宋" w:hAnsi="仿宋" w:eastAsia="仿宋"/>
          <w:sz w:val="32"/>
          <w:szCs w:val="32"/>
        </w:rPr>
        <w:t>主题讨论</w:t>
      </w:r>
      <w:r>
        <w:rPr>
          <w:rFonts w:hint="eastAsia" w:ascii="仿宋" w:hAnsi="仿宋" w:eastAsia="仿宋"/>
          <w:sz w:val="32"/>
          <w:szCs w:val="32"/>
        </w:rPr>
        <w:fldChar w:fldCharType="end"/>
      </w:r>
      <w:r>
        <w:rPr>
          <w:rFonts w:hint="eastAsia" w:ascii="仿宋" w:hAnsi="仿宋" w:eastAsia="仿宋"/>
          <w:sz w:val="32"/>
          <w:szCs w:val="32"/>
        </w:rPr>
        <w:t>等，每完成一</w:t>
      </w:r>
      <w:r>
        <w:rPr>
          <w:rFonts w:ascii="仿宋" w:hAnsi="仿宋" w:eastAsia="仿宋"/>
          <w:sz w:val="32"/>
          <w:szCs w:val="32"/>
        </w:rPr>
        <w:t>次</w:t>
      </w:r>
      <w:r>
        <w:rPr>
          <w:rFonts w:hint="eastAsia" w:ascii="仿宋" w:hAnsi="仿宋" w:eastAsia="仿宋"/>
          <w:sz w:val="32"/>
          <w:szCs w:val="32"/>
        </w:rPr>
        <w:t>计1学时。</w:t>
      </w:r>
    </w:p>
    <w:p>
      <w:pPr>
        <w:spacing w:line="560" w:lineRule="exact"/>
        <w:ind w:firstLine="643" w:firstLineChars="200"/>
        <w:rPr>
          <w:rFonts w:ascii="仿宋" w:hAnsi="仿宋" w:eastAsia="仿宋"/>
          <w:sz w:val="32"/>
          <w:szCs w:val="32"/>
        </w:rPr>
      </w:pPr>
      <w:r>
        <w:rPr>
          <w:rFonts w:hint="eastAsia" w:ascii="仿宋" w:hAnsi="仿宋" w:eastAsia="仿宋"/>
          <w:b/>
          <w:sz w:val="32"/>
          <w:szCs w:val="32"/>
        </w:rPr>
        <w:t>3</w:t>
      </w:r>
      <w:r>
        <w:rPr>
          <w:rFonts w:ascii="仿宋" w:hAnsi="仿宋" w:eastAsia="仿宋"/>
          <w:b/>
          <w:sz w:val="32"/>
          <w:szCs w:val="32"/>
        </w:rPr>
        <w:t>.</w:t>
      </w:r>
      <w:r>
        <w:rPr>
          <w:rFonts w:hint="eastAsia" w:ascii="仿宋" w:hAnsi="仿宋" w:eastAsia="仿宋"/>
          <w:b/>
          <w:sz w:val="32"/>
          <w:szCs w:val="32"/>
        </w:rPr>
        <w:t>提交作业：</w:t>
      </w:r>
      <w:r>
        <w:rPr>
          <w:rFonts w:hint="eastAsia" w:ascii="仿宋" w:hAnsi="仿宋" w:eastAsia="仿宋"/>
          <w:sz w:val="32"/>
          <w:szCs w:val="32"/>
        </w:rPr>
        <w:t>需要完成教案设计及录</w:t>
      </w:r>
      <w:r>
        <w:rPr>
          <w:rFonts w:ascii="仿宋" w:hAnsi="仿宋" w:eastAsia="仿宋"/>
          <w:sz w:val="32"/>
          <w:szCs w:val="32"/>
        </w:rPr>
        <w:t>制</w:t>
      </w:r>
      <w:r>
        <w:rPr>
          <w:rFonts w:hint="eastAsia" w:ascii="仿宋" w:hAnsi="仿宋" w:eastAsia="仿宋"/>
          <w:sz w:val="32"/>
          <w:szCs w:val="32"/>
        </w:rPr>
        <w:t>微课两部分共计30学时，其中教案设计计10学时、录</w:t>
      </w:r>
      <w:r>
        <w:rPr>
          <w:rFonts w:ascii="仿宋" w:hAnsi="仿宋" w:eastAsia="仿宋"/>
          <w:sz w:val="32"/>
          <w:szCs w:val="32"/>
        </w:rPr>
        <w:t>制</w:t>
      </w:r>
      <w:r>
        <w:rPr>
          <w:rFonts w:hint="eastAsia" w:ascii="仿宋" w:hAnsi="仿宋" w:eastAsia="仿宋"/>
          <w:sz w:val="32"/>
          <w:szCs w:val="32"/>
        </w:rPr>
        <w:t>微课计20学时。</w:t>
      </w:r>
      <w:r>
        <w:rPr>
          <w:rFonts w:hint="eastAsia" w:ascii="仿宋" w:hAnsi="仿宋" w:eastAsia="仿宋"/>
          <w:bCs/>
          <w:sz w:val="32"/>
          <w:szCs w:val="32"/>
        </w:rPr>
        <w:t>具体要求见</w:t>
      </w:r>
      <w:r>
        <w:rPr>
          <w:rFonts w:ascii="仿宋" w:hAnsi="仿宋" w:eastAsia="仿宋"/>
          <w:sz w:val="32"/>
          <w:szCs w:val="32"/>
        </w:rPr>
        <w:t>附件2</w:t>
      </w:r>
      <w:r>
        <w:rPr>
          <w:rFonts w:hint="eastAsia" w:ascii="仿宋" w:hAnsi="仿宋" w:eastAsia="仿宋"/>
          <w:sz w:val="32"/>
          <w:szCs w:val="32"/>
        </w:rPr>
        <w:t>。</w:t>
      </w:r>
    </w:p>
    <w:p>
      <w:pPr>
        <w:spacing w:line="560" w:lineRule="exact"/>
        <w:ind w:firstLine="640" w:firstLineChars="200"/>
        <w:rPr>
          <w:rFonts w:ascii="黑体" w:hAnsi="黑体" w:eastAsia="黑体"/>
          <w:color w:val="000000"/>
          <w:kern w:val="0"/>
          <w:sz w:val="32"/>
          <w:szCs w:val="32"/>
          <w:lang w:val="zh-TW"/>
        </w:rPr>
      </w:pPr>
      <w:r>
        <w:rPr>
          <w:rFonts w:hint="eastAsia" w:ascii="黑体" w:hAnsi="黑体" w:eastAsia="黑体"/>
          <w:sz w:val="32"/>
          <w:szCs w:val="32"/>
        </w:rPr>
        <w:t>五</w:t>
      </w:r>
      <w:r>
        <w:rPr>
          <w:rFonts w:ascii="黑体" w:hAnsi="黑体" w:eastAsia="黑体"/>
          <w:sz w:val="32"/>
          <w:szCs w:val="32"/>
        </w:rPr>
        <w:t>、</w:t>
      </w:r>
      <w:r>
        <w:rPr>
          <w:rFonts w:ascii="黑体" w:hAnsi="黑体" w:eastAsia="黑体"/>
          <w:color w:val="000000"/>
          <w:kern w:val="0"/>
          <w:sz w:val="32"/>
          <w:szCs w:val="32"/>
          <w:lang w:val="zh-TW"/>
        </w:rPr>
        <w:t>培训经费</w:t>
      </w:r>
    </w:p>
    <w:p>
      <w:pPr>
        <w:spacing w:line="560" w:lineRule="exact"/>
        <w:ind w:firstLine="640" w:firstLineChars="200"/>
      </w:pPr>
      <w:r>
        <w:rPr>
          <w:rFonts w:ascii="仿宋" w:hAnsi="仿宋" w:eastAsia="仿宋" w:cs="宋体"/>
          <w:kern w:val="0"/>
          <w:sz w:val="32"/>
          <w:szCs w:val="32"/>
        </w:rPr>
        <w:t>由</w:t>
      </w:r>
      <w:r>
        <w:rPr>
          <w:rFonts w:ascii="仿宋" w:hAnsi="仿宋" w:eastAsia="仿宋"/>
          <w:sz w:val="32"/>
          <w:szCs w:val="32"/>
        </w:rPr>
        <w:t>自治区财政</w:t>
      </w:r>
      <w:r>
        <w:rPr>
          <w:rFonts w:hint="eastAsia" w:ascii="仿宋" w:hAnsi="仿宋" w:eastAsia="仿宋"/>
          <w:sz w:val="32"/>
          <w:szCs w:val="32"/>
        </w:rPr>
        <w:t>拨付</w:t>
      </w:r>
      <w:r>
        <w:rPr>
          <w:rFonts w:hint="eastAsia" w:ascii="仿宋" w:hAnsi="仿宋" w:eastAsia="仿宋" w:cs="宋体"/>
          <w:kern w:val="0"/>
          <w:sz w:val="32"/>
          <w:szCs w:val="32"/>
        </w:rPr>
        <w:t>广西高等学校师资培训中心</w:t>
      </w:r>
      <w:r>
        <w:rPr>
          <w:rFonts w:ascii="仿宋" w:hAnsi="仿宋" w:eastAsia="仿宋" w:cs="宋体"/>
          <w:kern w:val="0"/>
          <w:sz w:val="32"/>
          <w:szCs w:val="32"/>
        </w:rPr>
        <w:t>培训经费</w:t>
      </w:r>
      <w:r>
        <w:rPr>
          <w:rFonts w:hint="eastAsia" w:ascii="仿宋" w:hAnsi="仿宋" w:eastAsia="仿宋" w:cs="宋体"/>
          <w:kern w:val="0"/>
          <w:sz w:val="32"/>
          <w:szCs w:val="32"/>
        </w:rPr>
        <w:t>50万，</w:t>
      </w:r>
      <w:r>
        <w:rPr>
          <w:rFonts w:ascii="仿宋" w:hAnsi="仿宋" w:eastAsia="仿宋" w:cs="宋体"/>
          <w:kern w:val="0"/>
          <w:sz w:val="32"/>
          <w:szCs w:val="32"/>
        </w:rPr>
        <w:t>按有关标准从该经费列支</w:t>
      </w:r>
      <w:r>
        <w:rPr>
          <w:rFonts w:hint="eastAsia" w:ascii="仿宋" w:hAnsi="仿宋" w:eastAsia="仿宋" w:cs="宋体"/>
          <w:kern w:val="0"/>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w:t>
      </w:r>
      <w:r>
        <w:rPr>
          <w:rFonts w:ascii="黑体" w:hAnsi="黑体" w:eastAsia="黑体"/>
          <w:sz w:val="32"/>
          <w:szCs w:val="32"/>
        </w:rPr>
        <w:t>、其他事项</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一）各</w:t>
      </w:r>
      <w:r>
        <w:rPr>
          <w:rFonts w:hint="eastAsia" w:ascii="仿宋" w:hAnsi="仿宋" w:eastAsia="仿宋"/>
          <w:sz w:val="32"/>
          <w:szCs w:val="32"/>
        </w:rPr>
        <w:t>高</w:t>
      </w:r>
      <w:r>
        <w:rPr>
          <w:rFonts w:ascii="仿宋" w:hAnsi="仿宋" w:eastAsia="仿宋"/>
          <w:sz w:val="32"/>
          <w:szCs w:val="32"/>
        </w:rPr>
        <w:t>校要高度重视</w:t>
      </w:r>
      <w:r>
        <w:rPr>
          <w:rFonts w:hint="eastAsia" w:ascii="仿宋" w:hAnsi="仿宋" w:eastAsia="仿宋"/>
          <w:sz w:val="32"/>
          <w:szCs w:val="32"/>
        </w:rPr>
        <w:t>马</w:t>
      </w:r>
      <w:r>
        <w:rPr>
          <w:rFonts w:ascii="仿宋" w:hAnsi="仿宋" w:eastAsia="仿宋"/>
          <w:sz w:val="32"/>
          <w:szCs w:val="32"/>
        </w:rPr>
        <w:t>工程教材</w:t>
      </w:r>
      <w:r>
        <w:rPr>
          <w:rFonts w:hint="eastAsia" w:ascii="仿宋" w:hAnsi="仿宋" w:eastAsia="仿宋"/>
          <w:sz w:val="32"/>
          <w:szCs w:val="32"/>
        </w:rPr>
        <w:t>任课</w:t>
      </w:r>
      <w:r>
        <w:rPr>
          <w:rFonts w:ascii="仿宋" w:hAnsi="仿宋" w:eastAsia="仿宋"/>
          <w:sz w:val="32"/>
          <w:szCs w:val="32"/>
        </w:rPr>
        <w:t>教师的培训工作，</w:t>
      </w:r>
      <w:r>
        <w:rPr>
          <w:rFonts w:hint="eastAsia" w:ascii="仿宋" w:hAnsi="仿宋" w:eastAsia="仿宋"/>
          <w:sz w:val="32"/>
          <w:szCs w:val="32"/>
        </w:rPr>
        <w:t>切</w:t>
      </w:r>
      <w:r>
        <w:rPr>
          <w:rFonts w:ascii="仿宋" w:hAnsi="仿宋" w:eastAsia="仿宋"/>
          <w:sz w:val="32"/>
          <w:szCs w:val="32"/>
        </w:rPr>
        <w:t>实做到“先培训、后上课”的要求。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二）为顺利</w:t>
      </w:r>
      <w:r>
        <w:rPr>
          <w:rFonts w:hint="eastAsia" w:ascii="仿宋" w:hAnsi="仿宋" w:eastAsia="仿宋"/>
          <w:sz w:val="32"/>
          <w:szCs w:val="32"/>
        </w:rPr>
        <w:t>完</w:t>
      </w:r>
      <w:r>
        <w:rPr>
          <w:rFonts w:ascii="仿宋" w:hAnsi="仿宋" w:eastAsia="仿宋"/>
          <w:sz w:val="32"/>
          <w:szCs w:val="32"/>
        </w:rPr>
        <w:t>成</w:t>
      </w:r>
      <w:r>
        <w:rPr>
          <w:rFonts w:hint="eastAsia" w:ascii="仿宋" w:hAnsi="仿宋" w:eastAsia="仿宋"/>
          <w:sz w:val="32"/>
          <w:szCs w:val="32"/>
        </w:rPr>
        <w:t>马</w:t>
      </w:r>
      <w:r>
        <w:rPr>
          <w:rFonts w:ascii="仿宋" w:hAnsi="仿宋" w:eastAsia="仿宋"/>
          <w:sz w:val="32"/>
          <w:szCs w:val="32"/>
        </w:rPr>
        <w:t>工程教材</w:t>
      </w:r>
      <w:r>
        <w:rPr>
          <w:rFonts w:hint="eastAsia" w:ascii="仿宋" w:hAnsi="仿宋" w:eastAsia="仿宋"/>
          <w:sz w:val="32"/>
          <w:szCs w:val="32"/>
        </w:rPr>
        <w:t>任课</w:t>
      </w:r>
      <w:r>
        <w:rPr>
          <w:rFonts w:ascii="仿宋" w:hAnsi="仿宋" w:eastAsia="仿宋"/>
          <w:sz w:val="32"/>
          <w:szCs w:val="32"/>
        </w:rPr>
        <w:t>教师的培训工作</w:t>
      </w:r>
      <w:r>
        <w:rPr>
          <w:rFonts w:hint="eastAsia" w:ascii="仿宋" w:hAnsi="仿宋" w:eastAsia="仿宋"/>
          <w:sz w:val="32"/>
          <w:szCs w:val="32"/>
        </w:rPr>
        <w:t>，</w:t>
      </w:r>
      <w:r>
        <w:rPr>
          <w:rFonts w:ascii="仿宋" w:hAnsi="仿宋" w:eastAsia="仿宋"/>
          <w:sz w:val="32"/>
          <w:szCs w:val="32"/>
        </w:rPr>
        <w:t>各本科高校</w:t>
      </w:r>
      <w:r>
        <w:rPr>
          <w:rFonts w:hint="eastAsia" w:ascii="仿宋" w:hAnsi="仿宋" w:eastAsia="仿宋"/>
          <w:sz w:val="32"/>
          <w:szCs w:val="32"/>
        </w:rPr>
        <w:t>需配备在线</w:t>
      </w:r>
      <w:r>
        <w:rPr>
          <w:rFonts w:ascii="仿宋" w:hAnsi="仿宋" w:eastAsia="仿宋"/>
          <w:sz w:val="32"/>
          <w:szCs w:val="32"/>
        </w:rPr>
        <w:t>培训</w:t>
      </w:r>
      <w:r>
        <w:rPr>
          <w:rFonts w:hint="eastAsia" w:ascii="仿宋" w:hAnsi="仿宋" w:eastAsia="仿宋"/>
          <w:sz w:val="32"/>
          <w:szCs w:val="32"/>
        </w:rPr>
        <w:t>平台管理员</w:t>
      </w:r>
      <w:r>
        <w:rPr>
          <w:rFonts w:ascii="仿宋" w:hAnsi="仿宋" w:eastAsia="仿宋"/>
          <w:sz w:val="32"/>
          <w:szCs w:val="32"/>
        </w:rPr>
        <w:t>负责本校</w:t>
      </w:r>
      <w:r>
        <w:rPr>
          <w:rFonts w:hint="eastAsia" w:ascii="仿宋" w:hAnsi="仿宋" w:eastAsia="仿宋"/>
          <w:sz w:val="32"/>
          <w:szCs w:val="32"/>
        </w:rPr>
        <w:t>马</w:t>
      </w:r>
      <w:r>
        <w:rPr>
          <w:rFonts w:ascii="仿宋" w:hAnsi="仿宋" w:eastAsia="仿宋"/>
          <w:sz w:val="32"/>
          <w:szCs w:val="32"/>
        </w:rPr>
        <w:t>工程教材</w:t>
      </w:r>
      <w:r>
        <w:rPr>
          <w:rFonts w:hint="eastAsia" w:ascii="仿宋" w:hAnsi="仿宋" w:eastAsia="仿宋"/>
          <w:sz w:val="32"/>
          <w:szCs w:val="32"/>
        </w:rPr>
        <w:t>任课</w:t>
      </w:r>
      <w:r>
        <w:rPr>
          <w:rFonts w:ascii="仿宋" w:hAnsi="仿宋" w:eastAsia="仿宋"/>
          <w:sz w:val="32"/>
          <w:szCs w:val="32"/>
        </w:rPr>
        <w:t>教师的</w:t>
      </w:r>
      <w:r>
        <w:rPr>
          <w:rFonts w:hint="eastAsia" w:ascii="仿宋" w:hAnsi="仿宋" w:eastAsia="仿宋"/>
          <w:sz w:val="32"/>
          <w:szCs w:val="32"/>
        </w:rPr>
        <w:t>组织</w:t>
      </w:r>
      <w:r>
        <w:rPr>
          <w:rFonts w:ascii="仿宋" w:hAnsi="仿宋" w:eastAsia="仿宋"/>
          <w:sz w:val="32"/>
          <w:szCs w:val="32"/>
        </w:rPr>
        <w:t>与培训</w:t>
      </w:r>
      <w:r>
        <w:rPr>
          <w:rFonts w:hint="eastAsia" w:ascii="仿宋" w:hAnsi="仿宋" w:eastAsia="仿宋"/>
          <w:sz w:val="32"/>
          <w:szCs w:val="32"/>
        </w:rPr>
        <w:t>管理</w:t>
      </w:r>
      <w:r>
        <w:rPr>
          <w:rFonts w:ascii="仿宋" w:hAnsi="仿宋" w:eastAsia="仿宋"/>
          <w:sz w:val="32"/>
          <w:szCs w:val="32"/>
        </w:rPr>
        <w:t>。教育</w:t>
      </w:r>
      <w:r>
        <w:rPr>
          <w:rFonts w:hint="eastAsia" w:ascii="仿宋" w:hAnsi="仿宋" w:eastAsia="仿宋"/>
          <w:sz w:val="32"/>
          <w:szCs w:val="32"/>
        </w:rPr>
        <w:t>厅适</w:t>
      </w:r>
      <w:r>
        <w:rPr>
          <w:rFonts w:ascii="仿宋" w:hAnsi="仿宋" w:eastAsia="仿宋"/>
          <w:sz w:val="32"/>
          <w:szCs w:val="32"/>
        </w:rPr>
        <w:t>时对</w:t>
      </w:r>
      <w:r>
        <w:rPr>
          <w:rFonts w:hint="eastAsia" w:ascii="仿宋" w:hAnsi="仿宋" w:eastAsia="仿宋"/>
          <w:sz w:val="32"/>
          <w:szCs w:val="32"/>
        </w:rPr>
        <w:t>在线</w:t>
      </w:r>
      <w:r>
        <w:rPr>
          <w:rFonts w:ascii="仿宋" w:hAnsi="仿宋" w:eastAsia="仿宋"/>
          <w:sz w:val="32"/>
          <w:szCs w:val="32"/>
        </w:rPr>
        <w:t>培训</w:t>
      </w:r>
      <w:r>
        <w:rPr>
          <w:rFonts w:hint="eastAsia" w:ascii="仿宋" w:hAnsi="仿宋" w:eastAsia="仿宋"/>
          <w:sz w:val="32"/>
          <w:szCs w:val="32"/>
        </w:rPr>
        <w:t>平台管理员进行</w:t>
      </w:r>
      <w:r>
        <w:rPr>
          <w:rFonts w:ascii="仿宋" w:hAnsi="仿宋" w:eastAsia="仿宋"/>
          <w:sz w:val="32"/>
          <w:szCs w:val="32"/>
        </w:rPr>
        <w:t>培训。</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w:t>
      </w:r>
      <w:r>
        <w:rPr>
          <w:rFonts w:ascii="仿宋" w:hAnsi="仿宋" w:eastAsia="仿宋"/>
          <w:sz w:val="32"/>
          <w:szCs w:val="32"/>
        </w:rPr>
        <w:t>）</w:t>
      </w:r>
      <w:r>
        <w:rPr>
          <w:rFonts w:hint="eastAsia" w:ascii="仿宋" w:hAnsi="仿宋" w:eastAsia="仿宋"/>
          <w:sz w:val="32"/>
          <w:szCs w:val="32"/>
        </w:rPr>
        <w:t>教师可使用本人填报的电子邮箱及密码enetedu12345登录“广西壮族自治区高校马工程教材教师学习平台”按照使用手册进行学习。培训平台的</w:t>
      </w:r>
      <w:r>
        <w:rPr>
          <w:rFonts w:hint="eastAsia" w:ascii="仿宋" w:hAnsi="仿宋" w:eastAsia="仿宋"/>
          <w:spacing w:val="11"/>
          <w:w w:val="95"/>
          <w:sz w:val="32"/>
          <w:szCs w:val="32"/>
        </w:rPr>
        <w:t>网址为：</w:t>
      </w:r>
      <w:r>
        <w:rPr>
          <w:rFonts w:ascii="仿宋" w:hAnsi="仿宋" w:eastAsia="仿宋"/>
          <w:spacing w:val="11"/>
          <w:w w:val="95"/>
          <w:sz w:val="32"/>
          <w:szCs w:val="32"/>
        </w:rPr>
        <w:t>http://www.</w:t>
      </w:r>
      <w:r>
        <w:rPr>
          <w:rFonts w:hint="eastAsia" w:ascii="仿宋" w:hAnsi="仿宋" w:eastAsia="仿宋"/>
          <w:spacing w:val="11"/>
          <w:w w:val="95"/>
          <w:sz w:val="32"/>
          <w:szCs w:val="32"/>
        </w:rPr>
        <w:t>en</w:t>
      </w:r>
      <w:r>
        <w:rPr>
          <w:rFonts w:ascii="仿宋" w:hAnsi="仿宋" w:eastAsia="仿宋"/>
          <w:spacing w:val="11"/>
          <w:w w:val="95"/>
          <w:sz w:val="32"/>
          <w:szCs w:val="32"/>
        </w:rPr>
        <w:t>etedu</w:t>
      </w:r>
      <w:r>
        <w:fldChar w:fldCharType="begin"/>
      </w:r>
      <w:r>
        <w:instrText xml:space="preserve"> HYPERLINK "http://www.enetedu.com/Index/gxmgc" </w:instrText>
      </w:r>
      <w:r>
        <w:fldChar w:fldCharType="separate"/>
      </w:r>
      <w:r>
        <w:rPr>
          <w:rFonts w:ascii="仿宋" w:hAnsi="仿宋" w:eastAsia="仿宋"/>
          <w:spacing w:val="11"/>
          <w:w w:val="95"/>
          <w:sz w:val="32"/>
          <w:szCs w:val="32"/>
        </w:rPr>
        <w:t>.com/Index/gxmgc</w:t>
      </w:r>
      <w:r>
        <w:rPr>
          <w:rFonts w:ascii="仿宋" w:hAnsi="仿宋" w:eastAsia="仿宋"/>
          <w:spacing w:val="11"/>
          <w:w w:val="95"/>
          <w:sz w:val="32"/>
          <w:szCs w:val="32"/>
        </w:rPr>
        <w:fldChar w:fldCharType="end"/>
      </w:r>
      <w:r>
        <w:rPr>
          <w:rFonts w:hint="eastAsia" w:ascii="仿宋" w:hAnsi="仿宋" w:eastAsia="仿宋"/>
          <w:spacing w:val="11"/>
          <w:w w:val="95"/>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（四</w:t>
      </w:r>
      <w:r>
        <w:rPr>
          <w:rFonts w:ascii="仿宋" w:hAnsi="仿宋" w:eastAsia="仿宋"/>
          <w:sz w:val="32"/>
          <w:szCs w:val="32"/>
        </w:rPr>
        <w:t>）培训分工：教育厅负责通知</w:t>
      </w:r>
      <w:r>
        <w:rPr>
          <w:rFonts w:hint="eastAsia" w:ascii="仿宋" w:hAnsi="仿宋" w:eastAsia="仿宋"/>
          <w:sz w:val="32"/>
          <w:szCs w:val="32"/>
        </w:rPr>
        <w:t>相</w:t>
      </w:r>
      <w:r>
        <w:rPr>
          <w:rFonts w:ascii="仿宋" w:hAnsi="仿宋" w:eastAsia="仿宋"/>
          <w:sz w:val="32"/>
          <w:szCs w:val="32"/>
        </w:rPr>
        <w:t>关人员参加</w:t>
      </w:r>
      <w:r>
        <w:rPr>
          <w:rFonts w:hint="eastAsia" w:ascii="仿宋" w:hAnsi="仿宋" w:eastAsia="仿宋"/>
          <w:sz w:val="32"/>
          <w:szCs w:val="32"/>
        </w:rPr>
        <w:t>培训，</w:t>
      </w:r>
      <w:r>
        <w:rPr>
          <w:rFonts w:hint="eastAsia" w:ascii="仿宋" w:hAnsi="仿宋" w:eastAsia="仿宋"/>
          <w:color w:val="000000"/>
          <w:kern w:val="0"/>
          <w:sz w:val="32"/>
          <w:szCs w:val="32"/>
          <w:lang w:val="zh-TW"/>
        </w:rPr>
        <w:t>广西高等学校师资培训中心负责</w:t>
      </w:r>
      <w:r>
        <w:rPr>
          <w:rFonts w:ascii="仿宋" w:hAnsi="仿宋" w:eastAsia="仿宋"/>
          <w:color w:val="000000"/>
          <w:kern w:val="0"/>
          <w:sz w:val="32"/>
          <w:szCs w:val="32"/>
          <w:lang w:val="zh-TW"/>
        </w:rPr>
        <w:t>培训的具体工作。</w:t>
      </w:r>
    </w:p>
    <w:p>
      <w:pPr>
        <w:spacing w:line="560" w:lineRule="exact"/>
        <w:ind w:firstLine="480"/>
        <w:rPr>
          <w:rFonts w:ascii="宋体" w:hAnsi="宋体" w:eastAsia="宋体"/>
          <w:sz w:val="24"/>
          <w:szCs w:val="24"/>
        </w:rPr>
      </w:pPr>
    </w:p>
    <w:p>
      <w:pPr>
        <w:spacing w:line="560" w:lineRule="exact"/>
        <w:ind w:firstLine="640" w:firstLineChars="200"/>
        <w:rPr>
          <w:rFonts w:ascii="仿宋" w:hAnsi="仿宋" w:eastAsia="仿宋"/>
          <w:bCs/>
          <w:sz w:val="32"/>
          <w:szCs w:val="32"/>
        </w:rPr>
      </w:pPr>
      <w:r>
        <w:rPr>
          <w:rFonts w:hint="eastAsia" w:ascii="仿宋" w:hAnsi="仿宋" w:eastAsia="仿宋"/>
          <w:bCs/>
          <w:sz w:val="32"/>
          <w:szCs w:val="32"/>
        </w:rPr>
        <w:t>附件：1.视频学</w:t>
      </w:r>
      <w:r>
        <w:rPr>
          <w:rFonts w:ascii="仿宋" w:hAnsi="仿宋" w:eastAsia="仿宋"/>
          <w:bCs/>
          <w:sz w:val="32"/>
          <w:szCs w:val="32"/>
        </w:rPr>
        <w:t>习课程目录</w:t>
      </w:r>
    </w:p>
    <w:p>
      <w:pPr>
        <w:spacing w:line="560" w:lineRule="exact"/>
        <w:ind w:firstLine="640" w:firstLineChars="200"/>
        <w:rPr>
          <w:rFonts w:ascii="仿宋" w:hAnsi="仿宋" w:eastAsia="仿宋"/>
          <w:bCs/>
          <w:sz w:val="32"/>
          <w:szCs w:val="32"/>
        </w:rPr>
      </w:pPr>
      <w:r>
        <w:rPr>
          <w:rFonts w:hint="eastAsia" w:ascii="仿宋" w:hAnsi="仿宋" w:eastAsia="仿宋"/>
          <w:bCs/>
          <w:sz w:val="32"/>
          <w:szCs w:val="32"/>
        </w:rPr>
        <w:t xml:space="preserve">      2.教案</w:t>
      </w:r>
      <w:r>
        <w:rPr>
          <w:rFonts w:ascii="仿宋" w:hAnsi="仿宋" w:eastAsia="仿宋"/>
          <w:bCs/>
          <w:sz w:val="32"/>
          <w:szCs w:val="32"/>
        </w:rPr>
        <w:t>设计及录制微课要求</w:t>
      </w:r>
    </w:p>
    <w:p>
      <w:pPr>
        <w:spacing w:line="560" w:lineRule="exact"/>
        <w:ind w:firstLine="640"/>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.培训</w:t>
      </w:r>
      <w:r>
        <w:rPr>
          <w:rFonts w:ascii="仿宋" w:hAnsi="仿宋" w:eastAsia="仿宋"/>
          <w:bCs/>
          <w:sz w:val="32"/>
          <w:szCs w:val="32"/>
        </w:rPr>
        <w:t>平台使用手册</w:t>
      </w:r>
    </w:p>
    <w:p>
      <w:pPr>
        <w:spacing w:line="560" w:lineRule="exact"/>
        <w:ind w:firstLine="640"/>
        <w:rPr>
          <w:rFonts w:ascii="仿宋" w:hAnsi="仿宋" w:eastAsia="仿宋"/>
          <w:bCs/>
          <w:sz w:val="32"/>
          <w:szCs w:val="32"/>
        </w:rPr>
      </w:pPr>
      <w:r>
        <w:rPr>
          <w:rFonts w:ascii="仿宋" w:hAnsi="仿宋" w:eastAsia="仿宋"/>
          <w:bCs/>
          <w:sz w:val="32"/>
          <w:szCs w:val="32"/>
        </w:rPr>
        <w:t>4</w:t>
      </w:r>
      <w:r>
        <w:rPr>
          <w:rFonts w:hint="eastAsia" w:ascii="仿宋" w:hAnsi="仿宋" w:eastAsia="仿宋"/>
          <w:bCs/>
          <w:sz w:val="32"/>
          <w:szCs w:val="32"/>
        </w:rPr>
        <w:t>.结业</w:t>
      </w:r>
      <w:r>
        <w:rPr>
          <w:rFonts w:ascii="仿宋" w:hAnsi="仿宋" w:eastAsia="仿宋"/>
          <w:bCs/>
          <w:sz w:val="32"/>
          <w:szCs w:val="32"/>
        </w:rPr>
        <w:t>证书</w:t>
      </w:r>
      <w:r>
        <w:rPr>
          <w:rFonts w:hint="eastAsia" w:ascii="仿宋" w:hAnsi="仿宋" w:eastAsia="仿宋"/>
          <w:bCs/>
          <w:sz w:val="32"/>
          <w:szCs w:val="32"/>
        </w:rPr>
        <w:t>（</w:t>
      </w:r>
      <w:r>
        <w:rPr>
          <w:rFonts w:ascii="仿宋" w:hAnsi="仿宋" w:eastAsia="仿宋"/>
          <w:bCs/>
          <w:sz w:val="32"/>
          <w:szCs w:val="32"/>
        </w:rPr>
        <w:t>样式）</w:t>
      </w:r>
    </w:p>
    <w:p>
      <w:pPr>
        <w:spacing w:line="560" w:lineRule="exact"/>
        <w:ind w:firstLine="1600" w:firstLineChars="500"/>
        <w:rPr>
          <w:rFonts w:ascii="仿宋" w:hAnsi="仿宋" w:eastAsia="仿宋"/>
          <w:bCs/>
          <w:sz w:val="32"/>
          <w:szCs w:val="32"/>
        </w:rPr>
      </w:pPr>
      <w:r>
        <w:rPr>
          <w:rFonts w:ascii="仿宋" w:hAnsi="仿宋" w:eastAsia="仿宋"/>
          <w:bCs/>
          <w:sz w:val="32"/>
          <w:szCs w:val="32"/>
        </w:rPr>
        <w:t>5.</w:t>
      </w:r>
      <w:r>
        <w:rPr>
          <w:rFonts w:hint="eastAsia" w:ascii="仿宋" w:hAnsi="仿宋" w:eastAsia="仿宋"/>
          <w:bCs/>
          <w:sz w:val="32"/>
          <w:szCs w:val="32"/>
        </w:rPr>
        <w:t>广西壮族自治区本</w:t>
      </w:r>
      <w:r>
        <w:rPr>
          <w:rFonts w:ascii="仿宋" w:hAnsi="仿宋" w:eastAsia="仿宋"/>
          <w:bCs/>
          <w:sz w:val="32"/>
          <w:szCs w:val="32"/>
        </w:rPr>
        <w:t>科</w:t>
      </w:r>
      <w:r>
        <w:rPr>
          <w:rFonts w:hint="eastAsia" w:ascii="仿宋" w:hAnsi="仿宋" w:eastAsia="仿宋"/>
          <w:bCs/>
          <w:sz w:val="32"/>
          <w:szCs w:val="32"/>
        </w:rPr>
        <w:t>高校马工程教材教师</w:t>
      </w:r>
    </w:p>
    <w:p>
      <w:pPr>
        <w:spacing w:line="560" w:lineRule="exact"/>
        <w:ind w:firstLine="1920" w:firstLineChars="600"/>
        <w:rPr>
          <w:rFonts w:ascii="仿宋" w:hAnsi="仿宋" w:eastAsia="仿宋"/>
          <w:bCs/>
          <w:sz w:val="32"/>
          <w:szCs w:val="32"/>
        </w:rPr>
      </w:pPr>
      <w:r>
        <w:rPr>
          <w:rFonts w:hint="eastAsia" w:ascii="仿宋" w:hAnsi="仿宋" w:eastAsia="仿宋"/>
          <w:bCs/>
          <w:sz w:val="32"/>
          <w:szCs w:val="32"/>
        </w:rPr>
        <w:t>学习平台示意页面</w:t>
      </w:r>
    </w:p>
    <w:p>
      <w:pPr>
        <w:spacing w:line="560" w:lineRule="exact"/>
        <w:ind w:firstLine="480"/>
        <w:rPr>
          <w:rFonts w:ascii="宋体" w:hAnsi="宋体" w:eastAsia="宋体"/>
          <w:sz w:val="24"/>
          <w:szCs w:val="24"/>
        </w:rPr>
      </w:pPr>
    </w:p>
    <w:p>
      <w:pPr>
        <w:spacing w:line="560" w:lineRule="exact"/>
        <w:ind w:firstLine="480"/>
        <w:rPr>
          <w:rFonts w:ascii="宋体" w:hAnsi="宋体" w:eastAsia="宋体"/>
          <w:sz w:val="24"/>
          <w:szCs w:val="24"/>
        </w:rPr>
      </w:pPr>
    </w:p>
    <w:p>
      <w:pPr>
        <w:spacing w:line="560" w:lineRule="exact"/>
        <w:ind w:right="800" w:firstLine="640"/>
        <w:jc w:val="right"/>
        <w:rPr>
          <w:rFonts w:ascii="仿宋" w:hAnsi="仿宋" w:eastAsia="仿宋"/>
          <w:sz w:val="32"/>
          <w:szCs w:val="32"/>
        </w:rPr>
      </w:pPr>
      <w:r>
        <w:rPr>
          <w:rFonts w:hint="eastAsia" w:ascii="仿宋" w:hAnsi="仿宋" w:eastAsia="仿宋"/>
          <w:sz w:val="32"/>
          <w:szCs w:val="32"/>
        </w:rPr>
        <w:t>高</w:t>
      </w:r>
      <w:r>
        <w:rPr>
          <w:rFonts w:ascii="仿宋" w:hAnsi="仿宋" w:eastAsia="仿宋"/>
          <w:sz w:val="32"/>
          <w:szCs w:val="32"/>
        </w:rPr>
        <w:t>教处</w:t>
      </w:r>
    </w:p>
    <w:p>
      <w:pPr>
        <w:spacing w:line="560" w:lineRule="exact"/>
        <w:ind w:firstLine="640"/>
        <w:jc w:val="right"/>
        <w:rPr>
          <w:rFonts w:ascii="仿宋" w:hAnsi="仿宋" w:eastAsia="仿宋"/>
          <w:sz w:val="32"/>
          <w:szCs w:val="32"/>
        </w:rPr>
      </w:pPr>
      <w:r>
        <w:rPr>
          <w:rFonts w:ascii="仿宋" w:hAnsi="仿宋" w:eastAsia="仿宋"/>
          <w:sz w:val="32"/>
          <w:szCs w:val="32"/>
        </w:rPr>
        <w:t>2019年</w:t>
      </w:r>
      <w:r>
        <w:rPr>
          <w:rFonts w:hint="eastAsia" w:ascii="仿宋" w:hAnsi="仿宋" w:eastAsia="仿宋"/>
          <w:sz w:val="32"/>
          <w:szCs w:val="32"/>
        </w:rPr>
        <w:t>5</w:t>
      </w:r>
      <w:r>
        <w:rPr>
          <w:rFonts w:ascii="仿宋" w:hAnsi="仿宋" w:eastAsia="仿宋"/>
          <w:sz w:val="32"/>
          <w:szCs w:val="32"/>
        </w:rPr>
        <w:t>月</w:t>
      </w:r>
      <w:r>
        <w:rPr>
          <w:rFonts w:hint="eastAsia" w:ascii="仿宋" w:hAnsi="仿宋" w:eastAsia="仿宋"/>
          <w:sz w:val="32"/>
          <w:szCs w:val="32"/>
        </w:rPr>
        <w:t>28日</w:t>
      </w: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spacing w:line="360" w:lineRule="auto"/>
        <w:ind w:firstLine="480"/>
        <w:rPr>
          <w:rFonts w:ascii="宋体" w:hAnsi="宋体" w:eastAsia="宋体"/>
          <w:sz w:val="24"/>
          <w:szCs w:val="24"/>
        </w:rPr>
      </w:pPr>
    </w:p>
    <w:p>
      <w:pPr>
        <w:widowControl/>
        <w:jc w:val="left"/>
        <w:rPr>
          <w:rFonts w:ascii="黑体" w:hAnsi="黑体" w:eastAsia="黑体"/>
          <w:bCs/>
          <w:sz w:val="32"/>
          <w:szCs w:val="32"/>
        </w:rPr>
      </w:pPr>
      <w:r>
        <w:rPr>
          <w:rFonts w:hint="eastAsia" w:ascii="黑体" w:hAnsi="黑体" w:eastAsia="黑体"/>
          <w:bCs/>
          <w:sz w:val="32"/>
          <w:szCs w:val="32"/>
        </w:rPr>
        <w:t xml:space="preserve">附件1 </w:t>
      </w:r>
    </w:p>
    <w:p>
      <w:pPr>
        <w:widowControl/>
        <w:ind w:firstLine="880"/>
        <w:jc w:val="center"/>
        <w:rPr>
          <w:rFonts w:ascii="方正小标宋简体" w:hAnsi="黑体" w:eastAsia="方正小标宋简体"/>
          <w:bCs/>
          <w:sz w:val="44"/>
          <w:szCs w:val="44"/>
        </w:rPr>
      </w:pPr>
      <w:r>
        <w:rPr>
          <w:rFonts w:hint="eastAsia" w:ascii="方正小标宋简体" w:hAnsi="黑体" w:eastAsia="方正小标宋简体"/>
          <w:bCs/>
          <w:sz w:val="44"/>
          <w:szCs w:val="44"/>
        </w:rPr>
        <w:t>视频学习课程目录</w:t>
      </w:r>
    </w:p>
    <w:tbl>
      <w:tblPr>
        <w:tblStyle w:val="8"/>
        <w:tblW w:w="95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585"/>
        <w:gridCol w:w="860"/>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71" w:hRule="atLeast"/>
          <w:jc w:val="center"/>
        </w:trPr>
        <w:tc>
          <w:tcPr>
            <w:tcW w:w="9512"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ind w:firstLine="3654" w:firstLineChars="1300"/>
              <w:rPr>
                <w:rFonts w:ascii="宋体" w:hAnsi="宋体" w:cs="宋体"/>
                <w:b/>
                <w:kern w:val="0"/>
              </w:rPr>
            </w:pPr>
            <w:r>
              <w:rPr>
                <w:rFonts w:hint="eastAsia" w:ascii="黑体" w:hAnsi="黑体" w:eastAsia="黑体" w:cs="黑体"/>
                <w:b/>
                <w:bCs/>
                <w:kern w:val="0"/>
                <w:sz w:val="28"/>
                <w:szCs w:val="28"/>
              </w:rPr>
              <w:t>表1 第一批专业课程（49门）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rPr>
            </w:pPr>
            <w:r>
              <w:rPr>
                <w:rFonts w:hint="eastAsia" w:ascii="宋体" w:hAnsi="宋体"/>
              </w:rPr>
              <w:t>713</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rPr>
            </w:pPr>
            <w:r>
              <w:rPr>
                <w:rFonts w:hint="eastAsia" w:ascii="宋体" w:hAnsi="宋体"/>
              </w:rPr>
              <w:t>西方经济学1</w:t>
            </w:r>
            <w:r>
              <w:rPr>
                <w:rFonts w:hint="eastAsia" w:ascii="宋体" w:hAnsi="宋体" w:cs="宋体"/>
                <w:kern w:val="0"/>
              </w:rPr>
              <w:t>（</w:t>
            </w:r>
            <w:r>
              <w:rPr>
                <w:rFonts w:hint="eastAsia" w:ascii="宋体" w:hAnsi="宋体"/>
              </w:rPr>
              <w:t>文建东、王志伟、吴汉洪</w:t>
            </w:r>
            <w:r>
              <w:rPr>
                <w:rFonts w:hint="eastAsia" w:ascii="宋体" w:hAnsi="宋体" w:cs="宋体"/>
                <w:kern w:val="0"/>
              </w:rPr>
              <w:t>）</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rPr>
            </w:pPr>
            <w:r>
              <w:rPr>
                <w:rFonts w:hint="eastAsia" w:ascii="宋体" w:hAnsi="宋体"/>
              </w:rPr>
              <w:t>710</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rPr>
            </w:pPr>
            <w:r>
              <w:rPr>
                <w:rFonts w:hint="eastAsia" w:ascii="宋体" w:hAnsi="宋体"/>
              </w:rPr>
              <w:t>世界</w:t>
            </w:r>
            <w:r>
              <w:rPr>
                <w:rFonts w:ascii="宋体" w:hAnsi="宋体"/>
              </w:rPr>
              <w:t>经济</w:t>
            </w:r>
            <w:r>
              <w:rPr>
                <w:rFonts w:hint="eastAsia" w:ascii="宋体" w:hAnsi="宋体"/>
              </w:rPr>
              <w:t>概论（黄梅波、张兵、张彬）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rPr>
            </w:pPr>
            <w:r>
              <w:rPr>
                <w:rFonts w:hint="eastAsia" w:ascii="宋体" w:hAnsi="宋体"/>
              </w:rPr>
              <w:t>724</w:t>
            </w:r>
          </w:p>
        </w:tc>
        <w:tc>
          <w:tcPr>
            <w:tcW w:w="35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b/>
                <w:kern w:val="0"/>
              </w:rPr>
            </w:pPr>
            <w:r>
              <w:rPr>
                <w:rFonts w:hint="eastAsia" w:ascii="宋体" w:hAnsi="宋体"/>
                <w:color w:val="000000"/>
              </w:rPr>
              <w:t>文学理论（童庆炳、钱翰、姚爱斌、陈雪虎）</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rPr>
            </w:pPr>
            <w:r>
              <w:rPr>
                <w:rFonts w:hint="eastAsia" w:ascii="宋体" w:hAnsi="宋体"/>
              </w:rPr>
              <w:t>766</w:t>
            </w:r>
          </w:p>
        </w:tc>
        <w:tc>
          <w:tcPr>
            <w:tcW w:w="4119"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rPr>
            </w:pPr>
            <w:r>
              <w:rPr>
                <w:rFonts w:hint="eastAsia" w:ascii="宋体" w:hAnsi="宋体"/>
                <w:color w:val="000000"/>
              </w:rPr>
              <w:t>西方文学理论（曾繁仁、李鲁宁、石天强、赵奎英、周计武）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rPr>
            </w:pPr>
            <w:r>
              <w:rPr>
                <w:rFonts w:hint="eastAsia" w:ascii="宋体" w:hAnsi="宋体"/>
              </w:rPr>
              <w:t>771</w:t>
            </w:r>
          </w:p>
        </w:tc>
        <w:tc>
          <w:tcPr>
            <w:tcW w:w="35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b/>
                <w:kern w:val="0"/>
              </w:rPr>
            </w:pPr>
            <w:r>
              <w:rPr>
                <w:rFonts w:hint="eastAsia" w:ascii="宋体" w:hAnsi="宋体"/>
                <w:color w:val="000000"/>
              </w:rPr>
              <w:t>当代西方文学思潮评析（</w:t>
            </w:r>
            <w:r>
              <w:rPr>
                <w:rFonts w:hint="eastAsia" w:ascii="宋体" w:hAnsi="宋体"/>
              </w:rPr>
              <w:t>周启超、冯宪光、傅其林、马海良、陈永国</w:t>
            </w:r>
            <w:r>
              <w:rPr>
                <w:rFonts w:hint="eastAsia" w:ascii="宋体" w:hAnsi="宋体"/>
                <w:color w:val="000000"/>
              </w:rPr>
              <w:t>）</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000000"/>
              </w:rPr>
            </w:pPr>
            <w:r>
              <w:rPr>
                <w:rFonts w:ascii="宋体" w:hAnsi="宋体"/>
                <w:color w:val="000000"/>
              </w:rPr>
              <w:t>767</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olor w:val="000000"/>
              </w:rPr>
            </w:pPr>
            <w:r>
              <w:rPr>
                <w:rFonts w:hint="eastAsia" w:ascii="宋体" w:hAnsi="宋体"/>
                <w:color w:val="000000"/>
              </w:rPr>
              <w:t>比较</w:t>
            </w:r>
            <w:r>
              <w:rPr>
                <w:rFonts w:ascii="宋体" w:hAnsi="宋体"/>
                <w:color w:val="000000"/>
              </w:rPr>
              <w:t>文学概论（</w:t>
            </w:r>
            <w:r>
              <w:rPr>
                <w:rFonts w:hint="eastAsia" w:ascii="宋体" w:hAnsi="宋体"/>
                <w:color w:val="000000"/>
              </w:rPr>
              <w:t>曹顺庆</w:t>
            </w:r>
            <w:r>
              <w:rPr>
                <w:rFonts w:ascii="宋体" w:hAnsi="宋体"/>
                <w:color w:val="000000"/>
              </w:rPr>
              <w:t>、陈跃红、谢天振、王宁</w:t>
            </w:r>
            <w:r>
              <w:rPr>
                <w:rFonts w:hint="eastAsia" w:ascii="宋体" w:hAnsi="宋体"/>
                <w:color w:val="000000"/>
              </w:rPr>
              <w:t>、高旭东</w:t>
            </w:r>
            <w:r>
              <w:rPr>
                <w:rFonts w:ascii="宋体" w:hAns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rPr>
            </w:pPr>
            <w:r>
              <w:rPr>
                <w:rFonts w:hint="eastAsia" w:ascii="宋体"/>
              </w:rPr>
              <w:t>914</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rPr>
            </w:pPr>
            <w:r>
              <w:rPr>
                <w:rFonts w:hint="eastAsia" w:ascii="宋体" w:hAnsi="宋体"/>
                <w:color w:val="000000"/>
              </w:rPr>
              <w:t>美学原理（</w:t>
            </w:r>
            <w:r>
              <w:rPr>
                <w:rFonts w:hint="eastAsia" w:ascii="宋体" w:hAnsi="宋体"/>
              </w:rPr>
              <w:t>尤西林、徐恒醇、王旭晓、李西建、杜学敏</w:t>
            </w:r>
            <w:r>
              <w:rPr>
                <w:rFonts w:hint="eastAsia" w:ascii="宋体" w:hAnsi="宋体"/>
                <w:color w:val="000000"/>
              </w:rPr>
              <w:t>）</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717</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olor w:val="000000"/>
              </w:rPr>
            </w:pPr>
            <w:r>
              <w:rPr>
                <w:rFonts w:hint="eastAsia" w:ascii="宋体" w:hAnsi="宋体"/>
                <w:color w:val="000000"/>
              </w:rPr>
              <w:t>新闻学概论（郑保卫、雷跃捷、</w:t>
            </w:r>
            <w:r>
              <w:rPr>
                <w:rFonts w:hint="eastAsia" w:ascii="宋体" w:hAnsi="宋体"/>
              </w:rPr>
              <w:t>刘卫东、刘洁</w:t>
            </w:r>
            <w:r>
              <w:rPr>
                <w:rFonts w:hint="eastAsia" w:ascii="宋体" w:hAns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ascii="宋体"/>
                <w:color w:val="000000"/>
              </w:rPr>
              <w:t>770</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olor w:val="000000"/>
              </w:rPr>
            </w:pPr>
            <w:r>
              <w:rPr>
                <w:rFonts w:hint="eastAsia" w:ascii="宋体" w:hAnsi="宋体"/>
                <w:color w:val="000000"/>
              </w:rPr>
              <w:t>考古学概论（</w:t>
            </w:r>
            <w:r>
              <w:rPr>
                <w:rFonts w:ascii="宋体" w:hAnsi="宋体"/>
                <w:color w:val="000000"/>
              </w:rPr>
              <w:t>栾丰实</w:t>
            </w:r>
            <w:r>
              <w:rPr>
                <w:rFonts w:hint="eastAsia" w:ascii="宋体" w:hAnsi="宋体"/>
                <w:color w:val="000000"/>
              </w:rPr>
              <w:t>、</w:t>
            </w:r>
            <w:r>
              <w:rPr>
                <w:rFonts w:hint="eastAsia" w:ascii="宋体" w:hAnsi="宋体"/>
              </w:rPr>
              <w:t>钱耀鹏、方  辉、靳桂云、陈洪海</w:t>
            </w:r>
            <w:r>
              <w:rPr>
                <w:rFonts w:ascii="宋体" w:hAnsi="宋体"/>
                <w:color w:val="000000"/>
              </w:rPr>
              <w:t>）</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ascii="宋体"/>
                <w:color w:val="000000"/>
              </w:rPr>
              <w:t>768</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hAnsi="宋体"/>
                <w:color w:val="000000"/>
              </w:rPr>
              <w:t>中国伦理思想史（张锡勤、关健英、杨明、张怀承、肖群忠等）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ascii="宋体"/>
                <w:color w:val="000000"/>
              </w:rPr>
              <w:t>769</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中国美学史（张法</w:t>
            </w:r>
            <w:r>
              <w:rPr>
                <w:rFonts w:ascii="宋体"/>
                <w:color w:val="000000"/>
              </w:rPr>
              <w:t>、刘方喜、刘成</w:t>
            </w:r>
            <w:r>
              <w:rPr>
                <w:rFonts w:hint="eastAsia" w:ascii="宋体"/>
                <w:color w:val="000000"/>
              </w:rPr>
              <w:t>纪、</w:t>
            </w:r>
            <w:r>
              <w:rPr>
                <w:rFonts w:ascii="宋体"/>
                <w:color w:val="000000"/>
              </w:rPr>
              <w:t>余开亮、朱志荣</w:t>
            </w:r>
            <w:r>
              <w:rPr>
                <w:rFonts w:hint="eastAsia" w:ascii="宋体"/>
                <w:color w:val="000000"/>
              </w:rPr>
              <w:t>）</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979</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世界古代史1（杨共乐、晏绍祥、刘健、刘城、王晋新）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rPr>
            </w:pPr>
            <w:r>
              <w:rPr>
                <w:rFonts w:hint="eastAsia" w:ascii="宋体"/>
              </w:rPr>
              <w:t>915</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外国文学史（聂珍钊、王立新、刘建军、蒋承勇、苏晖）</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rPr>
            </w:pPr>
            <w:r>
              <w:rPr>
                <w:rFonts w:hint="eastAsia" w:ascii="宋体"/>
              </w:rPr>
              <w:t>913</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u w:val="wavyHeavy"/>
              </w:rPr>
            </w:pPr>
            <w:r>
              <w:rPr>
                <w:rFonts w:hint="eastAsia" w:ascii="宋体" w:hAnsi="宋体"/>
                <w:color w:val="000000"/>
              </w:rPr>
              <w:t>西方美学史（朱立元、陆扬、</w:t>
            </w:r>
            <w:r>
              <w:rPr>
                <w:rFonts w:hint="eastAsia" w:ascii="宋体" w:hAnsi="宋体"/>
              </w:rPr>
              <w:t>苏宏斌、王才勇、刘旭光</w:t>
            </w:r>
            <w:r>
              <w:rPr>
                <w:rFonts w:hint="eastAsia" w:ascii="宋体" w:hAns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rPr>
            </w:pPr>
            <w:r>
              <w:rPr>
                <w:rFonts w:hint="eastAsia" w:ascii="宋体"/>
              </w:rPr>
              <w:t>918</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中国古代文学史（傅刚、董上德、陈文新、张文利、孙之梅、袁世硕）</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rPr>
            </w:pPr>
            <w:r>
              <w:rPr>
                <w:rFonts w:hint="eastAsia" w:ascii="宋体"/>
              </w:rPr>
              <w:t>916</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u w:val="wavyHeavy"/>
              </w:rPr>
            </w:pPr>
            <w:r>
              <w:rPr>
                <w:rFonts w:hint="eastAsia" w:ascii="宋体"/>
                <w:color w:val="000000"/>
              </w:rPr>
              <w:t>中国思想史（张茂泽、刘学智、肖永明、周群）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rPr>
            </w:pPr>
            <w:r>
              <w:rPr>
                <w:rFonts w:hint="eastAsia" w:ascii="宋体"/>
              </w:rPr>
              <w:t>917</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中国文学理论批评史（黄霖、周兴陆、罗书华、李建中、李春青）</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rPr>
            </w:pPr>
            <w:r>
              <w:rPr>
                <w:rFonts w:hint="eastAsia" w:ascii="宋体"/>
              </w:rPr>
              <w:t>981</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中国共产党思想政治教育史1（王树荫、项久雨、邱圣宏、韩振峰、李斌雄）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rPr>
            </w:pPr>
            <w:r>
              <w:rPr>
                <w:rFonts w:hint="eastAsia" w:ascii="宋体"/>
              </w:rPr>
              <w:t>980</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思想政治教育学原理1（郑永延、骆郁廷、沈壮海、万美容、王雯姝）</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rPr>
            </w:pPr>
            <w:r>
              <w:rPr>
                <w:rFonts w:hint="eastAsia" w:ascii="宋体"/>
              </w:rPr>
              <w:t>982</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中国革命史1（王炳林、王顺生、欧阳军喜、杨凤城、陈述）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712</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宪法学（胡锦光、任进、郑贤君、王磊）</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983</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经济法学1（张守文、冯果、邱本、徐孟洲）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984</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国际公法学1（李寿平、何志鹏、江国青、杨泽伟、朱文奇）</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1001</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国际</w:t>
            </w:r>
            <w:r>
              <w:rPr>
                <w:rFonts w:ascii="宋体"/>
                <w:color w:val="000000"/>
              </w:rPr>
              <w:t>经济法学</w:t>
            </w:r>
            <w:r>
              <w:rPr>
                <w:rFonts w:hint="eastAsia" w:ascii="宋体"/>
                <w:color w:val="000000"/>
              </w:rPr>
              <w:t>1（韩立余、左海聪、余劲松、韩龙、廖益新）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1003</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行政法</w:t>
            </w:r>
            <w:r>
              <w:rPr>
                <w:rFonts w:ascii="宋体"/>
                <w:color w:val="000000"/>
              </w:rPr>
              <w:t>与行政诉讼法学</w:t>
            </w:r>
            <w:r>
              <w:rPr>
                <w:rFonts w:hint="eastAsia" w:ascii="宋体"/>
                <w:color w:val="000000"/>
              </w:rPr>
              <w:t>1（应松年、薛刚凌、姜明安、胡建淼、马怀德）</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1005</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hint="eastAsia" w:ascii="宋体"/>
                <w:color w:val="000000"/>
              </w:rPr>
              <w:t>民事</w:t>
            </w:r>
            <w:r>
              <w:rPr>
                <w:rFonts w:ascii="宋体"/>
                <w:color w:val="000000"/>
              </w:rPr>
              <w:t>诉讼法学</w:t>
            </w:r>
            <w:r>
              <w:rPr>
                <w:rFonts w:hint="eastAsia" w:ascii="宋体"/>
                <w:color w:val="000000"/>
              </w:rPr>
              <w:t>1（宋朝武、谭秋桂、汤维建、肖建国、李浩）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1007</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刑事诉讼</w:t>
            </w:r>
            <w:r>
              <w:rPr>
                <w:rFonts w:ascii="宋体"/>
                <w:color w:val="000000"/>
              </w:rPr>
              <w:t>法学</w:t>
            </w:r>
            <w:r>
              <w:rPr>
                <w:rFonts w:hint="eastAsia" w:ascii="宋体"/>
                <w:color w:val="000000"/>
              </w:rPr>
              <w:t>1（顾永忠、陈卫东、周长军、刘计划）</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1002</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hint="eastAsia" w:ascii="宋体"/>
                <w:color w:val="000000"/>
              </w:rPr>
              <w:t>劳动</w:t>
            </w:r>
            <w:r>
              <w:rPr>
                <w:rFonts w:ascii="宋体"/>
                <w:color w:val="000000"/>
              </w:rPr>
              <w:t>与社会保障法学</w:t>
            </w:r>
            <w:r>
              <w:rPr>
                <w:rFonts w:hint="eastAsia" w:ascii="宋体"/>
                <w:color w:val="000000"/>
              </w:rPr>
              <w:t>1（王全兴、林嘉、刘俊、叶静漪、郑尚元）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1006</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中国</w:t>
            </w:r>
            <w:r>
              <w:rPr>
                <w:rFonts w:ascii="宋体"/>
                <w:color w:val="000000"/>
              </w:rPr>
              <w:t>法制史</w:t>
            </w:r>
            <w:r>
              <w:rPr>
                <w:rFonts w:hint="eastAsia" w:ascii="宋体"/>
                <w:color w:val="000000"/>
              </w:rPr>
              <w:t>1（朱勇、张生、王立民、赵晓耕、张希坡）</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1041</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世界古代史2（周巩固、徐家玲、张乃和）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1042</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ascii="宋体"/>
                <w:color w:val="000000"/>
              </w:rPr>
              <w:t>经济法学</w:t>
            </w:r>
            <w:r>
              <w:rPr>
                <w:rFonts w:hint="eastAsia" w:ascii="宋体"/>
                <w:color w:val="000000"/>
              </w:rPr>
              <w:t>2（刘大洪、徐孟洲、冯果）</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1043</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ascii="宋体"/>
                <w:color w:val="000000"/>
              </w:rPr>
              <w:t>思想政治教育学原理</w:t>
            </w:r>
            <w:r>
              <w:rPr>
                <w:rFonts w:hint="eastAsia" w:ascii="宋体"/>
                <w:color w:val="000000"/>
              </w:rPr>
              <w:t>2</w:t>
            </w:r>
            <w:r>
              <w:rPr>
                <w:rFonts w:ascii="宋体"/>
                <w:color w:val="000000"/>
              </w:rPr>
              <w:t>（</w:t>
            </w:r>
            <w:r>
              <w:rPr>
                <w:rFonts w:hint="eastAsia" w:ascii="宋体"/>
                <w:color w:val="000000"/>
              </w:rPr>
              <w:t>刘书林、</w:t>
            </w:r>
            <w:r>
              <w:rPr>
                <w:rFonts w:ascii="宋体"/>
                <w:color w:val="000000"/>
              </w:rPr>
              <w:t>周琪、高国</w:t>
            </w:r>
            <w:r>
              <w:rPr>
                <w:rFonts w:hint="eastAsia" w:ascii="宋体"/>
                <w:color w:val="000000"/>
              </w:rPr>
              <w:t>希</w:t>
            </w:r>
            <w:r>
              <w:rPr>
                <w:rFonts w:asci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ascii="宋体"/>
                <w:color w:val="000000"/>
              </w:rPr>
              <w:t>1044</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国际经济法学2（左海聪、</w:t>
            </w:r>
            <w:r>
              <w:rPr>
                <w:rFonts w:ascii="宋体"/>
                <w:color w:val="000000"/>
              </w:rPr>
              <w:t>韩龙、石静霞</w:t>
            </w:r>
            <w:r>
              <w:rPr>
                <w:rFonts w:hint="eastAsia" w:ascii="宋体"/>
                <w:color w:val="000000"/>
              </w:rPr>
              <w:t>）</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1049</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中国共产党思想政治教育史2（王树荫、邱圣宏、韩振峰）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1050</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国际公法学2（李寿平、</w:t>
            </w:r>
            <w:r>
              <w:rPr>
                <w:rFonts w:ascii="宋体"/>
                <w:color w:val="000000"/>
              </w:rPr>
              <w:t>杨泽伟、何志鹏</w:t>
            </w:r>
            <w:r>
              <w:rPr>
                <w:rFonts w:hint="eastAsia" w:ascii="宋体"/>
                <w:color w:val="000000"/>
              </w:rPr>
              <w:t>）</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1051</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西方经济学2（颜鹏飞</w:t>
            </w:r>
            <w:r>
              <w:rPr>
                <w:rFonts w:ascii="宋体"/>
                <w:color w:val="000000"/>
              </w:rPr>
              <w:t>、文建东、王志伟</w:t>
            </w:r>
            <w:r>
              <w:rPr>
                <w:rFonts w:hint="eastAsia" w:asci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1052</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行政法与行政诉讼法学2（应松年、马怀德、姜明安）</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1053</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刑事诉讼法学2（闵春雷、</w:t>
            </w:r>
            <w:r>
              <w:rPr>
                <w:rFonts w:ascii="宋体"/>
                <w:color w:val="000000"/>
              </w:rPr>
              <w:t>万</w:t>
            </w:r>
            <w:r>
              <w:rPr>
                <w:rFonts w:hint="eastAsia" w:ascii="宋体"/>
                <w:color w:val="000000"/>
              </w:rPr>
              <w:t>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ascii="宋体"/>
                <w:color w:val="000000"/>
              </w:rPr>
              <w:t>1054</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民事诉讼法学2（汤维建</w:t>
            </w:r>
            <w:r>
              <w:rPr>
                <w:rFonts w:ascii="宋体"/>
                <w:color w:val="000000"/>
              </w:rPr>
              <w:t>、刘敏、廖中洪</w:t>
            </w:r>
            <w:r>
              <w:rPr>
                <w:rFonts w:hint="eastAsia" w:ascii="宋体"/>
                <w:color w:val="000000"/>
              </w:rPr>
              <w:t>）</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ascii="宋体"/>
                <w:color w:val="000000"/>
              </w:rPr>
              <w:t>1055</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劳动与社会保障法学2（刘俊、王全兴</w:t>
            </w:r>
            <w:r>
              <w:rPr>
                <w:rFonts w:ascii="宋体"/>
                <w:color w:val="000000"/>
              </w:rPr>
              <w:t>、</w:t>
            </w:r>
            <w:r>
              <w:rPr>
                <w:rFonts w:hint="eastAsia" w:ascii="宋体"/>
                <w:color w:val="000000"/>
              </w:rPr>
              <w:t>林嘉）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1056</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ascii="宋体"/>
                <w:color w:val="000000"/>
              </w:rPr>
              <w:t>中国法制史</w:t>
            </w:r>
            <w:r>
              <w:rPr>
                <w:rFonts w:hint="eastAsia" w:ascii="宋体"/>
                <w:color w:val="000000"/>
              </w:rPr>
              <w:t>2（王立民、李启成</w:t>
            </w:r>
            <w:r>
              <w:rPr>
                <w:rFonts w:ascii="宋体"/>
                <w:color w:val="000000"/>
              </w:rPr>
              <w:t>、</w:t>
            </w:r>
            <w:r>
              <w:rPr>
                <w:rFonts w:hint="eastAsia" w:ascii="宋体"/>
                <w:color w:val="000000"/>
              </w:rPr>
              <w:t>张生）</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1057</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ascii="宋体"/>
                <w:color w:val="000000"/>
              </w:rPr>
              <w:t>中国革命史</w:t>
            </w:r>
            <w:r>
              <w:rPr>
                <w:rFonts w:hint="eastAsia" w:ascii="宋体"/>
                <w:color w:val="000000"/>
              </w:rPr>
              <w:t>2（丁俊萍、</w:t>
            </w:r>
            <w:r>
              <w:rPr>
                <w:rFonts w:ascii="宋体"/>
                <w:color w:val="000000"/>
              </w:rPr>
              <w:t>郭文亮、</w:t>
            </w:r>
            <w:r>
              <w:rPr>
                <w:rFonts w:hint="eastAsia" w:ascii="宋体"/>
                <w:color w:val="000000"/>
              </w:rPr>
              <w:t>宋进）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1081</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ascii="宋体"/>
                <w:color w:val="000000"/>
              </w:rPr>
              <w:t>中国戏曲史（</w:t>
            </w:r>
            <w:r>
              <w:rPr>
                <w:rFonts w:hint="eastAsia" w:ascii="宋体"/>
                <w:color w:val="000000"/>
              </w:rPr>
              <w:t>郑传寅、俞为民</w:t>
            </w:r>
            <w:r>
              <w:rPr>
                <w:rFonts w:ascii="宋体"/>
                <w:color w:val="000000"/>
              </w:rPr>
              <w:t>、</w:t>
            </w:r>
            <w:r>
              <w:rPr>
                <w:rFonts w:hint="eastAsia" w:ascii="宋体"/>
                <w:color w:val="000000"/>
              </w:rPr>
              <w:t>朱恒夫</w:t>
            </w:r>
            <w:r>
              <w:rPr>
                <w:rFonts w:ascii="宋体"/>
                <w:color w:val="000000"/>
              </w:rPr>
              <w:t>、</w:t>
            </w:r>
            <w:r>
              <w:rPr>
                <w:rFonts w:hint="eastAsia" w:ascii="宋体"/>
                <w:color w:val="000000"/>
              </w:rPr>
              <w:t>郭英德、刘祯</w:t>
            </w:r>
            <w:r>
              <w:rPr>
                <w:rFonts w:ascii="宋体"/>
                <w:color w:val="000000"/>
              </w:rPr>
              <w:t>）</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ascii="宋体"/>
                <w:color w:val="000000"/>
              </w:rPr>
              <w:t>1082</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ascii="宋体"/>
                <w:color w:val="000000"/>
              </w:rPr>
              <w:t>新闻编辑（</w:t>
            </w:r>
            <w:r>
              <w:rPr>
                <w:rFonts w:hint="eastAsia" w:ascii="宋体"/>
                <w:color w:val="000000"/>
              </w:rPr>
              <w:t>许正林、王君超</w:t>
            </w:r>
            <w:r>
              <w:rPr>
                <w:rFonts w:ascii="宋体"/>
                <w:color w:val="000000"/>
              </w:rPr>
              <w:t>、</w:t>
            </w:r>
            <w:r>
              <w:rPr>
                <w:rFonts w:hint="eastAsia" w:ascii="宋体"/>
                <w:color w:val="000000"/>
              </w:rPr>
              <w:t>甘险峰、刘涛</w:t>
            </w:r>
            <w:r>
              <w:rPr>
                <w:rFonts w:ascii="宋体"/>
                <w:color w:val="000000"/>
              </w:rPr>
              <w:t>、</w:t>
            </w:r>
            <w:r>
              <w:rPr>
                <w:rFonts w:hint="eastAsia" w:ascii="宋体"/>
                <w:color w:val="000000"/>
              </w:rPr>
              <w:t>彭兰</w:t>
            </w:r>
            <w:r>
              <w:rPr>
                <w:rFonts w:asci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1083</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hint="eastAsia" w:ascii="宋体"/>
                <w:color w:val="000000"/>
              </w:rPr>
              <w:t>逻辑学（何向东、王克喜、张建军</w:t>
            </w:r>
            <w:r>
              <w:rPr>
                <w:rFonts w:ascii="宋体"/>
                <w:color w:val="000000"/>
              </w:rPr>
              <w:t>、</w:t>
            </w:r>
            <w:r>
              <w:rPr>
                <w:rFonts w:hint="eastAsia" w:ascii="宋体"/>
                <w:color w:val="000000"/>
              </w:rPr>
              <w:t>马明辉</w:t>
            </w:r>
            <w:r>
              <w:rPr>
                <w:rFonts w:ascii="宋体"/>
                <w:color w:val="000000"/>
              </w:rPr>
              <w:t>、</w:t>
            </w:r>
            <w:r>
              <w:rPr>
                <w:rFonts w:hint="eastAsia" w:ascii="宋体"/>
                <w:color w:val="000000"/>
              </w:rPr>
              <w:t>李娜、任晓明、</w:t>
            </w:r>
            <w:r>
              <w:rPr>
                <w:rFonts w:ascii="宋体"/>
                <w:color w:val="000000"/>
              </w:rPr>
              <w:t>杜国平</w:t>
            </w:r>
            <w:r>
              <w:rPr>
                <w:rFonts w:hint="eastAsia" w:ascii="宋体"/>
                <w:color w:val="000000"/>
              </w:rPr>
              <w:t>）</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ascii="宋体"/>
                <w:color w:val="000000"/>
              </w:rPr>
              <w:t>1084</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ascii="宋体"/>
                <w:color w:val="000000"/>
              </w:rPr>
              <w:t>国际组织（</w:t>
            </w:r>
            <w:r>
              <w:rPr>
                <w:rFonts w:hint="eastAsia" w:ascii="宋体"/>
                <w:color w:val="000000"/>
              </w:rPr>
              <w:t>郑启荣、张贵洪</w:t>
            </w:r>
            <w:r>
              <w:rPr>
                <w:rFonts w:ascii="宋体"/>
                <w:color w:val="000000"/>
              </w:rPr>
              <w:t>、</w:t>
            </w:r>
            <w:r>
              <w:rPr>
                <w:rFonts w:hint="eastAsia" w:ascii="宋体"/>
                <w:color w:val="000000"/>
              </w:rPr>
              <w:t>严双伍</w:t>
            </w:r>
            <w:r>
              <w:rPr>
                <w:rFonts w:ascii="宋体"/>
                <w:color w:val="000000"/>
              </w:rPr>
              <w:t>、</w:t>
            </w:r>
            <w:r>
              <w:rPr>
                <w:rFonts w:hint="eastAsia" w:ascii="宋体"/>
                <w:color w:val="000000"/>
              </w:rPr>
              <w:t>蒲俜、薄燕</w:t>
            </w:r>
            <w:r>
              <w:rPr>
                <w:rFonts w:asci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ascii="宋体"/>
                <w:color w:val="000000"/>
              </w:rPr>
              <w:t>1085</w:t>
            </w:r>
          </w:p>
        </w:tc>
        <w:tc>
          <w:tcPr>
            <w:tcW w:w="3585"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color w:val="000000"/>
              </w:rPr>
            </w:pPr>
            <w:r>
              <w:rPr>
                <w:rFonts w:ascii="宋体"/>
                <w:color w:val="000000"/>
              </w:rPr>
              <w:t>地方政府与政治（</w:t>
            </w:r>
            <w:r>
              <w:rPr>
                <w:rFonts w:hint="eastAsia" w:ascii="宋体"/>
                <w:color w:val="000000"/>
              </w:rPr>
              <w:t>徐勇</w:t>
            </w:r>
            <w:r>
              <w:rPr>
                <w:rFonts w:ascii="宋体"/>
                <w:color w:val="000000"/>
              </w:rPr>
              <w:t>、沈荣华、邓大才、徐增阳、陈国申）</w:t>
            </w:r>
          </w:p>
        </w:tc>
        <w:tc>
          <w:tcPr>
            <w:tcW w:w="8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rPr>
            </w:pPr>
            <w:r>
              <w:rPr>
                <w:rFonts w:hint="eastAsia" w:ascii="宋体"/>
                <w:color w:val="000000"/>
              </w:rPr>
              <w:t>1109</w:t>
            </w:r>
          </w:p>
        </w:tc>
        <w:tc>
          <w:tcPr>
            <w:tcW w:w="411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rPr>
            </w:pPr>
            <w:r>
              <w:rPr>
                <w:rFonts w:hint="eastAsia" w:ascii="宋体"/>
                <w:color w:val="000000"/>
              </w:rPr>
              <w:t>区域经济学（安虎森、孙久文、吴殿廷、高新才、薄文广）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1110</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olor w:val="000000"/>
              </w:rPr>
            </w:pPr>
            <w:r>
              <w:rPr>
                <w:rFonts w:hint="eastAsia" w:ascii="宋体"/>
                <w:color w:val="000000"/>
              </w:rPr>
              <w:t>广告学概论（丁俊杰、金定海、陈培爱、康瑾、王晓华、初广志、杨海军）</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640"/>
              <w:rPr>
                <w:rFonts w:ascii="宋体"/>
                <w:color w:val="000000"/>
              </w:rPr>
            </w:pP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ind w:firstLine="640"/>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51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3654" w:firstLineChars="1300"/>
              <w:rPr>
                <w:rFonts w:ascii="宋体"/>
                <w:color w:val="000000"/>
              </w:rPr>
            </w:pPr>
            <w:r>
              <w:rPr>
                <w:rFonts w:hint="eastAsia" w:ascii="黑体" w:hAnsi="黑体" w:eastAsia="黑体" w:cs="黑体"/>
                <w:b/>
                <w:bCs/>
                <w:kern w:val="0"/>
                <w:sz w:val="28"/>
                <w:szCs w:val="28"/>
              </w:rPr>
              <w:t>表2第二批专业课程（20门）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olor w:val="000000"/>
              </w:rPr>
            </w:pPr>
            <w:r>
              <w:rPr>
                <w:rFonts w:ascii="宋体"/>
                <w:color w:val="000000"/>
              </w:rPr>
              <w:t>中国史学史</w:t>
            </w:r>
            <w:r>
              <w:rPr>
                <w:rFonts w:hint="eastAsia" w:ascii="宋体"/>
                <w:color w:val="000000"/>
              </w:rPr>
              <w:t>（瞿林东、向燕南、张越、汪受宽、李勇）</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2</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博物馆学概论</w:t>
            </w:r>
            <w:r>
              <w:rPr>
                <w:rFonts w:hint="eastAsia" w:ascii="宋体"/>
                <w:color w:val="000000"/>
              </w:rPr>
              <w:t>（史吉祥、陈红京、陈刚、陆建松、陈红京）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3</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olor w:val="000000"/>
              </w:rPr>
            </w:pPr>
            <w:r>
              <w:rPr>
                <w:rFonts w:ascii="宋体"/>
                <w:color w:val="000000"/>
              </w:rPr>
              <w:t>民法学</w:t>
            </w:r>
            <w:r>
              <w:rPr>
                <w:rFonts w:hint="eastAsia" w:ascii="宋体"/>
                <w:color w:val="000000"/>
              </w:rPr>
              <w:t>（王卫国、周友军、王利明、姚辉、房绍坤）</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4</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中国经济史</w:t>
            </w:r>
            <w:r>
              <w:rPr>
                <w:rFonts w:hint="eastAsia" w:ascii="宋体"/>
                <w:color w:val="000000"/>
              </w:rPr>
              <w:t>（王玉茹、萧国亮、宁欣、武力、燕红忠）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5</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olor w:val="000000"/>
              </w:rPr>
            </w:pPr>
            <w:r>
              <w:rPr>
                <w:rFonts w:ascii="宋体"/>
                <w:color w:val="000000"/>
              </w:rPr>
              <w:t>国际政治学</w:t>
            </w:r>
            <w:r>
              <w:rPr>
                <w:rFonts w:hint="eastAsia" w:ascii="宋体"/>
                <w:color w:val="000000"/>
              </w:rPr>
              <w:t>（陈岳、刘清才、刘雪莲、方长平、田野）</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6</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olor w:val="000000"/>
              </w:rPr>
            </w:pPr>
            <w:r>
              <w:rPr>
                <w:rFonts w:ascii="宋体"/>
                <w:color w:val="000000"/>
              </w:rPr>
              <w:t>科学技术哲学</w:t>
            </w:r>
            <w:r>
              <w:rPr>
                <w:rFonts w:hint="eastAsia" w:ascii="宋体"/>
                <w:color w:val="000000"/>
              </w:rPr>
              <w:t>（刘大椿、刘劲杨、李建会、刘永谋、段伟文、曾华锋、王伯鲁、刘孝廷、肖显静、万小龙、古荒）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7</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olor w:val="000000"/>
              </w:rPr>
            </w:pPr>
            <w:r>
              <w:rPr>
                <w:rFonts w:ascii="宋体"/>
                <w:color w:val="000000"/>
              </w:rPr>
              <w:t>农村社会学</w:t>
            </w:r>
            <w:r>
              <w:rPr>
                <w:rFonts w:hint="eastAsia" w:ascii="宋体"/>
                <w:color w:val="000000"/>
              </w:rPr>
              <w:t>（钟涨宝、万江红、陆益龙、林聚任、罗峰、狄金华、田北海、董磊明）</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8</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olor w:val="000000"/>
              </w:rPr>
            </w:pPr>
            <w:r>
              <w:rPr>
                <w:rFonts w:ascii="宋体"/>
                <w:color w:val="000000"/>
              </w:rPr>
              <w:t>管理学</w:t>
            </w:r>
            <w:r>
              <w:rPr>
                <w:rFonts w:hint="eastAsia" w:ascii="宋体"/>
                <w:color w:val="000000"/>
              </w:rPr>
              <w:t>（陈传明、赵丽芬、张玉利、陈传明、徐向艺）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9</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olor w:val="000000"/>
              </w:rPr>
            </w:pPr>
            <w:r>
              <w:rPr>
                <w:rFonts w:ascii="宋体"/>
                <w:color w:val="000000"/>
              </w:rPr>
              <w:t>新闻采访与写作</w:t>
            </w:r>
            <w:r>
              <w:rPr>
                <w:rFonts w:hint="eastAsia" w:ascii="宋体"/>
                <w:color w:val="000000"/>
              </w:rPr>
              <w:t>（罗以澄、张征、辜晓进、丁柏铨、张志安）</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10</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olor w:val="000000"/>
              </w:rPr>
            </w:pPr>
            <w:r>
              <w:rPr>
                <w:rFonts w:ascii="宋体"/>
                <w:color w:val="000000"/>
              </w:rPr>
              <w:t>中国舞蹈史</w:t>
            </w:r>
            <w:r>
              <w:rPr>
                <w:rFonts w:hint="eastAsia" w:ascii="宋体"/>
                <w:color w:val="000000"/>
              </w:rPr>
              <w:t>（茅慧、袁禾、郑慧慧）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11</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外国史学史</w:t>
            </w:r>
            <w:r>
              <w:rPr>
                <w:rFonts w:hint="eastAsia" w:ascii="宋体"/>
                <w:color w:val="000000"/>
              </w:rPr>
              <w:t>（陈恒、彭刚、陈新、李隆国、梁民愫）</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12</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商法学</w:t>
            </w:r>
            <w:r>
              <w:rPr>
                <w:rFonts w:hint="eastAsia" w:ascii="宋体"/>
                <w:color w:val="000000"/>
              </w:rPr>
              <w:t>（范健、叶林、赵旭东、石少侠、顾功耘）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13</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世界经济史</w:t>
            </w:r>
            <w:r>
              <w:rPr>
                <w:rFonts w:hint="eastAsia" w:ascii="宋体"/>
                <w:color w:val="000000"/>
              </w:rPr>
              <w:t>（高德步、王珏、巫云仙、徐铁、杨乙丹）</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14</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人口资源与环境经济学</w:t>
            </w:r>
            <w:r>
              <w:rPr>
                <w:rFonts w:hint="eastAsia" w:ascii="宋体"/>
                <w:color w:val="000000"/>
              </w:rPr>
              <w:t>（刘学敏、何爱平、吕昭河、吴健、徐波、马中）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15</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当代中国外交</w:t>
            </w:r>
            <w:r>
              <w:rPr>
                <w:rFonts w:hint="eastAsia" w:ascii="宋体"/>
                <w:color w:val="000000"/>
              </w:rPr>
              <w:t>（门洪华、李宝俊、金灿荣、宫力、张清敏）</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16</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教育学原理</w:t>
            </w:r>
            <w:r>
              <w:rPr>
                <w:rFonts w:hint="eastAsia" w:ascii="宋体"/>
                <w:color w:val="000000"/>
              </w:rPr>
              <w:t>（项贤明、柳海民、冯建军、周兴国、李雁冰）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17</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教育哲学</w:t>
            </w:r>
            <w:r>
              <w:rPr>
                <w:rFonts w:hint="eastAsia" w:ascii="宋体"/>
                <w:color w:val="000000"/>
              </w:rPr>
              <w:t>（石中英、王坤庆、郝文武、迟艳杰、朱晓宏）</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18</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人类学概论</w:t>
            </w:r>
            <w:r>
              <w:rPr>
                <w:rFonts w:hint="eastAsia" w:ascii="宋体"/>
                <w:color w:val="000000"/>
              </w:rPr>
              <w:t>（周大鸣、刘夏蓓、马翀炜、程瑜、何明）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19</w:t>
            </w:r>
          </w:p>
        </w:tc>
        <w:tc>
          <w:tcPr>
            <w:tcW w:w="358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社会保障</w:t>
            </w:r>
            <w:r>
              <w:rPr>
                <w:rFonts w:hint="eastAsia" w:ascii="宋体"/>
                <w:color w:val="000000"/>
              </w:rPr>
              <w:t>概论（邓大松、薛惠元、杨燕绥、杨翠迎、仇雨临、林毓铭）</w:t>
            </w:r>
          </w:p>
        </w:tc>
        <w:tc>
          <w:tcPr>
            <w:tcW w:w="8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000000"/>
              </w:rPr>
            </w:pPr>
            <w:r>
              <w:rPr>
                <w:rFonts w:hint="eastAsia" w:ascii="宋体"/>
                <w:color w:val="000000"/>
              </w:rPr>
              <w:t>20</w:t>
            </w:r>
          </w:p>
        </w:tc>
        <w:tc>
          <w:tcPr>
            <w:tcW w:w="41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000000"/>
              </w:rPr>
            </w:pPr>
            <w:r>
              <w:rPr>
                <w:rFonts w:ascii="宋体"/>
                <w:color w:val="000000"/>
              </w:rPr>
              <w:t>艺术学概论</w:t>
            </w:r>
            <w:r>
              <w:rPr>
                <w:rFonts w:hint="eastAsia" w:ascii="宋体"/>
                <w:color w:val="000000"/>
              </w:rPr>
              <w:t>（彭吉象、雍文昴、王一川、田川流、陈旭光）</w:t>
            </w:r>
          </w:p>
        </w:tc>
      </w:tr>
    </w:tbl>
    <w:p>
      <w:pPr>
        <w:spacing w:line="360" w:lineRule="auto"/>
        <w:ind w:firstLine="640"/>
        <w:jc w:val="left"/>
        <w:rPr>
          <w:rFonts w:ascii="宋体"/>
          <w:color w:val="000000"/>
        </w:rPr>
      </w:pPr>
    </w:p>
    <w:p>
      <w:pPr>
        <w:widowControl/>
        <w:jc w:val="left"/>
        <w:rPr>
          <w:rFonts w:ascii="黑体" w:hAnsi="黑体" w:eastAsia="黑体"/>
          <w:bCs/>
          <w:sz w:val="32"/>
          <w:szCs w:val="32"/>
        </w:rPr>
      </w:pPr>
      <w:r>
        <w:rPr>
          <w:rFonts w:hint="eastAsia" w:ascii="黑体" w:hAnsi="黑体" w:eastAsia="黑体"/>
          <w:bCs/>
          <w:sz w:val="32"/>
          <w:szCs w:val="32"/>
        </w:rPr>
        <w:br w:type="page"/>
      </w:r>
    </w:p>
    <w:p>
      <w:pPr>
        <w:widowControl/>
        <w:jc w:val="left"/>
        <w:rPr>
          <w:rFonts w:ascii="黑体" w:hAnsi="黑体" w:eastAsia="黑体"/>
          <w:bCs/>
          <w:sz w:val="32"/>
          <w:szCs w:val="32"/>
        </w:rPr>
      </w:pPr>
      <w:r>
        <w:rPr>
          <w:rFonts w:hint="eastAsia" w:ascii="黑体" w:hAnsi="黑体" w:eastAsia="黑体"/>
          <w:bCs/>
          <w:sz w:val="32"/>
          <w:szCs w:val="32"/>
        </w:rPr>
        <w:t>附件2</w:t>
      </w:r>
    </w:p>
    <w:p>
      <w:pPr>
        <w:widowControl/>
        <w:ind w:firstLine="880"/>
        <w:jc w:val="center"/>
        <w:rPr>
          <w:rFonts w:ascii="方正小标宋简体" w:hAnsi="仿宋" w:eastAsia="方正小标宋简体"/>
          <w:bCs/>
          <w:sz w:val="44"/>
          <w:szCs w:val="44"/>
        </w:rPr>
      </w:pPr>
      <w:r>
        <w:rPr>
          <w:rFonts w:hint="eastAsia" w:ascii="方正小标宋简体" w:hAnsi="仿宋" w:eastAsia="方正小标宋简体"/>
          <w:bCs/>
          <w:sz w:val="44"/>
          <w:szCs w:val="44"/>
        </w:rPr>
        <w:t>教案设计及录制微课要求</w:t>
      </w:r>
    </w:p>
    <w:p>
      <w:pPr>
        <w:spacing w:line="560" w:lineRule="exact"/>
        <w:ind w:firstLine="640" w:firstLineChars="200"/>
        <w:outlineLvl w:val="0"/>
        <w:rPr>
          <w:rFonts w:ascii="仿宋" w:hAnsi="仿宋" w:eastAsia="仿宋" w:cstheme="minorEastAsia"/>
          <w:sz w:val="32"/>
          <w:szCs w:val="32"/>
        </w:rPr>
      </w:pPr>
      <w:r>
        <w:rPr>
          <w:rFonts w:hint="eastAsia" w:ascii="仿宋" w:hAnsi="仿宋" w:eastAsia="仿宋" w:cstheme="minorEastAsia"/>
          <w:sz w:val="32"/>
          <w:szCs w:val="32"/>
        </w:rPr>
        <w:t>教案与微课内容统一，即教案与微课所要讲的是同样的内容。</w:t>
      </w:r>
    </w:p>
    <w:p>
      <w:pPr>
        <w:pStyle w:val="2"/>
        <w:ind w:firstLine="643"/>
      </w:pPr>
      <w:r>
        <w:rPr>
          <w:rFonts w:hint="eastAsia"/>
        </w:rPr>
        <w:t>一</w:t>
      </w:r>
      <w:r>
        <w:t>、</w:t>
      </w:r>
      <w:r>
        <w:rPr>
          <w:rFonts w:hint="eastAsia"/>
        </w:rPr>
        <w:t>教案要求</w:t>
      </w:r>
    </w:p>
    <w:p>
      <w:pPr>
        <w:spacing w:line="560" w:lineRule="exact"/>
        <w:ind w:firstLine="640" w:firstLineChars="200"/>
        <w:rPr>
          <w:rFonts w:ascii="仿宋" w:hAnsi="仿宋" w:eastAsia="仿宋" w:cstheme="minorEastAsia"/>
          <w:sz w:val="32"/>
          <w:szCs w:val="32"/>
        </w:rPr>
      </w:pPr>
      <w:r>
        <w:rPr>
          <w:rFonts w:hint="eastAsia" w:ascii="仿宋" w:hAnsi="仿宋" w:eastAsia="仿宋" w:cstheme="minorEastAsia"/>
          <w:sz w:val="32"/>
          <w:szCs w:val="32"/>
        </w:rPr>
        <w:t>要以</w:t>
      </w:r>
      <w:r>
        <w:rPr>
          <w:rFonts w:ascii="仿宋" w:hAnsi="仿宋" w:eastAsia="仿宋" w:cstheme="minorEastAsia"/>
          <w:sz w:val="32"/>
          <w:szCs w:val="32"/>
        </w:rPr>
        <w:t>word\ppt\pdf</w:t>
      </w:r>
      <w:r>
        <w:rPr>
          <w:rFonts w:hint="eastAsia" w:ascii="仿宋" w:hAnsi="仿宋" w:eastAsia="仿宋" w:cstheme="minorEastAsia"/>
          <w:sz w:val="32"/>
          <w:szCs w:val="32"/>
        </w:rPr>
        <w:t>等文件</w:t>
      </w:r>
      <w:r>
        <w:rPr>
          <w:rFonts w:ascii="仿宋" w:hAnsi="仿宋" w:eastAsia="仿宋" w:cstheme="minorEastAsia"/>
          <w:sz w:val="32"/>
          <w:szCs w:val="32"/>
        </w:rPr>
        <w:t>格式</w:t>
      </w:r>
      <w:r>
        <w:rPr>
          <w:rFonts w:hint="eastAsia" w:ascii="仿宋" w:hAnsi="仿宋" w:eastAsia="仿宋" w:cstheme="minorEastAsia"/>
          <w:sz w:val="32"/>
          <w:szCs w:val="32"/>
        </w:rPr>
        <w:t>上传培训平台。</w:t>
      </w:r>
    </w:p>
    <w:p>
      <w:pPr>
        <w:pStyle w:val="3"/>
        <w:ind w:firstLine="643"/>
      </w:pPr>
      <w:r>
        <w:rPr>
          <w:rFonts w:hint="eastAsia"/>
        </w:rPr>
        <w:t>（一）教学目标设计</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1.明确：</w:t>
      </w:r>
      <w:r>
        <w:rPr>
          <w:rFonts w:hint="eastAsia" w:ascii="仿宋" w:hAnsi="仿宋" w:eastAsia="仿宋" w:cstheme="minorEastAsia"/>
          <w:sz w:val="32"/>
          <w:szCs w:val="32"/>
        </w:rPr>
        <w:t>目标表述清楚、明白、具体。</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2.恰当：</w:t>
      </w:r>
      <w:r>
        <w:rPr>
          <w:rFonts w:hint="eastAsia" w:ascii="仿宋" w:hAnsi="仿宋" w:eastAsia="仿宋" w:cstheme="minorEastAsia"/>
          <w:sz w:val="32"/>
          <w:szCs w:val="32"/>
        </w:rPr>
        <w:t>符合课程标准、学科、学校、教师、学生实际情况。</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3.全面：</w:t>
      </w:r>
      <w:r>
        <w:rPr>
          <w:rFonts w:hint="eastAsia" w:ascii="仿宋" w:hAnsi="仿宋" w:eastAsia="仿宋" w:cstheme="minorEastAsia"/>
          <w:sz w:val="32"/>
          <w:szCs w:val="32"/>
        </w:rPr>
        <w:t>体现知识与技能、过程与方法、情感态度与价值观。</w:t>
      </w:r>
    </w:p>
    <w:p>
      <w:pPr>
        <w:pStyle w:val="3"/>
        <w:ind w:firstLine="643"/>
      </w:pPr>
      <w:r>
        <w:rPr>
          <w:rFonts w:hint="eastAsia"/>
        </w:rPr>
        <w:t>（二）教学方法设计</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1.教法选择得当：</w:t>
      </w:r>
      <w:r>
        <w:rPr>
          <w:rFonts w:hint="eastAsia" w:ascii="仿宋" w:hAnsi="仿宋" w:eastAsia="仿宋" w:cstheme="minorEastAsia"/>
          <w:sz w:val="32"/>
          <w:szCs w:val="32"/>
        </w:rPr>
        <w:t>结合教材、学生、教师实际，一法为主、多法配合、优化组合。</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2.运用现代教育手段：</w:t>
      </w:r>
      <w:r>
        <w:rPr>
          <w:rFonts w:hint="eastAsia" w:ascii="仿宋" w:hAnsi="仿宋" w:eastAsia="仿宋" w:cstheme="minorEastAsia"/>
          <w:sz w:val="32"/>
          <w:szCs w:val="32"/>
        </w:rPr>
        <w:t>根据实际需要，教具、学具、软硬件并举。</w:t>
      </w:r>
    </w:p>
    <w:p>
      <w:pPr>
        <w:pStyle w:val="3"/>
        <w:ind w:firstLine="643"/>
      </w:pPr>
      <w:r>
        <w:rPr>
          <w:rFonts w:hint="eastAsia"/>
        </w:rPr>
        <w:t>（三）教学程序设计</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1.环节设计合理：</w:t>
      </w:r>
      <w:r>
        <w:rPr>
          <w:rFonts w:hint="eastAsia" w:ascii="仿宋" w:hAnsi="仿宋" w:eastAsia="仿宋" w:cstheme="minorEastAsia"/>
          <w:sz w:val="32"/>
          <w:szCs w:val="32"/>
        </w:rPr>
        <w:t>有层次、结构合理，过渡自然；环节中小步骤设计具体，时间分配合理。</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2.程序设计巧妙：</w:t>
      </w:r>
      <w:r>
        <w:rPr>
          <w:rFonts w:hint="eastAsia" w:ascii="仿宋" w:hAnsi="仿宋" w:eastAsia="仿宋" w:cstheme="minorEastAsia"/>
          <w:sz w:val="32"/>
          <w:szCs w:val="32"/>
        </w:rPr>
        <w:t>体现教学过程和方法上的创新性，有艺术性。</w:t>
      </w:r>
    </w:p>
    <w:p>
      <w:pPr>
        <w:pStyle w:val="3"/>
        <w:ind w:firstLine="643"/>
      </w:pPr>
      <w:r>
        <w:rPr>
          <w:rFonts w:hint="eastAsia"/>
        </w:rPr>
        <w:t>（四）教材处理</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1.思路清晰：</w:t>
      </w:r>
      <w:r>
        <w:rPr>
          <w:rFonts w:hint="eastAsia" w:ascii="仿宋" w:hAnsi="仿宋" w:eastAsia="仿宋" w:cstheme="minorEastAsia"/>
          <w:sz w:val="32"/>
          <w:szCs w:val="32"/>
        </w:rPr>
        <w:t>有主线，内容系统，逻辑性强。</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2.导入新颖：</w:t>
      </w:r>
      <w:r>
        <w:rPr>
          <w:rFonts w:hint="eastAsia" w:ascii="仿宋" w:hAnsi="仿宋" w:eastAsia="仿宋" w:cstheme="minorEastAsia"/>
          <w:sz w:val="32"/>
          <w:szCs w:val="32"/>
        </w:rPr>
        <w:t>结合学生实际，以复习旧知识或其他方法导入课题，激发学生兴趣。</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3.突出重点：</w:t>
      </w:r>
      <w:r>
        <w:rPr>
          <w:rFonts w:hint="eastAsia" w:ascii="仿宋" w:hAnsi="仿宋" w:eastAsia="仿宋" w:cstheme="minorEastAsia"/>
          <w:sz w:val="32"/>
          <w:szCs w:val="32"/>
        </w:rPr>
        <w:t>根据教材及课程标准要求，结合学生实际，在目标设计和教学过程中充分体现出重点。</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4.突破难点：</w:t>
      </w:r>
      <w:r>
        <w:rPr>
          <w:rFonts w:hint="eastAsia" w:ascii="仿宋" w:hAnsi="仿宋" w:eastAsia="仿宋" w:cstheme="minorEastAsia"/>
          <w:sz w:val="32"/>
          <w:szCs w:val="32"/>
        </w:rPr>
        <w:t>体现出由抽象到具体、化难为易、化繁为简、难点分解突破的方法。</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5.抓住关键：</w:t>
      </w:r>
      <w:r>
        <w:rPr>
          <w:rFonts w:hint="eastAsia" w:ascii="仿宋" w:hAnsi="仿宋" w:eastAsia="仿宋" w:cstheme="minorEastAsia"/>
          <w:sz w:val="32"/>
          <w:szCs w:val="32"/>
        </w:rPr>
        <w:t>能找出教材特点和本课特点，找准处理教材的关键。</w:t>
      </w:r>
    </w:p>
    <w:p>
      <w:pPr>
        <w:pStyle w:val="3"/>
        <w:ind w:firstLine="643"/>
      </w:pPr>
      <w:r>
        <w:rPr>
          <w:rFonts w:hint="eastAsia"/>
        </w:rPr>
        <w:t>（五）师生活动设计</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1.精讲巧练、分层训练：</w:t>
      </w:r>
      <w:r>
        <w:rPr>
          <w:rFonts w:hint="eastAsia" w:ascii="仿宋" w:hAnsi="仿宋" w:eastAsia="仿宋" w:cstheme="minorEastAsia"/>
          <w:sz w:val="32"/>
          <w:szCs w:val="32"/>
        </w:rPr>
        <w:t>以思维训练为核心，落实基础知识和基本技能教学，体现优秀学生培养规程，体现学困生的分层要求。</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2.教为学服务：</w:t>
      </w:r>
      <w:r>
        <w:rPr>
          <w:rFonts w:hint="eastAsia" w:ascii="仿宋" w:hAnsi="仿宋" w:eastAsia="仿宋" w:cstheme="minorEastAsia"/>
          <w:sz w:val="32"/>
          <w:szCs w:val="32"/>
        </w:rPr>
        <w:t>体现教师的主导作用，体现启发性，引导、点拨、动口、动手、动脑结合。</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3.体现知识形成过程：</w:t>
      </w:r>
      <w:r>
        <w:rPr>
          <w:rFonts w:hint="eastAsia" w:ascii="仿宋" w:hAnsi="仿宋" w:eastAsia="仿宋" w:cstheme="minorEastAsia"/>
          <w:sz w:val="32"/>
          <w:szCs w:val="32"/>
        </w:rPr>
        <w:t>通过暴露思维过程，学生自悟与发现，总结出规律和体会。</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4.学法指导得当：</w:t>
      </w:r>
      <w:r>
        <w:rPr>
          <w:rFonts w:hint="eastAsia" w:ascii="仿宋" w:hAnsi="仿宋" w:eastAsia="仿宋" w:cstheme="minorEastAsia"/>
          <w:sz w:val="32"/>
          <w:szCs w:val="32"/>
        </w:rPr>
        <w:t>各种学习活动设计具体，准备充分，指导有方。</w:t>
      </w:r>
    </w:p>
    <w:p>
      <w:pPr>
        <w:pStyle w:val="3"/>
        <w:ind w:firstLine="643"/>
      </w:pPr>
      <w:r>
        <w:rPr>
          <w:rFonts w:hint="eastAsia"/>
        </w:rPr>
        <w:t>（六）</w:t>
      </w:r>
      <w:bookmarkStart w:id="0" w:name="OLE_LINK3"/>
      <w:r>
        <w:rPr>
          <w:rFonts w:hint="eastAsia"/>
        </w:rPr>
        <w:t>板书设计</w:t>
      </w:r>
      <w:bookmarkEnd w:id="0"/>
    </w:p>
    <w:p>
      <w:pPr>
        <w:spacing w:line="560" w:lineRule="exact"/>
        <w:ind w:firstLine="640" w:firstLineChars="200"/>
        <w:rPr>
          <w:rFonts w:ascii="仿宋" w:hAnsi="仿宋" w:eastAsia="仿宋" w:cstheme="minorEastAsia"/>
          <w:sz w:val="32"/>
          <w:szCs w:val="32"/>
        </w:rPr>
      </w:pPr>
      <w:r>
        <w:rPr>
          <w:rFonts w:hint="eastAsia" w:ascii="仿宋" w:hAnsi="仿宋" w:eastAsia="仿宋" w:cstheme="minorEastAsia"/>
          <w:sz w:val="32"/>
          <w:szCs w:val="32"/>
        </w:rPr>
        <w:t>1.</w:t>
      </w:r>
      <w:r>
        <w:rPr>
          <w:rFonts w:hint="eastAsia" w:ascii="仿宋" w:hAnsi="仿宋" w:eastAsia="仿宋" w:cstheme="minorEastAsia"/>
          <w:b/>
          <w:sz w:val="32"/>
          <w:szCs w:val="32"/>
        </w:rPr>
        <w:t>精炼：</w:t>
      </w:r>
      <w:r>
        <w:rPr>
          <w:rFonts w:hint="eastAsia" w:ascii="仿宋" w:hAnsi="仿宋" w:eastAsia="仿宋" w:cstheme="minorEastAsia"/>
          <w:sz w:val="32"/>
          <w:szCs w:val="32"/>
        </w:rPr>
        <w:t>重点突出，文字简洁，表述准确，帮助学生掌握教材主要的内容和体系。</w:t>
      </w:r>
    </w:p>
    <w:p>
      <w:pPr>
        <w:spacing w:line="560" w:lineRule="exact"/>
        <w:ind w:firstLine="640" w:firstLineChars="200"/>
        <w:rPr>
          <w:rFonts w:ascii="仿宋" w:hAnsi="仿宋" w:eastAsia="仿宋" w:cstheme="minorEastAsia"/>
          <w:sz w:val="32"/>
          <w:szCs w:val="32"/>
        </w:rPr>
      </w:pPr>
      <w:r>
        <w:rPr>
          <w:rFonts w:hint="eastAsia" w:ascii="仿宋" w:hAnsi="仿宋" w:eastAsia="仿宋" w:cstheme="minorEastAsia"/>
          <w:sz w:val="32"/>
          <w:szCs w:val="32"/>
        </w:rPr>
        <w:t>2.</w:t>
      </w:r>
      <w:r>
        <w:rPr>
          <w:rFonts w:hint="eastAsia" w:ascii="仿宋" w:hAnsi="仿宋" w:eastAsia="仿宋" w:cstheme="minorEastAsia"/>
          <w:b/>
          <w:sz w:val="32"/>
          <w:szCs w:val="32"/>
        </w:rPr>
        <w:t>清晰：</w:t>
      </w:r>
      <w:r>
        <w:rPr>
          <w:rFonts w:hint="eastAsia" w:ascii="仿宋" w:hAnsi="仿宋" w:eastAsia="仿宋" w:cstheme="minorEastAsia"/>
          <w:sz w:val="32"/>
          <w:szCs w:val="32"/>
        </w:rPr>
        <w:t>思路明晰，条理清楚，体现本章节所学知识的内在逻辑联系。</w:t>
      </w:r>
    </w:p>
    <w:p>
      <w:pPr>
        <w:pStyle w:val="2"/>
        <w:ind w:firstLine="643"/>
      </w:pPr>
      <w:r>
        <w:rPr>
          <w:rFonts w:hint="eastAsia"/>
        </w:rPr>
        <w:t>二、录制微课要求</w:t>
      </w:r>
    </w:p>
    <w:p>
      <w:pPr>
        <w:pStyle w:val="3"/>
        <w:ind w:firstLine="643"/>
      </w:pPr>
      <w:r>
        <w:rPr>
          <w:rFonts w:hint="eastAsia"/>
        </w:rPr>
        <w:t>（一）视频规范</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1.结构完整：</w:t>
      </w:r>
      <w:r>
        <w:rPr>
          <w:rFonts w:hint="eastAsia" w:ascii="仿宋" w:hAnsi="仿宋" w:eastAsia="仿宋" w:cstheme="minorEastAsia"/>
          <w:sz w:val="32"/>
          <w:szCs w:val="32"/>
        </w:rPr>
        <w:t>具有一定的独立性和完整性；课件的设计要形象直观、层次分明、重点和难点突出，力求简单明了。</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bCs/>
          <w:sz w:val="32"/>
          <w:szCs w:val="32"/>
        </w:rPr>
        <w:t>2.技术规范：</w:t>
      </w:r>
      <w:bookmarkStart w:id="1" w:name="OLE_LINK2"/>
      <w:r>
        <w:rPr>
          <w:rFonts w:hint="eastAsia" w:ascii="仿宋" w:hAnsi="仿宋" w:eastAsia="仿宋" w:cstheme="minorEastAsia"/>
          <w:sz w:val="32"/>
          <w:szCs w:val="32"/>
        </w:rPr>
        <w:t>微课视频一般</w:t>
      </w:r>
      <w:bookmarkStart w:id="2" w:name="OLE_LINK1"/>
      <w:r>
        <w:rPr>
          <w:rFonts w:hint="eastAsia" w:ascii="仿宋" w:hAnsi="仿宋" w:eastAsia="仿宋" w:cstheme="minorEastAsia"/>
          <w:sz w:val="32"/>
          <w:szCs w:val="32"/>
        </w:rPr>
        <w:t>不超过10分钟；视频画面清晰、图像稳定、构图合理、声画同步，能全面真实反映教学情景；采用</w:t>
      </w:r>
      <w:bookmarkEnd w:id="1"/>
      <w:bookmarkEnd w:id="2"/>
      <w:r>
        <w:rPr>
          <w:rFonts w:hint="eastAsia" w:ascii="仿宋" w:hAnsi="仿宋" w:eastAsia="仿宋" w:cstheme="minorEastAsia"/>
          <w:sz w:val="32"/>
          <w:szCs w:val="32"/>
        </w:rPr>
        <w:t>f4v视频格式，如果录制微课视频格式非f4v，请在上传页面下载转码工具软件转码后上传。</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bCs/>
          <w:sz w:val="32"/>
          <w:szCs w:val="32"/>
        </w:rPr>
        <w:t>3.语言规范：</w:t>
      </w:r>
      <w:r>
        <w:rPr>
          <w:rFonts w:hint="eastAsia" w:ascii="仿宋" w:hAnsi="仿宋" w:eastAsia="仿宋" w:cstheme="minorEastAsia"/>
          <w:sz w:val="32"/>
          <w:szCs w:val="32"/>
        </w:rPr>
        <w:t>使用规范语言，普通话或英语需标准，声音清晰，语言富有感染力。</w:t>
      </w:r>
    </w:p>
    <w:p>
      <w:pPr>
        <w:pStyle w:val="3"/>
        <w:ind w:firstLine="643"/>
      </w:pPr>
      <w:r>
        <w:rPr>
          <w:rFonts w:hint="eastAsia"/>
        </w:rPr>
        <w:t>（二）教学选题</w:t>
      </w:r>
    </w:p>
    <w:p>
      <w:pPr>
        <w:spacing w:line="560" w:lineRule="exact"/>
        <w:ind w:firstLine="643" w:firstLineChars="200"/>
        <w:rPr>
          <w:rFonts w:ascii="仿宋" w:hAnsi="仿宋" w:eastAsia="仿宋" w:cstheme="minorEastAsia"/>
          <w:b/>
          <w:sz w:val="32"/>
          <w:szCs w:val="32"/>
        </w:rPr>
      </w:pPr>
      <w:r>
        <w:rPr>
          <w:rFonts w:hint="eastAsia" w:ascii="仿宋" w:hAnsi="仿宋" w:eastAsia="仿宋" w:cstheme="minorEastAsia"/>
          <w:b/>
          <w:sz w:val="32"/>
          <w:szCs w:val="32"/>
        </w:rPr>
        <w:t>1.选题简明：</w:t>
      </w:r>
      <w:r>
        <w:rPr>
          <w:rFonts w:hint="eastAsia" w:ascii="仿宋" w:hAnsi="仿宋" w:eastAsia="仿宋" w:cstheme="minorEastAsia"/>
          <w:sz w:val="32"/>
          <w:szCs w:val="32"/>
        </w:rPr>
        <w:t>选题设计必须紧扣马工程教学大纲，围绕某个知识点、教学环节、实验活动等展开，选题简洁，目标明确。</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2.选题典型：</w:t>
      </w:r>
      <w:r>
        <w:rPr>
          <w:rFonts w:hint="eastAsia" w:ascii="仿宋" w:hAnsi="仿宋" w:eastAsia="仿宋" w:cstheme="minorEastAsia"/>
          <w:sz w:val="32"/>
          <w:szCs w:val="32"/>
        </w:rPr>
        <w:t>解疑定位精准，有个性和特色，应围绕日常教学或学习中的常见、典型、有代表性的问题或内容进行设计，能够有效解决教与学过程中的重点、难点、疑点等问题。</w:t>
      </w:r>
    </w:p>
    <w:p>
      <w:pPr>
        <w:pStyle w:val="3"/>
        <w:ind w:firstLine="643"/>
      </w:pPr>
      <w:r>
        <w:rPr>
          <w:rFonts w:hint="eastAsia"/>
        </w:rPr>
        <w:t>（三）教学内容</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1.科学正确：</w:t>
      </w:r>
      <w:r>
        <w:rPr>
          <w:rFonts w:hint="eastAsia" w:ascii="仿宋" w:hAnsi="仿宋" w:eastAsia="仿宋" w:cstheme="minorEastAsia"/>
          <w:sz w:val="32"/>
          <w:szCs w:val="32"/>
        </w:rPr>
        <w:t>概念描述科学严谨，文字、符号、单位和公式等符合国家标准，符合出版规范；作品无著作权侵权行为，无敏感性内容导向。</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2.逻辑清晰：</w:t>
      </w:r>
      <w:r>
        <w:rPr>
          <w:rFonts w:hint="eastAsia" w:ascii="仿宋" w:hAnsi="仿宋" w:eastAsia="仿宋" w:cstheme="minorEastAsia"/>
          <w:sz w:val="32"/>
          <w:szCs w:val="32"/>
        </w:rPr>
        <w:t>教学内容的组织与编排要符合当前中小学生的认知逻辑规律，设置合理，逻辑性强，明了易懂。</w:t>
      </w:r>
    </w:p>
    <w:p>
      <w:pPr>
        <w:pStyle w:val="3"/>
        <w:ind w:firstLine="643"/>
      </w:pPr>
      <w:r>
        <w:rPr>
          <w:rFonts w:hint="eastAsia"/>
        </w:rPr>
        <w:t>（四）教学活动</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1.目标达成：</w:t>
      </w:r>
      <w:r>
        <w:rPr>
          <w:rFonts w:hint="eastAsia" w:ascii="仿宋" w:hAnsi="仿宋" w:eastAsia="仿宋" w:cstheme="minorEastAsia"/>
          <w:sz w:val="32"/>
          <w:szCs w:val="32"/>
        </w:rPr>
        <w:t>达成符合学生自主学习、方便教师教学使用的目标，通用性好，交互性强，能够有效解决实际学习及教学问题，高效完成设定的教学目标，促进学习者思维的提升、能力的提高。</w:t>
      </w:r>
    </w:p>
    <w:p>
      <w:pPr>
        <w:spacing w:line="560" w:lineRule="exact"/>
        <w:ind w:firstLine="643" w:firstLineChars="200"/>
        <w:rPr>
          <w:rFonts w:ascii="仿宋" w:hAnsi="仿宋" w:eastAsia="仿宋" w:cstheme="minorEastAsia"/>
          <w:sz w:val="32"/>
          <w:szCs w:val="32"/>
        </w:rPr>
      </w:pPr>
      <w:r>
        <w:rPr>
          <w:rFonts w:hint="eastAsia" w:ascii="仿宋" w:hAnsi="仿宋" w:eastAsia="仿宋" w:cstheme="minorEastAsia"/>
          <w:b/>
          <w:sz w:val="32"/>
          <w:szCs w:val="32"/>
        </w:rPr>
        <w:t>2.精彩有趣：</w:t>
      </w:r>
      <w:r>
        <w:rPr>
          <w:rFonts w:hint="eastAsia" w:ascii="仿宋" w:hAnsi="仿宋" w:eastAsia="仿宋" w:cstheme="minorEastAsia"/>
          <w:sz w:val="32"/>
          <w:szCs w:val="32"/>
        </w:rPr>
        <w:t>符合创新教育理念，体现新教材教学方法，教学过程深入浅出，形象生动，精彩有趣，启发引导性强，有利于学生的学习积极性和主动性的提升。</w:t>
      </w:r>
    </w:p>
    <w:p>
      <w:pPr>
        <w:spacing w:line="560" w:lineRule="exact"/>
        <w:ind w:firstLine="643" w:firstLineChars="200"/>
        <w:rPr>
          <w:rFonts w:ascii="仿宋" w:hAnsi="仿宋" w:eastAsia="仿宋" w:cstheme="minorEastAsia"/>
          <w:b/>
          <w:sz w:val="32"/>
          <w:szCs w:val="32"/>
        </w:rPr>
      </w:pPr>
      <w:r>
        <w:rPr>
          <w:rFonts w:hint="eastAsia" w:ascii="仿宋" w:hAnsi="仿宋" w:eastAsia="仿宋" w:cstheme="minorEastAsia"/>
          <w:b/>
          <w:sz w:val="32"/>
          <w:szCs w:val="32"/>
        </w:rPr>
        <w:t>3.形式新颖：</w:t>
      </w:r>
      <w:r>
        <w:rPr>
          <w:rFonts w:hint="eastAsia" w:ascii="仿宋" w:hAnsi="仿宋" w:eastAsia="仿宋" w:cstheme="minorEastAsia"/>
          <w:sz w:val="32"/>
          <w:szCs w:val="32"/>
        </w:rPr>
        <w:t>构思新颖，教学方法富有创意，不拘泥于传统的课堂教学模式，类型包括但不限于：教授类、解题类、答疑类、实验类、活动类、其他类。</w:t>
      </w:r>
    </w:p>
    <w:p>
      <w:pPr>
        <w:widowControl/>
        <w:spacing w:line="560" w:lineRule="exact"/>
        <w:ind w:firstLine="640"/>
        <w:jc w:val="left"/>
        <w:rPr>
          <w:rFonts w:ascii="仿宋" w:hAnsi="仿宋" w:eastAsia="仿宋" w:cstheme="minorEastAsia"/>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jc w:val="left"/>
        <w:rPr>
          <w:rFonts w:ascii="黑体" w:hAnsi="黑体" w:eastAsia="黑体"/>
          <w:bCs/>
          <w:sz w:val="32"/>
          <w:szCs w:val="32"/>
        </w:rPr>
      </w:pPr>
      <w:r>
        <w:rPr>
          <w:rFonts w:hint="eastAsia" w:ascii="黑体" w:hAnsi="黑体" w:eastAsia="黑体"/>
          <w:bCs/>
          <w:sz w:val="32"/>
          <w:szCs w:val="32"/>
        </w:rPr>
        <w:t>附件3</w:t>
      </w:r>
    </w:p>
    <w:p>
      <w:pPr>
        <w:widowControl/>
        <w:ind w:firstLine="880"/>
        <w:jc w:val="center"/>
        <w:rPr>
          <w:rFonts w:ascii="方正小标宋简体" w:hAnsi="仿宋" w:eastAsia="方正小标宋简体"/>
          <w:bCs/>
          <w:sz w:val="44"/>
          <w:szCs w:val="44"/>
        </w:rPr>
      </w:pPr>
      <w:r>
        <w:rPr>
          <w:rFonts w:hint="eastAsia" w:ascii="方正小标宋简体" w:hAnsi="仿宋" w:eastAsia="方正小标宋简体"/>
          <w:bCs/>
          <w:sz w:val="44"/>
          <w:szCs w:val="44"/>
        </w:rPr>
        <w:t>培训平台使用手册</w:t>
      </w:r>
    </w:p>
    <w:p>
      <w:pPr>
        <w:pStyle w:val="3"/>
        <w:ind w:firstLine="0" w:firstLineChars="0"/>
      </w:pPr>
      <w:r>
        <w:rPr>
          <w:rFonts w:hint="eastAsia"/>
        </w:rPr>
        <w:t>1.学员登录、报名</w:t>
      </w:r>
    </w:p>
    <w:p>
      <w:pPr>
        <w:spacing w:line="400" w:lineRule="exact"/>
        <w:rPr>
          <w:rFonts w:ascii="宋体" w:hAnsi="宋体" w:cs="宋体"/>
          <w:color w:val="000000"/>
          <w:kern w:val="0"/>
        </w:rPr>
      </w:pPr>
      <w:r>
        <w:rPr>
          <w:rFonts w:hint="eastAsia"/>
          <w:sz w:val="28"/>
          <w:szCs w:val="28"/>
        </w:rPr>
        <w:t>（1）建议使用IE浏览器，登录广西壮族自治区高校马工程教材教师学习平台（网址：http://www.enetedu.com/Index/gxmgc），点击所在学校名称，跳转至本校院校在线学习中心页面</w:t>
      </w:r>
    </w:p>
    <w:p>
      <w:pPr>
        <w:widowControl/>
        <w:ind w:firstLine="640"/>
        <w:jc w:val="center"/>
        <w:rPr>
          <w:rFonts w:ascii="宋体" w:hAnsi="宋体" w:cs="宋体"/>
          <w:color w:val="000000"/>
          <w:kern w:val="0"/>
        </w:rPr>
      </w:pPr>
      <w:r>
        <w:rPr>
          <w:rFonts w:hint="eastAsia" w:ascii="宋体" w:hAnsi="宋体" w:cs="宋体"/>
          <w:color w:val="000000"/>
          <w:kern w:val="0"/>
        </w:rPr>
        <w:drawing>
          <wp:anchor distT="0" distB="0" distL="114300" distR="114300" simplePos="0" relativeHeight="251731968" behindDoc="0" locked="0" layoutInCell="1" allowOverlap="1">
            <wp:simplePos x="0" y="0"/>
            <wp:positionH relativeFrom="column">
              <wp:posOffset>549275</wp:posOffset>
            </wp:positionH>
            <wp:positionV relativeFrom="paragraph">
              <wp:posOffset>62865</wp:posOffset>
            </wp:positionV>
            <wp:extent cx="4695190" cy="2629535"/>
            <wp:effectExtent l="0" t="0" r="10160" b="18415"/>
            <wp:wrapSquare wrapText="bothSides"/>
            <wp:docPr id="24" name="图片 24" descr="马工程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马工程汇总"/>
                    <pic:cNvPicPr>
                      <a:picLocks noChangeAspect="1"/>
                    </pic:cNvPicPr>
                  </pic:nvPicPr>
                  <pic:blipFill>
                    <a:blip r:embed="rId5"/>
                    <a:stretch>
                      <a:fillRect/>
                    </a:stretch>
                  </pic:blipFill>
                  <pic:spPr>
                    <a:xfrm>
                      <a:off x="0" y="0"/>
                      <a:ext cx="4695190" cy="2629535"/>
                    </a:xfrm>
                    <a:prstGeom prst="rect">
                      <a:avLst/>
                    </a:prstGeom>
                  </pic:spPr>
                </pic:pic>
              </a:graphicData>
            </a:graphic>
          </wp:anchor>
        </w:drawing>
      </w: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r>
        <w:rPr>
          <w:rFonts w:hint="eastAsia"/>
          <w:sz w:val="28"/>
          <w:szCs w:val="28"/>
        </w:rPr>
        <w:t>（2）在登录窗口中输入本人填报的电子邮箱及密码enetedu12345后，点击登录。</w:t>
      </w:r>
    </w:p>
    <w:p>
      <w:pPr>
        <w:widowControl/>
        <w:ind w:firstLine="640"/>
        <w:jc w:val="center"/>
        <w:rPr>
          <w:rFonts w:ascii="宋体" w:hAnsi="宋体" w:cs="宋体"/>
          <w:color w:val="000000"/>
          <w:kern w:val="0"/>
        </w:rPr>
      </w:pPr>
      <w:r>
        <w:rPr>
          <w:rFonts w:hint="eastAsia" w:ascii="宋体" w:hAnsi="宋体" w:cs="宋体"/>
          <w:color w:val="000000"/>
          <w:kern w:val="0"/>
        </w:rPr>
        <w:drawing>
          <wp:inline distT="0" distB="0" distL="114300" distR="114300">
            <wp:extent cx="3336925" cy="1198245"/>
            <wp:effectExtent l="0" t="0" r="15875" b="1905"/>
            <wp:docPr id="20" name="图片 20" descr="登录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登录前"/>
                    <pic:cNvPicPr>
                      <a:picLocks noChangeAspect="1"/>
                    </pic:cNvPicPr>
                  </pic:nvPicPr>
                  <pic:blipFill>
                    <a:blip r:embed="rId6"/>
                    <a:stretch>
                      <a:fillRect/>
                    </a:stretch>
                  </pic:blipFill>
                  <pic:spPr>
                    <a:xfrm>
                      <a:off x="0" y="0"/>
                      <a:ext cx="3336925" cy="1198245"/>
                    </a:xfrm>
                    <a:prstGeom prst="rect">
                      <a:avLst/>
                    </a:prstGeom>
                  </pic:spPr>
                </pic:pic>
              </a:graphicData>
            </a:graphic>
          </wp:inline>
        </w:drawing>
      </w:r>
    </w:p>
    <w:p>
      <w:pPr>
        <w:numPr>
          <w:ilvl w:val="0"/>
          <w:numId w:val="1"/>
        </w:numPr>
        <w:spacing w:line="400" w:lineRule="exact"/>
        <w:rPr>
          <w:sz w:val="28"/>
          <w:szCs w:val="28"/>
        </w:rPr>
      </w:pPr>
      <w:r>
        <w:rPr>
          <w:rFonts w:hint="eastAsia"/>
          <w:sz w:val="28"/>
          <w:szCs w:val="28"/>
        </w:rPr>
        <w:t>登录后，点击“专项培训”并选择“广西壮族自治区马工程重点教材教师学习平台”进入学习。</w:t>
      </w:r>
    </w:p>
    <w:p>
      <w:pPr>
        <w:widowControl/>
        <w:rPr>
          <w:rFonts w:ascii="宋体" w:hAnsi="宋体" w:cs="宋体"/>
          <w:color w:val="000000"/>
          <w:kern w:val="0"/>
        </w:rPr>
      </w:pPr>
      <w:r>
        <w:rPr>
          <w:rFonts w:hint="eastAsia" w:ascii="宋体" w:hAnsi="宋体" w:cs="宋体"/>
          <w:color w:val="000000"/>
          <w:kern w:val="0"/>
        </w:rPr>
        <w:drawing>
          <wp:anchor distT="0" distB="0" distL="114300" distR="114300" simplePos="0" relativeHeight="251732992" behindDoc="0" locked="0" layoutInCell="1" allowOverlap="1">
            <wp:simplePos x="0" y="0"/>
            <wp:positionH relativeFrom="column">
              <wp:posOffset>1609725</wp:posOffset>
            </wp:positionH>
            <wp:positionV relativeFrom="paragraph">
              <wp:posOffset>110490</wp:posOffset>
            </wp:positionV>
            <wp:extent cx="2354580" cy="1401445"/>
            <wp:effectExtent l="0" t="0" r="7620" b="8255"/>
            <wp:wrapSquare wrapText="bothSides"/>
            <wp:docPr id="23" name="图片 23" descr="登陆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登陆后"/>
                    <pic:cNvPicPr>
                      <a:picLocks noChangeAspect="1"/>
                    </pic:cNvPicPr>
                  </pic:nvPicPr>
                  <pic:blipFill>
                    <a:blip r:embed="rId7"/>
                    <a:stretch>
                      <a:fillRect/>
                    </a:stretch>
                  </pic:blipFill>
                  <pic:spPr>
                    <a:xfrm>
                      <a:off x="0" y="0"/>
                      <a:ext cx="2354580" cy="1401445"/>
                    </a:xfrm>
                    <a:prstGeom prst="rect">
                      <a:avLst/>
                    </a:prstGeom>
                  </pic:spPr>
                </pic:pic>
              </a:graphicData>
            </a:graphic>
          </wp:anchor>
        </w:drawing>
      </w:r>
    </w:p>
    <w:p>
      <w:pPr>
        <w:widowControl/>
        <w:rPr>
          <w:rFonts w:ascii="宋体" w:hAnsi="宋体" w:cs="宋体"/>
          <w:color w:val="000000"/>
          <w:kern w:val="0"/>
        </w:rPr>
      </w:pPr>
    </w:p>
    <w:p>
      <w:pPr>
        <w:widowControl/>
        <w:rPr>
          <w:rFonts w:ascii="宋体" w:hAnsi="宋体" w:cs="宋体"/>
          <w:color w:val="000000"/>
          <w:kern w:val="0"/>
        </w:rPr>
      </w:pPr>
    </w:p>
    <w:p>
      <w:pPr>
        <w:widowControl/>
        <w:rPr>
          <w:rFonts w:ascii="宋体" w:hAnsi="宋体" w:cs="宋体"/>
          <w:color w:val="000000"/>
          <w:kern w:val="0"/>
        </w:rPr>
      </w:pPr>
    </w:p>
    <w:p>
      <w:pPr>
        <w:widowControl/>
        <w:rPr>
          <w:rFonts w:ascii="宋体" w:hAnsi="宋体" w:cs="宋体"/>
          <w:color w:val="000000"/>
          <w:kern w:val="0"/>
        </w:rPr>
      </w:pPr>
    </w:p>
    <w:p>
      <w:pPr>
        <w:widowControl/>
        <w:rPr>
          <w:rFonts w:ascii="宋体" w:hAnsi="宋体" w:cs="宋体"/>
          <w:color w:val="000000"/>
          <w:kern w:val="0"/>
        </w:rPr>
      </w:pPr>
    </w:p>
    <w:p>
      <w:pPr>
        <w:widowControl/>
        <w:rPr>
          <w:rFonts w:ascii="宋体" w:hAnsi="宋体" w:cs="宋体"/>
          <w:color w:val="000000"/>
          <w:kern w:val="0"/>
        </w:rPr>
      </w:pPr>
    </w:p>
    <w:p>
      <w:pPr>
        <w:spacing w:line="400" w:lineRule="exact"/>
        <w:rPr>
          <w:sz w:val="28"/>
          <w:szCs w:val="28"/>
        </w:rPr>
      </w:pPr>
      <w:r>
        <w:rPr>
          <w:rFonts w:hint="eastAsia"/>
          <w:sz w:val="28"/>
          <w:szCs w:val="28"/>
        </w:rPr>
        <w:drawing>
          <wp:anchor distT="0" distB="0" distL="114300" distR="114300" simplePos="0" relativeHeight="251691008" behindDoc="0" locked="0" layoutInCell="1" allowOverlap="1">
            <wp:simplePos x="0" y="0"/>
            <wp:positionH relativeFrom="column">
              <wp:posOffset>542925</wp:posOffset>
            </wp:positionH>
            <wp:positionV relativeFrom="paragraph">
              <wp:posOffset>142875</wp:posOffset>
            </wp:positionV>
            <wp:extent cx="4120515" cy="1983105"/>
            <wp:effectExtent l="0" t="0" r="13335" b="17145"/>
            <wp:wrapSquare wrapText="bothSides"/>
            <wp:docPr id="29" name="图片 29" descr="马工程缓冲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马工程缓冲页面"/>
                    <pic:cNvPicPr>
                      <a:picLocks noChangeAspect="1"/>
                    </pic:cNvPicPr>
                  </pic:nvPicPr>
                  <pic:blipFill>
                    <a:blip r:embed="rId8"/>
                    <a:stretch>
                      <a:fillRect/>
                    </a:stretch>
                  </pic:blipFill>
                  <pic:spPr>
                    <a:xfrm>
                      <a:off x="0" y="0"/>
                      <a:ext cx="4120515" cy="1983105"/>
                    </a:xfrm>
                    <a:prstGeom prst="rect">
                      <a:avLst/>
                    </a:prstGeom>
                  </pic:spPr>
                </pic:pic>
              </a:graphicData>
            </a:graphic>
          </wp:anchor>
        </w:drawing>
      </w: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rFonts w:ascii="宋体" w:hAnsi="宋体" w:cs="宋体"/>
          <w:color w:val="000000"/>
          <w:kern w:val="0"/>
        </w:rPr>
      </w:pPr>
      <w:r>
        <w:rPr>
          <w:rFonts w:hint="eastAsia"/>
          <w:sz w:val="28"/>
          <w:szCs w:val="28"/>
        </w:rPr>
        <w:t>（4）首次登录后请仔细阅读页面“培训要求”及“网培公告”。点击“我要报名—选择培训—广西壮族自治区马工程重点教材教师学习平台”，并点击确定。</w:t>
      </w: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r>
        <w:rPr>
          <w:rFonts w:hint="eastAsia" w:ascii="宋体" w:hAnsi="宋体" w:cs="宋体"/>
          <w:color w:val="000000"/>
          <w:kern w:val="0"/>
        </w:rPr>
        <w:drawing>
          <wp:anchor distT="0" distB="0" distL="114300" distR="114300" simplePos="0" relativeHeight="251692032" behindDoc="0" locked="0" layoutInCell="1" allowOverlap="1">
            <wp:simplePos x="0" y="0"/>
            <wp:positionH relativeFrom="column">
              <wp:posOffset>516255</wp:posOffset>
            </wp:positionH>
            <wp:positionV relativeFrom="paragraph">
              <wp:posOffset>7620</wp:posOffset>
            </wp:positionV>
            <wp:extent cx="4646930" cy="2345055"/>
            <wp:effectExtent l="0" t="0" r="1270" b="17145"/>
            <wp:wrapSquare wrapText="bothSides"/>
            <wp:docPr id="2" name="图片 2" descr="我要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我要报名"/>
                    <pic:cNvPicPr>
                      <a:picLocks noChangeAspect="1"/>
                    </pic:cNvPicPr>
                  </pic:nvPicPr>
                  <pic:blipFill>
                    <a:blip r:embed="rId9"/>
                    <a:stretch>
                      <a:fillRect/>
                    </a:stretch>
                  </pic:blipFill>
                  <pic:spPr>
                    <a:xfrm>
                      <a:off x="0" y="0"/>
                      <a:ext cx="4646930" cy="2345055"/>
                    </a:xfrm>
                    <a:prstGeom prst="rect">
                      <a:avLst/>
                    </a:prstGeom>
                  </pic:spPr>
                </pic:pic>
              </a:graphicData>
            </a:graphic>
          </wp:anchor>
        </w:drawing>
      </w: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left="3208" w:firstLine="640"/>
        <w:jc w:val="left"/>
        <w:rPr>
          <w:rFonts w:ascii="宋体" w:hAnsi="宋体" w:cs="宋体"/>
          <w:color w:val="000000"/>
          <w:kern w:val="0"/>
        </w:rPr>
      </w:pPr>
      <w:r>
        <w:rPr>
          <w:rFonts w:hint="eastAsia" w:ascii="宋体" w:hAnsi="宋体" w:cs="宋体"/>
          <w:color w:val="000000"/>
          <w:kern w:val="0"/>
        </w:rPr>
        <w:drawing>
          <wp:anchor distT="0" distB="0" distL="114300" distR="114300" simplePos="0" relativeHeight="251668480" behindDoc="0" locked="0" layoutInCell="1" allowOverlap="1">
            <wp:simplePos x="0" y="0"/>
            <wp:positionH relativeFrom="column">
              <wp:posOffset>556260</wp:posOffset>
            </wp:positionH>
            <wp:positionV relativeFrom="paragraph">
              <wp:posOffset>31115</wp:posOffset>
            </wp:positionV>
            <wp:extent cx="4658360" cy="2536190"/>
            <wp:effectExtent l="0" t="0" r="8890" b="16510"/>
            <wp:wrapSquare wrapText="bothSides"/>
            <wp:docPr id="16" name="图片 16" descr="我要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我要报名"/>
                    <pic:cNvPicPr>
                      <a:picLocks noChangeAspect="1"/>
                    </pic:cNvPicPr>
                  </pic:nvPicPr>
                  <pic:blipFill>
                    <a:blip r:embed="rId10"/>
                    <a:stretch>
                      <a:fillRect/>
                    </a:stretch>
                  </pic:blipFill>
                  <pic:spPr>
                    <a:xfrm>
                      <a:off x="0" y="0"/>
                      <a:ext cx="4658360" cy="2536190"/>
                    </a:xfrm>
                    <a:prstGeom prst="rect">
                      <a:avLst/>
                    </a:prstGeom>
                  </pic:spPr>
                </pic:pic>
              </a:graphicData>
            </a:graphic>
          </wp:anchor>
        </w:drawing>
      </w: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r>
        <w:rPr>
          <w:rFonts w:hint="eastAsia"/>
          <w:sz w:val="28"/>
          <w:szCs w:val="28"/>
        </w:rPr>
        <w:t>（5）报名成功会跳转至培训须知页面，请再次阅读了解此次培训要求，点击确定。</w:t>
      </w:r>
    </w:p>
    <w:p>
      <w:pPr>
        <w:widowControl/>
        <w:ind w:firstLine="640"/>
        <w:jc w:val="center"/>
        <w:rPr>
          <w:rFonts w:ascii="宋体" w:hAnsi="宋体" w:cs="宋体"/>
          <w:color w:val="000000"/>
          <w:kern w:val="0"/>
        </w:rPr>
      </w:pPr>
      <w:r>
        <w:rPr>
          <w:rFonts w:hint="eastAsia" w:ascii="宋体" w:hAnsi="宋体" w:cs="宋体"/>
          <w:color w:val="000000"/>
          <w:kern w:val="0"/>
        </w:rPr>
        <w:drawing>
          <wp:anchor distT="0" distB="0" distL="114300" distR="114300" simplePos="0" relativeHeight="251693056" behindDoc="0" locked="0" layoutInCell="1" allowOverlap="1">
            <wp:simplePos x="0" y="0"/>
            <wp:positionH relativeFrom="column">
              <wp:posOffset>449580</wp:posOffset>
            </wp:positionH>
            <wp:positionV relativeFrom="paragraph">
              <wp:posOffset>196850</wp:posOffset>
            </wp:positionV>
            <wp:extent cx="4511040" cy="1892300"/>
            <wp:effectExtent l="0" t="0" r="3810" b="12700"/>
            <wp:wrapSquare wrapText="bothSides"/>
            <wp:docPr id="5" name="图片 5" descr="须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须知"/>
                    <pic:cNvPicPr>
                      <a:picLocks noChangeAspect="1"/>
                    </pic:cNvPicPr>
                  </pic:nvPicPr>
                  <pic:blipFill>
                    <a:blip r:embed="rId11"/>
                    <a:stretch>
                      <a:fillRect/>
                    </a:stretch>
                  </pic:blipFill>
                  <pic:spPr>
                    <a:xfrm>
                      <a:off x="0" y="0"/>
                      <a:ext cx="4511040" cy="1892300"/>
                    </a:xfrm>
                    <a:prstGeom prst="rect">
                      <a:avLst/>
                    </a:prstGeom>
                  </pic:spPr>
                </pic:pic>
              </a:graphicData>
            </a:graphic>
          </wp:anchor>
        </w:drawing>
      </w: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widowControl/>
        <w:ind w:firstLine="640"/>
        <w:jc w:val="center"/>
        <w:rPr>
          <w:rFonts w:ascii="宋体" w:hAnsi="宋体" w:cs="宋体"/>
          <w:color w:val="000000"/>
          <w:kern w:val="0"/>
        </w:rPr>
      </w:pPr>
    </w:p>
    <w:p>
      <w:pPr>
        <w:spacing w:line="400" w:lineRule="exact"/>
        <w:rPr>
          <w:sz w:val="28"/>
          <w:szCs w:val="28"/>
        </w:rPr>
      </w:pPr>
    </w:p>
    <w:p>
      <w:pPr>
        <w:spacing w:line="400" w:lineRule="exact"/>
        <w:rPr>
          <w:sz w:val="28"/>
          <w:szCs w:val="28"/>
        </w:rPr>
      </w:pPr>
    </w:p>
    <w:p>
      <w:pPr>
        <w:spacing w:line="400" w:lineRule="exact"/>
        <w:rPr>
          <w:sz w:val="28"/>
          <w:szCs w:val="28"/>
        </w:rPr>
      </w:pPr>
      <w:r>
        <w:rPr>
          <w:rFonts w:hint="eastAsia"/>
          <w:sz w:val="28"/>
          <w:szCs w:val="28"/>
        </w:rPr>
        <w:t>（6）随后页面跳转至报名信息登记页面进一步完善个人资料，请认真填写，证书上提现的个人信息将以该页面所填写为准。</w:t>
      </w:r>
    </w:p>
    <w:p>
      <w:pPr>
        <w:widowControl/>
        <w:ind w:firstLine="640"/>
        <w:jc w:val="center"/>
        <w:rPr>
          <w:rFonts w:ascii="宋体" w:hAnsi="宋体" w:cs="宋体"/>
          <w:color w:val="000000"/>
          <w:kern w:val="0"/>
        </w:rPr>
      </w:pPr>
      <w:r>
        <w:rPr>
          <w:rFonts w:hint="eastAsia" w:ascii="宋体" w:hAnsi="宋体" w:cs="宋体"/>
          <w:color w:val="000000"/>
          <w:kern w:val="0"/>
        </w:rPr>
        <w:drawing>
          <wp:inline distT="0" distB="0" distL="114300" distR="114300">
            <wp:extent cx="4180840" cy="3331210"/>
            <wp:effectExtent l="0" t="0" r="10160" b="2540"/>
            <wp:docPr id="14" name="图片 14" descr="完善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完善信息"/>
                    <pic:cNvPicPr>
                      <a:picLocks noChangeAspect="1"/>
                    </pic:cNvPicPr>
                  </pic:nvPicPr>
                  <pic:blipFill>
                    <a:blip r:embed="rId12"/>
                    <a:stretch>
                      <a:fillRect/>
                    </a:stretch>
                  </pic:blipFill>
                  <pic:spPr>
                    <a:xfrm>
                      <a:off x="0" y="0"/>
                      <a:ext cx="4180840" cy="3331210"/>
                    </a:xfrm>
                    <a:prstGeom prst="rect">
                      <a:avLst/>
                    </a:prstGeom>
                  </pic:spPr>
                </pic:pic>
              </a:graphicData>
            </a:graphic>
          </wp:inline>
        </w:drawing>
      </w:r>
    </w:p>
    <w:p>
      <w:pPr>
        <w:spacing w:line="400" w:lineRule="exact"/>
        <w:rPr>
          <w:sz w:val="28"/>
          <w:szCs w:val="28"/>
        </w:rPr>
      </w:pPr>
      <w:r>
        <w:rPr>
          <w:rFonts w:hint="eastAsia"/>
          <w:sz w:val="28"/>
          <w:szCs w:val="28"/>
        </w:rPr>
        <w:t>（7）完善信息后，即报名成功，可以正式开始学习。</w:t>
      </w:r>
    </w:p>
    <w:p>
      <w:pPr>
        <w:widowControl/>
        <w:ind w:firstLine="640"/>
        <w:jc w:val="left"/>
        <w:rPr>
          <w:rFonts w:ascii="宋体" w:hAnsi="宋体" w:cs="宋体"/>
          <w:color w:val="000000"/>
          <w:kern w:val="0"/>
        </w:rPr>
      </w:pPr>
      <w:r>
        <w:rPr>
          <w:rFonts w:hint="eastAsia" w:ascii="宋体" w:hAnsi="宋体" w:cs="宋体"/>
          <w:color w:val="000000"/>
          <w:kern w:val="0"/>
        </w:rPr>
        <w:drawing>
          <wp:anchor distT="0" distB="0" distL="114300" distR="114300" simplePos="0" relativeHeight="251685888" behindDoc="0" locked="0" layoutInCell="1" allowOverlap="1">
            <wp:simplePos x="0" y="0"/>
            <wp:positionH relativeFrom="column">
              <wp:posOffset>1555750</wp:posOffset>
            </wp:positionH>
            <wp:positionV relativeFrom="paragraph">
              <wp:posOffset>99060</wp:posOffset>
            </wp:positionV>
            <wp:extent cx="2381885" cy="1169670"/>
            <wp:effectExtent l="0" t="0" r="18415" b="11430"/>
            <wp:wrapSquare wrapText="bothSides"/>
            <wp:docPr id="15" name="图片 15" descr="报名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报名成功"/>
                    <pic:cNvPicPr>
                      <a:picLocks noChangeAspect="1"/>
                    </pic:cNvPicPr>
                  </pic:nvPicPr>
                  <pic:blipFill>
                    <a:blip r:embed="rId13"/>
                    <a:stretch>
                      <a:fillRect/>
                    </a:stretch>
                  </pic:blipFill>
                  <pic:spPr>
                    <a:xfrm>
                      <a:off x="0" y="0"/>
                      <a:ext cx="2381885" cy="1169670"/>
                    </a:xfrm>
                    <a:prstGeom prst="rect">
                      <a:avLst/>
                    </a:prstGeom>
                  </pic:spPr>
                </pic:pic>
              </a:graphicData>
            </a:graphic>
          </wp:anchor>
        </w:drawing>
      </w: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jc w:val="left"/>
        <w:rPr>
          <w:rFonts w:ascii="宋体" w:hAnsi="宋体" w:cs="宋体"/>
          <w:color w:val="000000"/>
          <w:kern w:val="0"/>
        </w:rPr>
      </w:pPr>
    </w:p>
    <w:p>
      <w:pPr>
        <w:widowControl/>
        <w:spacing w:line="400" w:lineRule="exact"/>
        <w:jc w:val="left"/>
        <w:rPr>
          <w:sz w:val="28"/>
          <w:szCs w:val="28"/>
        </w:rPr>
      </w:pPr>
    </w:p>
    <w:p>
      <w:pPr>
        <w:widowControl/>
        <w:spacing w:line="400" w:lineRule="exact"/>
        <w:jc w:val="left"/>
        <w:rPr>
          <w:sz w:val="28"/>
          <w:szCs w:val="28"/>
        </w:rPr>
      </w:pPr>
    </w:p>
    <w:p>
      <w:pPr>
        <w:widowControl/>
        <w:spacing w:line="400" w:lineRule="exact"/>
        <w:jc w:val="left"/>
        <w:rPr>
          <w:sz w:val="28"/>
          <w:szCs w:val="28"/>
        </w:rPr>
      </w:pPr>
      <w:r>
        <w:rPr>
          <w:rFonts w:hint="eastAsia"/>
          <w:sz w:val="28"/>
          <w:szCs w:val="28"/>
        </w:rPr>
        <w:t>（8）开放报名期间，点击“我的资料”，可以修改个人信息，报名结束后不可修改。</w:t>
      </w:r>
    </w:p>
    <w:p>
      <w:pPr>
        <w:widowControl/>
        <w:ind w:firstLine="640"/>
        <w:jc w:val="center"/>
        <w:rPr>
          <w:rFonts w:ascii="宋体" w:hAnsi="宋体" w:cs="宋体"/>
          <w:color w:val="000000"/>
          <w:kern w:val="0"/>
        </w:rPr>
      </w:pPr>
      <w:r>
        <w:rPr>
          <w:rFonts w:ascii="宋体" w:hAnsi="宋体" w:cs="宋体"/>
          <w:color w:val="000000"/>
          <w:kern w:val="0"/>
        </w:rPr>
        <w:drawing>
          <wp:inline distT="0" distB="0" distL="114300" distR="114300">
            <wp:extent cx="3893820" cy="1924050"/>
            <wp:effectExtent l="0" t="0" r="11430" b="0"/>
            <wp:docPr id="22" name="图片 22" descr="我的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我的资料"/>
                    <pic:cNvPicPr>
                      <a:picLocks noChangeAspect="1"/>
                    </pic:cNvPicPr>
                  </pic:nvPicPr>
                  <pic:blipFill>
                    <a:blip r:embed="rId14"/>
                    <a:stretch>
                      <a:fillRect/>
                    </a:stretch>
                  </pic:blipFill>
                  <pic:spPr>
                    <a:xfrm>
                      <a:off x="0" y="0"/>
                      <a:ext cx="3893820" cy="1924050"/>
                    </a:xfrm>
                    <a:prstGeom prst="rect">
                      <a:avLst/>
                    </a:prstGeom>
                  </pic:spPr>
                </pic:pic>
              </a:graphicData>
            </a:graphic>
          </wp:inline>
        </w:drawing>
      </w:r>
    </w:p>
    <w:p>
      <w:pPr>
        <w:pStyle w:val="3"/>
        <w:ind w:firstLine="0" w:firstLineChars="0"/>
      </w:pPr>
      <w:r>
        <w:rPr>
          <w:rFonts w:hint="eastAsia"/>
        </w:rPr>
        <w:t>2.学习课程</w:t>
      </w:r>
    </w:p>
    <w:p>
      <w:pPr>
        <w:widowControl/>
        <w:spacing w:line="400" w:lineRule="exact"/>
        <w:jc w:val="left"/>
        <w:rPr>
          <w:sz w:val="28"/>
          <w:szCs w:val="28"/>
        </w:rPr>
      </w:pPr>
      <w:r>
        <w:rPr>
          <w:rFonts w:hint="eastAsia"/>
          <w:sz w:val="28"/>
          <w:szCs w:val="28"/>
        </w:rPr>
        <w:t>（1）自主选择课程开始学习：在“专业</w:t>
      </w:r>
      <w:r>
        <w:rPr>
          <w:sz w:val="28"/>
          <w:szCs w:val="28"/>
        </w:rPr>
        <w:t>课程</w:t>
      </w:r>
      <w:r>
        <w:rPr>
          <w:rFonts w:hint="eastAsia"/>
          <w:sz w:val="28"/>
          <w:szCs w:val="28"/>
        </w:rPr>
        <w:t>、公共</w:t>
      </w:r>
      <w:r>
        <w:rPr>
          <w:sz w:val="28"/>
          <w:szCs w:val="28"/>
        </w:rPr>
        <w:t>课程</w:t>
      </w:r>
      <w:r>
        <w:rPr>
          <w:rFonts w:hint="eastAsia"/>
          <w:sz w:val="28"/>
          <w:szCs w:val="28"/>
        </w:rPr>
        <w:t>、选修课程”右上角处点击“更多”，看到该栏目下全部课程，</w:t>
      </w:r>
      <w:r>
        <w:rPr>
          <w:sz w:val="28"/>
          <w:szCs w:val="28"/>
        </w:rPr>
        <w:t>点击</w:t>
      </w:r>
      <w:r>
        <w:rPr>
          <w:rFonts w:hint="eastAsia"/>
          <w:sz w:val="28"/>
          <w:szCs w:val="28"/>
        </w:rPr>
        <w:t>“</w:t>
      </w:r>
      <w:r>
        <w:rPr>
          <w:sz w:val="28"/>
          <w:szCs w:val="28"/>
        </w:rPr>
        <w:t>进入</w:t>
      </w:r>
      <w:r>
        <w:rPr>
          <w:rFonts w:hint="eastAsia"/>
          <w:sz w:val="28"/>
          <w:szCs w:val="28"/>
        </w:rPr>
        <w:t>学习”开始视频学习；在专业课程中每位老师至少学习一门所授或相近的课程；公共课程和选修课程，提供给教师自由学习，不作学时数量要求。</w:t>
      </w:r>
    </w:p>
    <w:p>
      <w:pPr>
        <w:widowControl/>
        <w:ind w:left="105" w:firstLine="640"/>
        <w:jc w:val="left"/>
        <w:rPr>
          <w:rFonts w:ascii="宋体" w:hAnsi="宋体" w:cs="宋体"/>
          <w:color w:val="000000"/>
          <w:kern w:val="0"/>
        </w:rPr>
      </w:pPr>
      <w:r>
        <w:rPr>
          <w:rFonts w:hint="eastAsia" w:ascii="宋体" w:hAnsi="宋体" w:cs="宋体"/>
          <w:color w:val="000000"/>
          <w:kern w:val="0"/>
        </w:rPr>
        <w:drawing>
          <wp:anchor distT="0" distB="0" distL="114300" distR="114300" simplePos="0" relativeHeight="251665408" behindDoc="0" locked="0" layoutInCell="1" allowOverlap="1">
            <wp:simplePos x="0" y="0"/>
            <wp:positionH relativeFrom="column">
              <wp:posOffset>1047750</wp:posOffset>
            </wp:positionH>
            <wp:positionV relativeFrom="paragraph">
              <wp:posOffset>60960</wp:posOffset>
            </wp:positionV>
            <wp:extent cx="3008630" cy="1675130"/>
            <wp:effectExtent l="0" t="0" r="1270" b="1270"/>
            <wp:wrapSquare wrapText="bothSides"/>
            <wp:docPr id="9" name="图片 9" descr="QQ截图2019050809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190508091521"/>
                    <pic:cNvPicPr>
                      <a:picLocks noChangeAspect="1"/>
                    </pic:cNvPicPr>
                  </pic:nvPicPr>
                  <pic:blipFill>
                    <a:blip r:embed="rId15"/>
                    <a:stretch>
                      <a:fillRect/>
                    </a:stretch>
                  </pic:blipFill>
                  <pic:spPr>
                    <a:xfrm>
                      <a:off x="0" y="0"/>
                      <a:ext cx="3008630" cy="1675130"/>
                    </a:xfrm>
                    <a:prstGeom prst="rect">
                      <a:avLst/>
                    </a:prstGeom>
                  </pic:spPr>
                </pic:pic>
              </a:graphicData>
            </a:graphic>
          </wp:anchor>
        </w:drawing>
      </w: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r>
        <w:rPr>
          <w:rFonts w:hint="eastAsia" w:ascii="宋体" w:hAnsi="宋体" w:cs="宋体"/>
          <w:color w:val="000000"/>
          <w:kern w:val="0"/>
        </w:rPr>
        <w:drawing>
          <wp:anchor distT="0" distB="0" distL="114300" distR="114300" simplePos="0" relativeHeight="251667456" behindDoc="0" locked="0" layoutInCell="1" allowOverlap="1">
            <wp:simplePos x="0" y="0"/>
            <wp:positionH relativeFrom="column">
              <wp:posOffset>1044575</wp:posOffset>
            </wp:positionH>
            <wp:positionV relativeFrom="paragraph">
              <wp:posOffset>170815</wp:posOffset>
            </wp:positionV>
            <wp:extent cx="2991485" cy="1577975"/>
            <wp:effectExtent l="0" t="0" r="18415" b="3175"/>
            <wp:wrapSquare wrapText="bothSides"/>
            <wp:docPr id="10" name="图片 10" descr="公共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共课程"/>
                    <pic:cNvPicPr>
                      <a:picLocks noChangeAspect="1"/>
                    </pic:cNvPicPr>
                  </pic:nvPicPr>
                  <pic:blipFill>
                    <a:blip r:embed="rId16"/>
                    <a:stretch>
                      <a:fillRect/>
                    </a:stretch>
                  </pic:blipFill>
                  <pic:spPr>
                    <a:xfrm>
                      <a:off x="0" y="0"/>
                      <a:ext cx="2991485" cy="1577975"/>
                    </a:xfrm>
                    <a:prstGeom prst="rect">
                      <a:avLst/>
                    </a:prstGeom>
                  </pic:spPr>
                </pic:pic>
              </a:graphicData>
            </a:graphic>
          </wp:anchor>
        </w:drawing>
      </w: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r>
        <w:rPr>
          <w:rFonts w:hint="eastAsia" w:ascii="宋体" w:hAnsi="宋体" w:cs="宋体"/>
          <w:color w:val="000000"/>
          <w:kern w:val="0"/>
        </w:rPr>
        <w:drawing>
          <wp:anchor distT="0" distB="0" distL="114300" distR="114300" simplePos="0" relativeHeight="251678720" behindDoc="0" locked="0" layoutInCell="1" allowOverlap="1">
            <wp:simplePos x="0" y="0"/>
            <wp:positionH relativeFrom="column">
              <wp:posOffset>1054100</wp:posOffset>
            </wp:positionH>
            <wp:positionV relativeFrom="paragraph">
              <wp:posOffset>154305</wp:posOffset>
            </wp:positionV>
            <wp:extent cx="2929255" cy="1576705"/>
            <wp:effectExtent l="0" t="0" r="4445" b="4445"/>
            <wp:wrapSquare wrapText="bothSides"/>
            <wp:docPr id="11" name="图片 11" descr="选修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选修课程"/>
                    <pic:cNvPicPr>
                      <a:picLocks noChangeAspect="1"/>
                    </pic:cNvPicPr>
                  </pic:nvPicPr>
                  <pic:blipFill>
                    <a:blip r:embed="rId17"/>
                    <a:stretch>
                      <a:fillRect/>
                    </a:stretch>
                  </pic:blipFill>
                  <pic:spPr>
                    <a:xfrm>
                      <a:off x="0" y="0"/>
                      <a:ext cx="2929255" cy="1576705"/>
                    </a:xfrm>
                    <a:prstGeom prst="rect">
                      <a:avLst/>
                    </a:prstGeom>
                  </pic:spPr>
                </pic:pic>
              </a:graphicData>
            </a:graphic>
          </wp:anchor>
        </w:drawing>
      </w: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ind w:left="105" w:firstLine="640"/>
        <w:jc w:val="left"/>
        <w:rPr>
          <w:rFonts w:ascii="宋体" w:hAnsi="宋体" w:cs="宋体"/>
          <w:color w:val="000000"/>
          <w:kern w:val="0"/>
        </w:rPr>
      </w:pPr>
    </w:p>
    <w:p>
      <w:pPr>
        <w:widowControl/>
        <w:spacing w:line="400" w:lineRule="exact"/>
        <w:jc w:val="left"/>
        <w:rPr>
          <w:sz w:val="28"/>
          <w:szCs w:val="28"/>
        </w:rPr>
      </w:pPr>
      <w:r>
        <w:rPr>
          <w:rFonts w:hint="eastAsia"/>
          <w:sz w:val="28"/>
          <w:szCs w:val="28"/>
        </w:rPr>
        <w:t>（2）“我的课程”处可以看到自己已经学习的全部课程，该课程已学完、未学完均会显示。</w:t>
      </w:r>
    </w:p>
    <w:p>
      <w:pPr>
        <w:widowControl/>
        <w:ind w:firstLine="640"/>
        <w:jc w:val="center"/>
        <w:rPr>
          <w:rFonts w:ascii="宋体" w:hAnsi="宋体" w:cs="宋体"/>
          <w:color w:val="000000"/>
          <w:kern w:val="0"/>
        </w:rPr>
      </w:pPr>
      <w:r>
        <w:rPr>
          <w:rFonts w:ascii="宋体" w:hAnsi="宋体" w:cs="宋体"/>
          <w:color w:val="000000"/>
          <w:kern w:val="0"/>
        </w:rPr>
        <w:drawing>
          <wp:inline distT="0" distB="0" distL="114300" distR="114300">
            <wp:extent cx="4026535" cy="1821815"/>
            <wp:effectExtent l="0" t="0" r="12065" b="6985"/>
            <wp:docPr id="3" name="图片 3" descr="我的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我的课程"/>
                    <pic:cNvPicPr>
                      <a:picLocks noChangeAspect="1"/>
                    </pic:cNvPicPr>
                  </pic:nvPicPr>
                  <pic:blipFill>
                    <a:blip r:embed="rId18"/>
                    <a:stretch>
                      <a:fillRect/>
                    </a:stretch>
                  </pic:blipFill>
                  <pic:spPr>
                    <a:xfrm>
                      <a:off x="0" y="0"/>
                      <a:ext cx="4026535" cy="1821815"/>
                    </a:xfrm>
                    <a:prstGeom prst="rect">
                      <a:avLst/>
                    </a:prstGeom>
                  </pic:spPr>
                </pic:pic>
              </a:graphicData>
            </a:graphic>
          </wp:inline>
        </w:drawing>
      </w:r>
    </w:p>
    <w:p>
      <w:pPr>
        <w:widowControl/>
        <w:spacing w:line="400" w:lineRule="exact"/>
        <w:jc w:val="left"/>
        <w:rPr>
          <w:rFonts w:ascii="宋体" w:hAnsi="宋体" w:cs="宋体"/>
          <w:color w:val="000000"/>
          <w:kern w:val="0"/>
          <w:sz w:val="28"/>
          <w:szCs w:val="28"/>
        </w:rPr>
      </w:pPr>
      <w:r>
        <w:rPr>
          <w:rFonts w:hint="eastAsia" w:ascii="宋体" w:hAnsi="宋体" w:cs="宋体"/>
          <w:color w:val="000000"/>
          <w:kern w:val="0"/>
          <w:sz w:val="28"/>
          <w:szCs w:val="28"/>
        </w:rPr>
        <w:t>（3）点击“学习进度”查询学习进度及打印学习报告，导出的学习报告为pdf格式。</w:t>
      </w:r>
    </w:p>
    <w:p>
      <w:pPr>
        <w:widowControl/>
        <w:ind w:firstLine="640"/>
        <w:jc w:val="center"/>
        <w:rPr>
          <w:rFonts w:ascii="宋体" w:hAnsi="宋体" w:cs="宋体"/>
          <w:color w:val="000000"/>
          <w:kern w:val="0"/>
        </w:rPr>
      </w:pPr>
      <w:r>
        <w:rPr>
          <w:rFonts w:ascii="宋体" w:hAnsi="宋体" w:cs="宋体"/>
          <w:color w:val="000000"/>
          <w:kern w:val="0"/>
        </w:rPr>
        <w:drawing>
          <wp:inline distT="0" distB="0" distL="114300" distR="114300">
            <wp:extent cx="4106545" cy="1761490"/>
            <wp:effectExtent l="0" t="0" r="8255" b="10160"/>
            <wp:docPr id="8" name="图片 8" descr="学习进度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习进度页面"/>
                    <pic:cNvPicPr>
                      <a:picLocks noChangeAspect="1"/>
                    </pic:cNvPicPr>
                  </pic:nvPicPr>
                  <pic:blipFill>
                    <a:blip r:embed="rId19"/>
                    <a:stretch>
                      <a:fillRect/>
                    </a:stretch>
                  </pic:blipFill>
                  <pic:spPr>
                    <a:xfrm>
                      <a:off x="0" y="0"/>
                      <a:ext cx="4106545" cy="1761490"/>
                    </a:xfrm>
                    <a:prstGeom prst="rect">
                      <a:avLst/>
                    </a:prstGeom>
                  </pic:spPr>
                </pic:pic>
              </a:graphicData>
            </a:graphic>
          </wp:inline>
        </w:drawing>
      </w:r>
    </w:p>
    <w:p>
      <w:pPr>
        <w:widowControl/>
        <w:ind w:firstLine="640"/>
        <w:jc w:val="center"/>
      </w:pPr>
      <w:r>
        <w:rPr>
          <w:rFonts w:ascii="宋体" w:hAnsi="宋体" w:cs="宋体"/>
          <w:color w:val="000000"/>
          <w:kern w:val="0"/>
        </w:rPr>
        <w:drawing>
          <wp:inline distT="0" distB="0" distL="114300" distR="114300">
            <wp:extent cx="4169410" cy="1823085"/>
            <wp:effectExtent l="0" t="0" r="2540" b="5715"/>
            <wp:docPr id="4" name="图片 4" descr="导出学习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导出学习报告"/>
                    <pic:cNvPicPr>
                      <a:picLocks noChangeAspect="1"/>
                    </pic:cNvPicPr>
                  </pic:nvPicPr>
                  <pic:blipFill>
                    <a:blip r:embed="rId20"/>
                    <a:stretch>
                      <a:fillRect/>
                    </a:stretch>
                  </pic:blipFill>
                  <pic:spPr>
                    <a:xfrm>
                      <a:off x="0" y="0"/>
                      <a:ext cx="4169410" cy="1823085"/>
                    </a:xfrm>
                    <a:prstGeom prst="rect">
                      <a:avLst/>
                    </a:prstGeom>
                  </pic:spPr>
                </pic:pic>
              </a:graphicData>
            </a:graphic>
          </wp:inline>
        </w:drawing>
      </w:r>
    </w:p>
    <w:p>
      <w:pPr>
        <w:pStyle w:val="3"/>
        <w:ind w:firstLine="0" w:firstLineChars="0"/>
      </w:pPr>
      <w:r>
        <w:rPr>
          <w:rFonts w:hint="eastAsia"/>
        </w:rPr>
        <w:t>3.教学活动及提交作业</w:t>
      </w:r>
    </w:p>
    <w:p>
      <w:pPr>
        <w:widowControl/>
        <w:numPr>
          <w:ilvl w:val="255"/>
          <w:numId w:val="0"/>
        </w:numPr>
        <w:spacing w:line="400" w:lineRule="exact"/>
        <w:jc w:val="left"/>
        <w:rPr>
          <w:rFonts w:ascii="宋体" w:hAnsi="宋体" w:cs="宋体"/>
          <w:color w:val="000000"/>
          <w:kern w:val="0"/>
          <w:sz w:val="28"/>
          <w:szCs w:val="28"/>
        </w:rPr>
      </w:pPr>
      <w:r>
        <w:rPr>
          <w:rFonts w:hint="eastAsia" w:ascii="宋体" w:hAnsi="宋体" w:cs="宋体"/>
          <w:color w:val="000000"/>
          <w:kern w:val="0"/>
          <w:sz w:val="28"/>
          <w:szCs w:val="28"/>
        </w:rPr>
        <w:t>（1）教学活动</w:t>
      </w:r>
    </w:p>
    <w:p>
      <w:pPr>
        <w:widowControl/>
        <w:spacing w:line="400" w:lineRule="exact"/>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每参加一项教学活动记1学时，需完成5项。</w:t>
      </w:r>
    </w:p>
    <w:p>
      <w:pPr>
        <w:widowControl/>
        <w:ind w:firstLine="640"/>
        <w:jc w:val="left"/>
        <w:rPr>
          <w:rFonts w:ascii="宋体" w:hAnsi="宋体" w:cs="宋体"/>
          <w:color w:val="000000"/>
          <w:kern w:val="0"/>
        </w:rPr>
      </w:pPr>
      <w:r>
        <w:rPr>
          <w:rFonts w:hint="eastAsia" w:ascii="宋体" w:hAnsi="宋体" w:cs="宋体"/>
          <w:color w:val="000000"/>
          <w:kern w:val="0"/>
        </w:rPr>
        <w:drawing>
          <wp:anchor distT="0" distB="0" distL="114300" distR="114300" simplePos="0" relativeHeight="251679744" behindDoc="0" locked="0" layoutInCell="1" allowOverlap="1">
            <wp:simplePos x="0" y="0"/>
            <wp:positionH relativeFrom="column">
              <wp:posOffset>504825</wp:posOffset>
            </wp:positionH>
            <wp:positionV relativeFrom="paragraph">
              <wp:posOffset>170815</wp:posOffset>
            </wp:positionV>
            <wp:extent cx="3803015" cy="1466850"/>
            <wp:effectExtent l="0" t="0" r="6985" b="0"/>
            <wp:wrapSquare wrapText="bothSides"/>
            <wp:docPr id="25" name="图片 25" descr="教学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教学活动"/>
                    <pic:cNvPicPr>
                      <a:picLocks noChangeAspect="1"/>
                    </pic:cNvPicPr>
                  </pic:nvPicPr>
                  <pic:blipFill>
                    <a:blip r:embed="rId21"/>
                    <a:stretch>
                      <a:fillRect/>
                    </a:stretch>
                  </pic:blipFill>
                  <pic:spPr>
                    <a:xfrm>
                      <a:off x="0" y="0"/>
                      <a:ext cx="3803015" cy="1466850"/>
                    </a:xfrm>
                    <a:prstGeom prst="rect">
                      <a:avLst/>
                    </a:prstGeom>
                  </pic:spPr>
                </pic:pic>
              </a:graphicData>
            </a:graphic>
          </wp:anchor>
        </w:drawing>
      </w: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jc w:val="left"/>
        <w:rPr>
          <w:rFonts w:ascii="宋体" w:hAnsi="宋体" w:cs="宋体"/>
          <w:color w:val="000000"/>
          <w:kern w:val="0"/>
        </w:rPr>
      </w:pPr>
    </w:p>
    <w:p>
      <w:pPr>
        <w:widowControl/>
        <w:spacing w:line="400" w:lineRule="exact"/>
        <w:jc w:val="left"/>
        <w:rPr>
          <w:rFonts w:ascii="宋体" w:hAnsi="宋体" w:cs="宋体"/>
          <w:color w:val="000000"/>
          <w:kern w:val="0"/>
          <w:sz w:val="28"/>
          <w:szCs w:val="28"/>
        </w:rPr>
      </w:pPr>
    </w:p>
    <w:p>
      <w:pPr>
        <w:widowControl/>
        <w:spacing w:line="400" w:lineRule="exact"/>
        <w:jc w:val="left"/>
        <w:rPr>
          <w:rFonts w:ascii="宋体" w:hAnsi="宋体" w:cs="宋体"/>
          <w:color w:val="000000"/>
          <w:kern w:val="0"/>
          <w:sz w:val="28"/>
          <w:szCs w:val="28"/>
        </w:rPr>
      </w:pPr>
    </w:p>
    <w:p>
      <w:pPr>
        <w:widowControl/>
        <w:spacing w:line="400" w:lineRule="exact"/>
        <w:jc w:val="left"/>
        <w:rPr>
          <w:rFonts w:ascii="宋体" w:hAnsi="宋体" w:cs="宋体"/>
          <w:color w:val="000000"/>
          <w:kern w:val="0"/>
          <w:sz w:val="28"/>
          <w:szCs w:val="28"/>
        </w:rPr>
      </w:pPr>
      <w:r>
        <w:rPr>
          <w:rFonts w:hint="eastAsia" w:ascii="宋体" w:hAnsi="宋体" w:cs="宋体"/>
          <w:color w:val="000000"/>
          <w:kern w:val="0"/>
          <w:sz w:val="28"/>
          <w:szCs w:val="28"/>
        </w:rPr>
        <w:t>（2）提交作业</w:t>
      </w:r>
    </w:p>
    <w:p>
      <w:pPr>
        <w:widowControl/>
        <w:spacing w:line="400" w:lineRule="exact"/>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点击“提交作业——添加作业”提交教案设计及微课。</w:t>
      </w:r>
    </w:p>
    <w:p>
      <w:pPr>
        <w:widowControl/>
        <w:ind w:firstLine="420" w:firstLineChars="200"/>
        <w:jc w:val="left"/>
        <w:rPr>
          <w:rFonts w:ascii="宋体" w:hAnsi="宋体" w:cs="宋体"/>
          <w:color w:val="000000"/>
          <w:kern w:val="0"/>
        </w:rPr>
      </w:pPr>
      <w:r>
        <w:rPr>
          <w:rFonts w:ascii="宋体" w:hAnsi="宋体" w:cs="宋体"/>
          <w:color w:val="000000"/>
          <w:kern w:val="0"/>
        </w:rPr>
        <w:drawing>
          <wp:anchor distT="0" distB="0" distL="114300" distR="114300" simplePos="0" relativeHeight="251680768" behindDoc="0" locked="0" layoutInCell="1" allowOverlap="1">
            <wp:simplePos x="0" y="0"/>
            <wp:positionH relativeFrom="column">
              <wp:posOffset>295275</wp:posOffset>
            </wp:positionH>
            <wp:positionV relativeFrom="paragraph">
              <wp:posOffset>93345</wp:posOffset>
            </wp:positionV>
            <wp:extent cx="4441825" cy="1717040"/>
            <wp:effectExtent l="0" t="0" r="15875" b="16510"/>
            <wp:wrapSquare wrapText="bothSides"/>
            <wp:docPr id="26" name="图片 26" descr="提交作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提交作业1"/>
                    <pic:cNvPicPr>
                      <a:picLocks noChangeAspect="1"/>
                    </pic:cNvPicPr>
                  </pic:nvPicPr>
                  <pic:blipFill>
                    <a:blip r:embed="rId22"/>
                    <a:stretch>
                      <a:fillRect/>
                    </a:stretch>
                  </pic:blipFill>
                  <pic:spPr>
                    <a:xfrm>
                      <a:off x="0" y="0"/>
                      <a:ext cx="4441825" cy="1717040"/>
                    </a:xfrm>
                    <a:prstGeom prst="rect">
                      <a:avLst/>
                    </a:prstGeom>
                  </pic:spPr>
                </pic:pic>
              </a:graphicData>
            </a:graphic>
          </wp:anchor>
        </w:drawing>
      </w:r>
    </w:p>
    <w:p>
      <w:pPr>
        <w:widowControl/>
        <w:ind w:firstLine="420" w:firstLineChars="200"/>
        <w:jc w:val="left"/>
        <w:rPr>
          <w:rFonts w:ascii="宋体" w:hAnsi="宋体" w:cs="宋体"/>
          <w:color w:val="000000"/>
          <w:kern w:val="0"/>
        </w:rPr>
      </w:pPr>
    </w:p>
    <w:p>
      <w:pPr>
        <w:widowControl/>
        <w:ind w:firstLine="420" w:firstLineChars="200"/>
        <w:jc w:val="left"/>
        <w:rPr>
          <w:rFonts w:ascii="宋体" w:hAnsi="宋体" w:cs="宋体"/>
          <w:color w:val="000000"/>
          <w:kern w:val="0"/>
        </w:rPr>
      </w:pPr>
    </w:p>
    <w:p>
      <w:pPr>
        <w:widowControl/>
        <w:ind w:firstLine="420" w:firstLineChars="200"/>
        <w:jc w:val="left"/>
        <w:rPr>
          <w:rFonts w:ascii="宋体" w:hAnsi="宋体" w:cs="宋体"/>
          <w:color w:val="000000"/>
          <w:kern w:val="0"/>
        </w:rPr>
      </w:pPr>
    </w:p>
    <w:p>
      <w:pPr>
        <w:widowControl/>
        <w:ind w:firstLine="420" w:firstLineChars="200"/>
        <w:jc w:val="left"/>
        <w:rPr>
          <w:rFonts w:ascii="宋体" w:hAnsi="宋体" w:cs="宋体"/>
          <w:color w:val="000000"/>
          <w:kern w:val="0"/>
        </w:rPr>
      </w:pPr>
    </w:p>
    <w:p>
      <w:pPr>
        <w:widowControl/>
        <w:ind w:firstLine="420" w:firstLineChars="200"/>
        <w:jc w:val="left"/>
        <w:rPr>
          <w:rFonts w:ascii="宋体" w:hAnsi="宋体" w:cs="宋体"/>
          <w:color w:val="000000"/>
          <w:kern w:val="0"/>
        </w:rPr>
      </w:pPr>
    </w:p>
    <w:p>
      <w:pPr>
        <w:widowControl/>
        <w:ind w:firstLine="420" w:firstLineChars="200"/>
        <w:jc w:val="left"/>
        <w:rPr>
          <w:rFonts w:ascii="宋体" w:hAnsi="宋体" w:cs="宋体"/>
          <w:color w:val="000000"/>
          <w:kern w:val="0"/>
        </w:rPr>
      </w:pPr>
    </w:p>
    <w:p>
      <w:pPr>
        <w:widowControl/>
        <w:ind w:firstLine="420" w:firstLineChars="200"/>
        <w:jc w:val="left"/>
        <w:rPr>
          <w:rFonts w:ascii="宋体" w:hAnsi="宋体" w:cs="宋体"/>
          <w:color w:val="000000"/>
          <w:kern w:val="0"/>
        </w:rPr>
      </w:pPr>
    </w:p>
    <w:p>
      <w:pPr>
        <w:widowControl/>
        <w:spacing w:line="400" w:lineRule="exact"/>
        <w:jc w:val="left"/>
        <w:rPr>
          <w:rFonts w:ascii="宋体" w:hAnsi="宋体" w:cs="宋体"/>
          <w:color w:val="000000"/>
          <w:kern w:val="0"/>
          <w:sz w:val="28"/>
          <w:szCs w:val="28"/>
        </w:rPr>
      </w:pPr>
    </w:p>
    <w:p>
      <w:pPr>
        <w:widowControl/>
        <w:spacing w:line="400" w:lineRule="exact"/>
        <w:jc w:val="left"/>
        <w:rPr>
          <w:rFonts w:ascii="宋体" w:hAnsi="宋体" w:cs="宋体"/>
          <w:color w:val="000000"/>
          <w:kern w:val="0"/>
          <w:sz w:val="28"/>
          <w:szCs w:val="28"/>
        </w:rPr>
      </w:pPr>
      <w:r>
        <w:rPr>
          <w:rFonts w:hint="eastAsia" w:ascii="宋体" w:hAnsi="宋体" w:cs="宋体"/>
          <w:color w:val="000000"/>
          <w:kern w:val="0"/>
          <w:sz w:val="28"/>
          <w:szCs w:val="28"/>
        </w:rPr>
        <w:t>（3）教案设计包括教学目标设计、教学方法设计、教学程序设计、教材处理、师生活动设计、板书设计等内容，格式word\ppt\pdf均可；微课视频一般不超过10分钟，采用f4v视频格式，提交作业前请下载提交作业要求文档，仔细阅读。</w:t>
      </w:r>
    </w:p>
    <w:p>
      <w:pPr>
        <w:widowControl/>
        <w:ind w:firstLine="640"/>
        <w:jc w:val="left"/>
        <w:rPr>
          <w:rFonts w:ascii="宋体" w:hAnsi="宋体" w:cs="宋体"/>
          <w:color w:val="000000"/>
          <w:kern w:val="0"/>
        </w:rPr>
      </w:pPr>
      <w:r>
        <w:rPr>
          <w:rFonts w:hint="eastAsia" w:ascii="宋体" w:hAnsi="宋体" w:cs="宋体"/>
          <w:color w:val="000000"/>
          <w:kern w:val="0"/>
        </w:rPr>
        <w:drawing>
          <wp:anchor distT="0" distB="0" distL="114300" distR="114300" simplePos="0" relativeHeight="251687936" behindDoc="0" locked="0" layoutInCell="1" allowOverlap="1">
            <wp:simplePos x="0" y="0"/>
            <wp:positionH relativeFrom="column">
              <wp:posOffset>409575</wp:posOffset>
            </wp:positionH>
            <wp:positionV relativeFrom="paragraph">
              <wp:posOffset>45085</wp:posOffset>
            </wp:positionV>
            <wp:extent cx="4645025" cy="1583690"/>
            <wp:effectExtent l="0" t="0" r="3175" b="16510"/>
            <wp:wrapSquare wrapText="bothSides"/>
            <wp:docPr id="12" name="图片 12" descr="详细作业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详细作业要求"/>
                    <pic:cNvPicPr>
                      <a:picLocks noChangeAspect="1"/>
                    </pic:cNvPicPr>
                  </pic:nvPicPr>
                  <pic:blipFill>
                    <a:blip r:embed="rId23"/>
                    <a:stretch>
                      <a:fillRect/>
                    </a:stretch>
                  </pic:blipFill>
                  <pic:spPr>
                    <a:xfrm>
                      <a:off x="0" y="0"/>
                      <a:ext cx="4645025" cy="1583690"/>
                    </a:xfrm>
                    <a:prstGeom prst="rect">
                      <a:avLst/>
                    </a:prstGeom>
                  </pic:spPr>
                </pic:pic>
              </a:graphicData>
            </a:graphic>
          </wp:anchor>
        </w:drawing>
      </w:r>
    </w:p>
    <w:p>
      <w:pPr>
        <w:widowControl/>
        <w:spacing w:line="400" w:lineRule="exact"/>
        <w:ind w:firstLine="641"/>
        <w:jc w:val="left"/>
        <w:rPr>
          <w:rFonts w:ascii="宋体" w:hAnsi="宋体" w:cs="宋体"/>
          <w:color w:val="000000"/>
          <w:kern w:val="0"/>
          <w:sz w:val="28"/>
          <w:szCs w:val="28"/>
        </w:rPr>
      </w:pPr>
      <w:r>
        <w:rPr>
          <w:rFonts w:hint="eastAsia" w:ascii="宋体" w:hAnsi="宋体" w:cs="宋体"/>
          <w:color w:val="000000"/>
          <w:kern w:val="0"/>
          <w:sz w:val="28"/>
          <w:szCs w:val="28"/>
        </w:rPr>
        <w:t>如</w:t>
      </w:r>
    </w:p>
    <w:p>
      <w:pPr>
        <w:widowControl/>
        <w:spacing w:line="400" w:lineRule="exact"/>
        <w:ind w:firstLine="641"/>
        <w:jc w:val="left"/>
        <w:rPr>
          <w:rFonts w:ascii="宋体" w:hAnsi="宋体" w:cs="宋体"/>
          <w:color w:val="000000"/>
          <w:kern w:val="0"/>
          <w:sz w:val="28"/>
          <w:szCs w:val="28"/>
        </w:rPr>
      </w:pPr>
    </w:p>
    <w:p>
      <w:pPr>
        <w:widowControl/>
        <w:spacing w:line="400" w:lineRule="exact"/>
        <w:ind w:firstLine="641"/>
        <w:jc w:val="left"/>
        <w:rPr>
          <w:rFonts w:ascii="宋体" w:hAnsi="宋体" w:cs="宋体"/>
          <w:color w:val="000000"/>
          <w:kern w:val="0"/>
          <w:sz w:val="28"/>
          <w:szCs w:val="28"/>
        </w:rPr>
      </w:pPr>
    </w:p>
    <w:p>
      <w:pPr>
        <w:widowControl/>
        <w:spacing w:line="400" w:lineRule="exact"/>
        <w:ind w:firstLine="641"/>
        <w:jc w:val="left"/>
        <w:rPr>
          <w:rFonts w:ascii="宋体" w:hAnsi="宋体" w:cs="宋体"/>
          <w:color w:val="000000"/>
          <w:kern w:val="0"/>
          <w:sz w:val="28"/>
          <w:szCs w:val="28"/>
        </w:rPr>
      </w:pPr>
    </w:p>
    <w:p>
      <w:pPr>
        <w:widowControl/>
        <w:spacing w:line="400" w:lineRule="exact"/>
        <w:ind w:firstLine="641"/>
        <w:jc w:val="left"/>
        <w:rPr>
          <w:rFonts w:ascii="宋体" w:hAnsi="宋体" w:cs="宋体"/>
          <w:color w:val="000000"/>
          <w:kern w:val="0"/>
          <w:sz w:val="28"/>
          <w:szCs w:val="28"/>
        </w:rPr>
      </w:pPr>
    </w:p>
    <w:p>
      <w:pPr>
        <w:widowControl/>
        <w:spacing w:line="400" w:lineRule="exact"/>
        <w:ind w:left="559" w:leftChars="266" w:firstLine="291" w:firstLineChars="104"/>
        <w:jc w:val="left"/>
        <w:rPr>
          <w:rFonts w:ascii="宋体" w:hAnsi="宋体" w:cs="宋体"/>
          <w:color w:val="000000"/>
          <w:kern w:val="0"/>
          <w:sz w:val="28"/>
          <w:szCs w:val="28"/>
        </w:rPr>
      </w:pPr>
      <w:r>
        <w:rPr>
          <w:rFonts w:hint="eastAsia" w:ascii="宋体" w:hAnsi="宋体" w:cs="宋体"/>
          <w:color w:val="000000"/>
          <w:kern w:val="0"/>
          <w:sz w:val="28"/>
          <w:szCs w:val="28"/>
        </w:rPr>
        <w:t>果</w:t>
      </w:r>
    </w:p>
    <w:p>
      <w:pPr>
        <w:widowControl/>
        <w:spacing w:line="400" w:lineRule="exact"/>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如录制微课视频格式非f4v，请在上传微课页面下载转码工具转码后上传。</w:t>
      </w:r>
    </w:p>
    <w:p>
      <w:pPr>
        <w:widowControl/>
        <w:ind w:firstLine="640"/>
        <w:jc w:val="left"/>
        <w:rPr>
          <w:rFonts w:ascii="宋体" w:hAnsi="宋体" w:cs="宋体"/>
          <w:color w:val="000000"/>
          <w:kern w:val="0"/>
        </w:rPr>
      </w:pPr>
      <w:r>
        <w:rPr>
          <w:rFonts w:hint="eastAsia" w:ascii="宋体" w:hAnsi="宋体" w:cs="宋体"/>
          <w:color w:val="000000"/>
          <w:kern w:val="0"/>
        </w:rPr>
        <w:drawing>
          <wp:anchor distT="0" distB="0" distL="114300" distR="114300" simplePos="0" relativeHeight="251688960" behindDoc="0" locked="0" layoutInCell="1" allowOverlap="1">
            <wp:simplePos x="0" y="0"/>
            <wp:positionH relativeFrom="column">
              <wp:posOffset>1009650</wp:posOffset>
            </wp:positionH>
            <wp:positionV relativeFrom="paragraph">
              <wp:posOffset>107315</wp:posOffset>
            </wp:positionV>
            <wp:extent cx="3040380" cy="1184275"/>
            <wp:effectExtent l="0" t="0" r="7620" b="15875"/>
            <wp:wrapSquare wrapText="bothSides"/>
            <wp:docPr id="13" name="图片 13" descr="上传微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上传微课"/>
                    <pic:cNvPicPr>
                      <a:picLocks noChangeAspect="1"/>
                    </pic:cNvPicPr>
                  </pic:nvPicPr>
                  <pic:blipFill>
                    <a:blip r:embed="rId24"/>
                    <a:stretch>
                      <a:fillRect/>
                    </a:stretch>
                  </pic:blipFill>
                  <pic:spPr>
                    <a:xfrm>
                      <a:off x="0" y="0"/>
                      <a:ext cx="3040380" cy="1184275"/>
                    </a:xfrm>
                    <a:prstGeom prst="rect">
                      <a:avLst/>
                    </a:prstGeom>
                  </pic:spPr>
                </pic:pic>
              </a:graphicData>
            </a:graphic>
          </wp:anchor>
        </w:drawing>
      </w: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jc w:val="left"/>
        <w:rPr>
          <w:rFonts w:ascii="宋体" w:hAnsi="宋体" w:cs="宋体"/>
          <w:color w:val="000000"/>
          <w:kern w:val="0"/>
        </w:rPr>
      </w:pPr>
      <w:r>
        <w:rPr>
          <w:rFonts w:ascii="宋体" w:hAnsi="宋体" w:cs="宋体"/>
          <w:color w:val="000000"/>
          <w:kern w:val="0"/>
        </w:rPr>
        <w:drawing>
          <wp:anchor distT="0" distB="0" distL="114300" distR="114300" simplePos="0" relativeHeight="251689984" behindDoc="0" locked="0" layoutInCell="1" allowOverlap="1">
            <wp:simplePos x="0" y="0"/>
            <wp:positionH relativeFrom="column">
              <wp:posOffset>558800</wp:posOffset>
            </wp:positionH>
            <wp:positionV relativeFrom="paragraph">
              <wp:posOffset>182245</wp:posOffset>
            </wp:positionV>
            <wp:extent cx="4300220" cy="1821815"/>
            <wp:effectExtent l="19050" t="0" r="5080" b="0"/>
            <wp:wrapSquare wrapText="bothSides"/>
            <wp:docPr id="19" name="图片 19" descr="微课工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课工具"/>
                    <pic:cNvPicPr>
                      <a:picLocks noChangeAspect="1"/>
                    </pic:cNvPicPr>
                  </pic:nvPicPr>
                  <pic:blipFill>
                    <a:blip r:embed="rId25"/>
                    <a:stretch>
                      <a:fillRect/>
                    </a:stretch>
                  </pic:blipFill>
                  <pic:spPr>
                    <a:xfrm>
                      <a:off x="0" y="0"/>
                      <a:ext cx="4300220" cy="1821815"/>
                    </a:xfrm>
                    <a:prstGeom prst="rect">
                      <a:avLst/>
                    </a:prstGeom>
                  </pic:spPr>
                </pic:pic>
              </a:graphicData>
            </a:graphic>
          </wp:anchor>
        </w:drawing>
      </w: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jc w:val="left"/>
        <w:rPr>
          <w:rFonts w:ascii="宋体" w:hAnsi="宋体" w:cs="宋体"/>
          <w:color w:val="000000"/>
          <w:kern w:val="0"/>
        </w:rPr>
      </w:pPr>
    </w:p>
    <w:p>
      <w:pPr>
        <w:widowControl/>
        <w:spacing w:line="400" w:lineRule="exact"/>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（4）提交作业后，在“我已经提交的作业”处可以看到已经提交的所有作业，并可以再次编辑，系统将保留最后一次编辑的作业。</w:t>
      </w:r>
    </w:p>
    <w:p>
      <w:pPr>
        <w:widowControl/>
        <w:ind w:firstLine="640"/>
        <w:jc w:val="left"/>
        <w:rPr>
          <w:rFonts w:ascii="宋体" w:hAnsi="宋体" w:cs="宋体"/>
          <w:color w:val="000000"/>
          <w:kern w:val="0"/>
        </w:rPr>
      </w:pPr>
      <w:r>
        <w:rPr>
          <w:rFonts w:ascii="宋体" w:hAnsi="宋体" w:cs="宋体"/>
          <w:color w:val="000000"/>
          <w:kern w:val="0"/>
        </w:rPr>
        <w:drawing>
          <wp:anchor distT="0" distB="0" distL="114300" distR="114300" simplePos="0" relativeHeight="251684864" behindDoc="0" locked="0" layoutInCell="1" allowOverlap="1">
            <wp:simplePos x="0" y="0"/>
            <wp:positionH relativeFrom="column">
              <wp:posOffset>647700</wp:posOffset>
            </wp:positionH>
            <wp:positionV relativeFrom="paragraph">
              <wp:posOffset>93345</wp:posOffset>
            </wp:positionV>
            <wp:extent cx="3926205" cy="1419860"/>
            <wp:effectExtent l="0" t="0" r="17145" b="8890"/>
            <wp:wrapSquare wrapText="bothSides"/>
            <wp:docPr id="7" name="图片 7" descr="作业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作业编辑"/>
                    <pic:cNvPicPr>
                      <a:picLocks noChangeAspect="1"/>
                    </pic:cNvPicPr>
                  </pic:nvPicPr>
                  <pic:blipFill>
                    <a:blip r:embed="rId26"/>
                    <a:stretch>
                      <a:fillRect/>
                    </a:stretch>
                  </pic:blipFill>
                  <pic:spPr>
                    <a:xfrm>
                      <a:off x="0" y="0"/>
                      <a:ext cx="3926205" cy="1419860"/>
                    </a:xfrm>
                    <a:prstGeom prst="rect">
                      <a:avLst/>
                    </a:prstGeom>
                  </pic:spPr>
                </pic:pic>
              </a:graphicData>
            </a:graphic>
          </wp:anchor>
        </w:drawing>
      </w: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ind w:firstLine="640"/>
        <w:jc w:val="left"/>
        <w:rPr>
          <w:rFonts w:ascii="宋体" w:hAnsi="宋体" w:cs="宋体"/>
          <w:color w:val="000000"/>
          <w:kern w:val="0"/>
        </w:rPr>
      </w:pPr>
    </w:p>
    <w:p>
      <w:pPr>
        <w:widowControl/>
        <w:spacing w:line="400" w:lineRule="exact"/>
        <w:jc w:val="left"/>
        <w:rPr>
          <w:rFonts w:ascii="宋体" w:hAnsi="宋体" w:cs="宋体"/>
          <w:color w:val="000000"/>
          <w:kern w:val="0"/>
          <w:sz w:val="28"/>
          <w:szCs w:val="28"/>
        </w:rPr>
      </w:pPr>
      <w:r>
        <w:rPr>
          <w:rFonts w:hint="eastAsia" w:ascii="宋体" w:hAnsi="宋体" w:cs="宋体"/>
          <w:color w:val="000000"/>
          <w:kern w:val="0"/>
          <w:sz w:val="28"/>
          <w:szCs w:val="28"/>
        </w:rPr>
        <w:t>（5）微课及教案设计只需要各提交一份，如果提交多份系统会提示勿重复提交</w:t>
      </w:r>
    </w:p>
    <w:p>
      <w:pPr>
        <w:widowControl/>
        <w:ind w:firstLine="640"/>
        <w:rPr>
          <w:rFonts w:ascii="宋体" w:hAnsi="宋体" w:cs="宋体"/>
          <w:color w:val="000000"/>
          <w:kern w:val="0"/>
        </w:rPr>
      </w:pPr>
      <w:r>
        <w:rPr>
          <w:rFonts w:hint="eastAsia" w:ascii="宋体" w:hAnsi="宋体" w:cs="宋体"/>
          <w:color w:val="000000"/>
          <w:kern w:val="0"/>
        </w:rPr>
        <w:drawing>
          <wp:anchor distT="0" distB="0" distL="114300" distR="114300" simplePos="0" relativeHeight="251686912" behindDoc="0" locked="0" layoutInCell="1" allowOverlap="1">
            <wp:simplePos x="0" y="0"/>
            <wp:positionH relativeFrom="column">
              <wp:posOffset>933450</wp:posOffset>
            </wp:positionH>
            <wp:positionV relativeFrom="paragraph">
              <wp:posOffset>89535</wp:posOffset>
            </wp:positionV>
            <wp:extent cx="3080385" cy="1147445"/>
            <wp:effectExtent l="0" t="0" r="5715" b="14605"/>
            <wp:wrapSquare wrapText="bothSides"/>
            <wp:docPr id="17" name="图片 17" descr="已提交作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已提交作业"/>
                    <pic:cNvPicPr>
                      <a:picLocks noChangeAspect="1"/>
                    </pic:cNvPicPr>
                  </pic:nvPicPr>
                  <pic:blipFill>
                    <a:blip r:embed="rId27"/>
                    <a:stretch>
                      <a:fillRect/>
                    </a:stretch>
                  </pic:blipFill>
                  <pic:spPr>
                    <a:xfrm>
                      <a:off x="0" y="0"/>
                      <a:ext cx="3080385" cy="1147445"/>
                    </a:xfrm>
                    <a:prstGeom prst="rect">
                      <a:avLst/>
                    </a:prstGeom>
                  </pic:spPr>
                </pic:pic>
              </a:graphicData>
            </a:graphic>
          </wp:anchor>
        </w:drawing>
      </w:r>
    </w:p>
    <w:p>
      <w:pPr>
        <w:widowControl/>
        <w:ind w:firstLine="640"/>
        <w:jc w:val="left"/>
        <w:rPr>
          <w:rFonts w:ascii="宋体" w:hAnsi="宋体" w:cs="宋体"/>
          <w:color w:val="000000"/>
          <w:kern w:val="0"/>
        </w:rPr>
      </w:pPr>
    </w:p>
    <w:p>
      <w:pPr>
        <w:widowControl/>
        <w:ind w:left="105" w:firstLine="643"/>
        <w:jc w:val="left"/>
        <w:rPr>
          <w:rFonts w:ascii="宋体" w:hAnsi="宋体" w:cs="宋体"/>
          <w:b/>
          <w:bCs/>
          <w:color w:val="000000"/>
          <w:kern w:val="0"/>
        </w:rPr>
      </w:pPr>
    </w:p>
    <w:p>
      <w:pPr>
        <w:widowControl/>
        <w:ind w:left="105" w:firstLine="643"/>
        <w:jc w:val="left"/>
        <w:rPr>
          <w:rFonts w:ascii="宋体" w:hAnsi="宋体" w:cs="宋体"/>
          <w:b/>
          <w:bCs/>
          <w:color w:val="000000"/>
          <w:kern w:val="0"/>
        </w:rPr>
      </w:pPr>
    </w:p>
    <w:p>
      <w:pPr>
        <w:widowControl/>
        <w:ind w:left="105" w:firstLine="643"/>
        <w:jc w:val="left"/>
        <w:rPr>
          <w:rFonts w:ascii="宋体" w:hAnsi="宋体" w:cs="宋体"/>
          <w:b/>
          <w:bCs/>
          <w:color w:val="000000"/>
          <w:kern w:val="0"/>
        </w:rPr>
      </w:pPr>
    </w:p>
    <w:p>
      <w:pPr>
        <w:widowControl/>
        <w:ind w:firstLine="643"/>
        <w:jc w:val="left"/>
        <w:rPr>
          <w:rFonts w:ascii="宋体" w:hAnsi="宋体" w:cs="宋体"/>
          <w:b/>
          <w:bCs/>
          <w:color w:val="000000"/>
          <w:kern w:val="0"/>
        </w:rPr>
      </w:pPr>
    </w:p>
    <w:p>
      <w:pPr>
        <w:widowControl/>
        <w:ind w:firstLine="643"/>
        <w:jc w:val="left"/>
        <w:rPr>
          <w:rFonts w:ascii="宋体" w:hAnsi="宋体" w:cs="宋体"/>
          <w:b/>
          <w:bCs/>
          <w:color w:val="000000"/>
          <w:kern w:val="0"/>
        </w:rPr>
      </w:pPr>
    </w:p>
    <w:p>
      <w:pPr>
        <w:pStyle w:val="3"/>
        <w:ind w:firstLine="0" w:firstLineChars="0"/>
      </w:pPr>
      <w:r>
        <w:rPr>
          <w:rFonts w:hint="eastAsia"/>
        </w:rPr>
        <w:t>4.打印证书</w:t>
      </w:r>
    </w:p>
    <w:p>
      <w:pPr>
        <w:widowControl/>
        <w:spacing w:line="400" w:lineRule="exact"/>
        <w:ind w:firstLine="560" w:firstLineChars="200"/>
        <w:jc w:val="left"/>
        <w:rPr>
          <w:rFonts w:ascii="宋体" w:hAnsi="宋体" w:cs="宋体"/>
          <w:color w:val="000000"/>
          <w:kern w:val="0"/>
        </w:rPr>
      </w:pPr>
      <w:r>
        <w:rPr>
          <w:rFonts w:hint="eastAsia" w:ascii="宋体" w:hAnsi="宋体" w:cs="宋体"/>
          <w:color w:val="000000"/>
          <w:kern w:val="0"/>
          <w:sz w:val="28"/>
          <w:szCs w:val="28"/>
        </w:rPr>
        <w:t>当视频学习、教学活动学时达标、提交作业完成后，即可进入打印证书页面，点击在线打印电子证书。如证书无法打印，可在页面上检查自己哪一环节未达到要求，并继续学习直至达到打印证书要求</w:t>
      </w:r>
      <w:r>
        <w:rPr>
          <w:rFonts w:hint="eastAsia" w:ascii="宋体" w:hAnsi="宋体" w:cs="宋体"/>
          <w:color w:val="000000"/>
          <w:kern w:val="0"/>
        </w:rPr>
        <w:drawing>
          <wp:anchor distT="0" distB="0" distL="114300" distR="114300" simplePos="0" relativeHeight="251729920" behindDoc="0" locked="0" layoutInCell="1" allowOverlap="1">
            <wp:simplePos x="0" y="0"/>
            <wp:positionH relativeFrom="column">
              <wp:posOffset>533400</wp:posOffset>
            </wp:positionH>
            <wp:positionV relativeFrom="paragraph">
              <wp:posOffset>186690</wp:posOffset>
            </wp:positionV>
            <wp:extent cx="4121785" cy="1637030"/>
            <wp:effectExtent l="0" t="0" r="12065" b="1270"/>
            <wp:wrapSquare wrapText="bothSides"/>
            <wp:docPr id="6" name="图片 6" descr="打印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打印证书"/>
                    <pic:cNvPicPr>
                      <a:picLocks noChangeAspect="1"/>
                    </pic:cNvPicPr>
                  </pic:nvPicPr>
                  <pic:blipFill>
                    <a:blip r:embed="rId28"/>
                    <a:stretch>
                      <a:fillRect/>
                    </a:stretch>
                  </pic:blipFill>
                  <pic:spPr>
                    <a:xfrm>
                      <a:off x="0" y="0"/>
                      <a:ext cx="4121785" cy="1637030"/>
                    </a:xfrm>
                    <a:prstGeom prst="rect">
                      <a:avLst/>
                    </a:prstGeom>
                  </pic:spPr>
                </pic:pic>
              </a:graphicData>
            </a:graphic>
          </wp:anchor>
        </w:drawing>
      </w:r>
      <w:r>
        <w:rPr>
          <w:rFonts w:hint="eastAsia" w:ascii="宋体" w:hAnsi="宋体" w:cs="宋体"/>
          <w:color w:val="000000"/>
          <w:kern w:val="0"/>
          <w:sz w:val="28"/>
          <w:szCs w:val="28"/>
        </w:rPr>
        <w:t>。</w:t>
      </w:r>
    </w:p>
    <w:p>
      <w:pPr>
        <w:widowControl/>
        <w:ind w:left="3313" w:firstLine="640"/>
        <w:rPr>
          <w:rFonts w:ascii="宋体" w:hAnsi="宋体" w:cs="宋体"/>
          <w:color w:val="000000"/>
          <w:kern w:val="0"/>
        </w:rPr>
      </w:pPr>
    </w:p>
    <w:p>
      <w:pPr>
        <w:widowControl/>
        <w:jc w:val="left"/>
        <w:rPr>
          <w:rFonts w:ascii="黑体" w:hAnsi="黑体" w:eastAsia="黑体"/>
          <w:bCs/>
          <w:sz w:val="32"/>
          <w:szCs w:val="32"/>
        </w:rPr>
      </w:pPr>
    </w:p>
    <w:p>
      <w:pPr>
        <w:widowControl/>
        <w:ind w:firstLine="640"/>
        <w:jc w:val="left"/>
        <w:rPr>
          <w:rFonts w:ascii="黑体" w:hAnsi="黑体" w:eastAsia="黑体"/>
          <w:bCs/>
          <w:sz w:val="32"/>
          <w:szCs w:val="32"/>
        </w:rPr>
      </w:pPr>
    </w:p>
    <w:p>
      <w:pPr>
        <w:widowControl/>
        <w:jc w:val="left"/>
        <w:rPr>
          <w:rFonts w:ascii="黑体" w:hAnsi="黑体" w:eastAsia="黑体"/>
          <w:bCs/>
          <w:sz w:val="32"/>
          <w:szCs w:val="32"/>
        </w:rPr>
      </w:pPr>
      <w:r>
        <w:rPr>
          <w:rFonts w:hint="eastAsia" w:ascii="黑体" w:hAnsi="黑体" w:eastAsia="黑体"/>
          <w:bCs/>
          <w:sz w:val="32"/>
          <w:szCs w:val="32"/>
        </w:rPr>
        <w:t>附件4</w:t>
      </w:r>
    </w:p>
    <w:p>
      <w:pPr>
        <w:widowControl/>
        <w:ind w:firstLine="880"/>
        <w:jc w:val="center"/>
        <w:rPr>
          <w:rFonts w:ascii="方正小标宋简体" w:hAnsi="仿宋" w:eastAsia="方正小标宋简体"/>
          <w:bCs/>
          <w:sz w:val="44"/>
          <w:szCs w:val="44"/>
        </w:rPr>
      </w:pPr>
      <w:r>
        <w:rPr>
          <w:rFonts w:hint="eastAsia" w:ascii="方正小标宋简体" w:hAnsi="仿宋" w:eastAsia="方正小标宋简体"/>
          <w:bCs/>
          <w:sz w:val="44"/>
          <w:szCs w:val="44"/>
        </w:rPr>
        <w:t>结业证书（</w:t>
      </w:r>
      <w:r>
        <w:rPr>
          <w:rFonts w:ascii="方正小标宋简体" w:hAnsi="仿宋" w:eastAsia="方正小标宋简体"/>
          <w:bCs/>
          <w:sz w:val="44"/>
          <w:szCs w:val="44"/>
        </w:rPr>
        <w:t>样式）</w:t>
      </w:r>
    </w:p>
    <w:p>
      <w:pPr>
        <w:widowControl/>
        <w:ind w:firstLine="880"/>
        <w:jc w:val="center"/>
        <w:rPr>
          <w:rFonts w:ascii="方正小标宋简体" w:hAnsi="仿宋" w:eastAsia="方正小标宋简体"/>
          <w:bCs/>
          <w:sz w:val="44"/>
          <w:szCs w:val="44"/>
        </w:rPr>
      </w:pPr>
      <w:r>
        <w:rPr>
          <w:rFonts w:hint="eastAsia" w:ascii="方正小标宋简体" w:hAnsi="仿宋" w:eastAsia="方正小标宋简体"/>
          <w:bCs/>
          <w:sz w:val="44"/>
          <w:szCs w:val="44"/>
        </w:rPr>
        <w:drawing>
          <wp:inline distT="0" distB="0" distL="114300" distR="114300">
            <wp:extent cx="4889500" cy="6608445"/>
            <wp:effectExtent l="0" t="0" r="6350" b="1905"/>
            <wp:docPr id="27" name="图片 27" descr="张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张三"/>
                    <pic:cNvPicPr>
                      <a:picLocks noChangeAspect="1"/>
                    </pic:cNvPicPr>
                  </pic:nvPicPr>
                  <pic:blipFill>
                    <a:blip r:embed="rId29"/>
                    <a:stretch>
                      <a:fillRect/>
                    </a:stretch>
                  </pic:blipFill>
                  <pic:spPr>
                    <a:xfrm>
                      <a:off x="0" y="0"/>
                      <a:ext cx="4889500" cy="6608445"/>
                    </a:xfrm>
                    <a:prstGeom prst="rect">
                      <a:avLst/>
                    </a:prstGeom>
                  </pic:spPr>
                </pic:pic>
              </a:graphicData>
            </a:graphic>
          </wp:inline>
        </w:drawing>
      </w:r>
    </w:p>
    <w:p>
      <w:pPr>
        <w:spacing w:line="560" w:lineRule="exact"/>
        <w:rPr>
          <w:rFonts w:hint="eastAsia" w:ascii="黑体" w:hAnsi="黑体" w:eastAsia="黑体"/>
          <w:bCs/>
          <w:sz w:val="32"/>
          <w:szCs w:val="32"/>
        </w:rPr>
      </w:pPr>
    </w:p>
    <w:p>
      <w:pPr>
        <w:spacing w:line="560" w:lineRule="exact"/>
        <w:rPr>
          <w:rFonts w:hint="eastAsia" w:ascii="黑体" w:hAnsi="黑体" w:eastAsia="黑体"/>
          <w:bCs/>
          <w:sz w:val="32"/>
          <w:szCs w:val="32"/>
        </w:rPr>
      </w:pPr>
    </w:p>
    <w:p>
      <w:pPr>
        <w:spacing w:line="560" w:lineRule="exact"/>
        <w:rPr>
          <w:rFonts w:ascii="黑体" w:hAnsi="黑体" w:eastAsia="黑体"/>
          <w:bCs/>
          <w:sz w:val="32"/>
          <w:szCs w:val="32"/>
        </w:rPr>
      </w:pPr>
      <w:bookmarkStart w:id="3" w:name="_GoBack"/>
      <w:bookmarkEnd w:id="3"/>
      <w:r>
        <w:rPr>
          <w:rFonts w:hint="eastAsia" w:ascii="黑体" w:hAnsi="黑体" w:eastAsia="黑体"/>
          <w:bCs/>
          <w:sz w:val="32"/>
          <w:szCs w:val="32"/>
        </w:rPr>
        <w:br w:type="textWrapping"/>
      </w:r>
    </w:p>
    <w:p>
      <w:pPr>
        <w:spacing w:line="560" w:lineRule="exact"/>
        <w:rPr>
          <w:rFonts w:ascii="方正小标宋简体" w:eastAsia="方正小标宋简体"/>
          <w:sz w:val="44"/>
          <w:szCs w:val="44"/>
        </w:rPr>
      </w:pPr>
      <w:r>
        <w:rPr>
          <w:rFonts w:hint="eastAsia" w:ascii="黑体" w:hAnsi="黑体" w:eastAsia="黑体"/>
          <w:bCs/>
          <w:sz w:val="32"/>
          <w:szCs w:val="32"/>
        </w:rPr>
        <w:t>附件5</w:t>
      </w:r>
    </w:p>
    <w:p>
      <w:pPr>
        <w:spacing w:line="560" w:lineRule="exact"/>
        <w:rPr>
          <w:rFonts w:ascii="微软雅黑" w:hAnsi="微软雅黑" w:eastAsia="微软雅黑"/>
          <w:b/>
          <w:sz w:val="24"/>
          <w:szCs w:val="24"/>
        </w:rPr>
      </w:pPr>
      <w:r>
        <w:rPr>
          <w:rFonts w:hint="eastAsia" w:ascii="方正小标宋简体" w:eastAsia="方正小标宋简体"/>
          <w:sz w:val="44"/>
          <w:szCs w:val="44"/>
        </w:rPr>
        <w:t>广西壮族自治区本科高校“马工程”教材教师学习平台示意页面</w:t>
      </w:r>
    </w:p>
    <w:p>
      <w:pPr>
        <w:spacing w:line="360" w:lineRule="auto"/>
        <w:ind w:firstLine="480"/>
        <w:rPr>
          <w:rFonts w:ascii="微软雅黑" w:hAnsi="微软雅黑" w:eastAsia="微软雅黑"/>
          <w:b/>
          <w:sz w:val="24"/>
          <w:szCs w:val="24"/>
        </w:rPr>
      </w:pPr>
      <w:r>
        <w:rPr>
          <w:rFonts w:hint="eastAsia"/>
        </w:rPr>
        <w:drawing>
          <wp:anchor distT="0" distB="0" distL="114300" distR="114300" simplePos="0" relativeHeight="251730944" behindDoc="0" locked="0" layoutInCell="1" allowOverlap="1">
            <wp:simplePos x="0" y="0"/>
            <wp:positionH relativeFrom="column">
              <wp:posOffset>885825</wp:posOffset>
            </wp:positionH>
            <wp:positionV relativeFrom="paragraph">
              <wp:posOffset>447675</wp:posOffset>
            </wp:positionV>
            <wp:extent cx="3637280" cy="7878445"/>
            <wp:effectExtent l="19050" t="0" r="1270" b="0"/>
            <wp:wrapSquare wrapText="bothSides"/>
            <wp:docPr id="21" name="图片 21" descr="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页面"/>
                    <pic:cNvPicPr>
                      <a:picLocks noChangeAspect="1"/>
                    </pic:cNvPicPr>
                  </pic:nvPicPr>
                  <pic:blipFill>
                    <a:blip r:embed="rId30"/>
                    <a:stretch>
                      <a:fillRect/>
                    </a:stretch>
                  </pic:blipFill>
                  <pic:spPr>
                    <a:xfrm>
                      <a:off x="0" y="0"/>
                      <a:ext cx="3637280" cy="7878445"/>
                    </a:xfrm>
                    <a:prstGeom prst="rect">
                      <a:avLst/>
                    </a:prstGeom>
                  </pic:spPr>
                </pic:pic>
              </a:graphicData>
            </a:graphic>
          </wp:anchor>
        </w:drawing>
      </w:r>
    </w:p>
    <w:p>
      <w:pPr>
        <w:ind w:firstLine="640"/>
      </w:pPr>
    </w:p>
    <w:p>
      <w:pPr>
        <w:ind w:firstLine="640"/>
      </w:pPr>
    </w:p>
    <w:p>
      <w:pPr>
        <w:ind w:firstLine="640"/>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简体">
    <w:altName w:val="Arial Unicode MS"/>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9312422"/>
    </w:sdtPr>
    <w:sdtContent>
      <w:p>
        <w:pPr>
          <w:pStyle w:val="5"/>
          <w:ind w:firstLine="360"/>
          <w:jc w:val="center"/>
        </w:pPr>
        <w:r>
          <w:fldChar w:fldCharType="begin"/>
        </w:r>
        <w:r>
          <w:instrText xml:space="preserve">PAGE   \* MERGEFORMAT</w:instrText>
        </w:r>
        <w:r>
          <w:fldChar w:fldCharType="separate"/>
        </w:r>
        <w:r>
          <w:rPr>
            <w:lang w:val="zh-CN"/>
          </w:rPr>
          <w:t>4</w:t>
        </w:r>
        <w:r>
          <w:fldChar w:fldCharType="end"/>
        </w:r>
      </w:p>
    </w:sdtContent>
  </w:sdt>
  <w:p>
    <w:pPr>
      <w:pStyle w:val="5"/>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2D363E"/>
    <w:multiLevelType w:val="singleLevel"/>
    <w:tmpl w:val="D12D363E"/>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5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A45"/>
    <w:rsid w:val="000061EA"/>
    <w:rsid w:val="0002431C"/>
    <w:rsid w:val="0003231A"/>
    <w:rsid w:val="00076F2A"/>
    <w:rsid w:val="00092809"/>
    <w:rsid w:val="00097029"/>
    <w:rsid w:val="000B2FD4"/>
    <w:rsid w:val="000C35EB"/>
    <w:rsid w:val="000C50A4"/>
    <w:rsid w:val="00121668"/>
    <w:rsid w:val="00127644"/>
    <w:rsid w:val="00166D1B"/>
    <w:rsid w:val="00174B2B"/>
    <w:rsid w:val="001821CC"/>
    <w:rsid w:val="001C705E"/>
    <w:rsid w:val="001D26B6"/>
    <w:rsid w:val="001D4419"/>
    <w:rsid w:val="001F7190"/>
    <w:rsid w:val="001F7F39"/>
    <w:rsid w:val="00202341"/>
    <w:rsid w:val="0020621A"/>
    <w:rsid w:val="00212689"/>
    <w:rsid w:val="00272B11"/>
    <w:rsid w:val="002763CD"/>
    <w:rsid w:val="002830F4"/>
    <w:rsid w:val="002930C2"/>
    <w:rsid w:val="002E2824"/>
    <w:rsid w:val="00302A5D"/>
    <w:rsid w:val="0030611C"/>
    <w:rsid w:val="003319BE"/>
    <w:rsid w:val="00341247"/>
    <w:rsid w:val="00361789"/>
    <w:rsid w:val="00371ACB"/>
    <w:rsid w:val="003A320F"/>
    <w:rsid w:val="003A51F1"/>
    <w:rsid w:val="003C3C04"/>
    <w:rsid w:val="003D2D14"/>
    <w:rsid w:val="00405A95"/>
    <w:rsid w:val="00406C5E"/>
    <w:rsid w:val="00422B42"/>
    <w:rsid w:val="00446E2B"/>
    <w:rsid w:val="004546BD"/>
    <w:rsid w:val="0046151C"/>
    <w:rsid w:val="00461AC0"/>
    <w:rsid w:val="00480DD4"/>
    <w:rsid w:val="004B60A0"/>
    <w:rsid w:val="004C6033"/>
    <w:rsid w:val="0050391F"/>
    <w:rsid w:val="00506C71"/>
    <w:rsid w:val="00546BB1"/>
    <w:rsid w:val="005551BB"/>
    <w:rsid w:val="00557EA1"/>
    <w:rsid w:val="0056068A"/>
    <w:rsid w:val="00572D8A"/>
    <w:rsid w:val="005838A5"/>
    <w:rsid w:val="005A667C"/>
    <w:rsid w:val="005B2B7B"/>
    <w:rsid w:val="005C7596"/>
    <w:rsid w:val="005E2CC5"/>
    <w:rsid w:val="005F2455"/>
    <w:rsid w:val="006220E5"/>
    <w:rsid w:val="00667FB1"/>
    <w:rsid w:val="00671E4C"/>
    <w:rsid w:val="006748E6"/>
    <w:rsid w:val="006A0D9D"/>
    <w:rsid w:val="006A0E52"/>
    <w:rsid w:val="006A32BF"/>
    <w:rsid w:val="006A43A1"/>
    <w:rsid w:val="007235F7"/>
    <w:rsid w:val="00735579"/>
    <w:rsid w:val="00772F68"/>
    <w:rsid w:val="00774D98"/>
    <w:rsid w:val="007F4752"/>
    <w:rsid w:val="008133CF"/>
    <w:rsid w:val="00820B1E"/>
    <w:rsid w:val="008417A2"/>
    <w:rsid w:val="00846701"/>
    <w:rsid w:val="008641C6"/>
    <w:rsid w:val="00890A45"/>
    <w:rsid w:val="00896F3F"/>
    <w:rsid w:val="00897EED"/>
    <w:rsid w:val="008A15AF"/>
    <w:rsid w:val="008B64DB"/>
    <w:rsid w:val="008C1907"/>
    <w:rsid w:val="00903275"/>
    <w:rsid w:val="0091364F"/>
    <w:rsid w:val="00970197"/>
    <w:rsid w:val="009729ED"/>
    <w:rsid w:val="00987118"/>
    <w:rsid w:val="00987D6B"/>
    <w:rsid w:val="00993577"/>
    <w:rsid w:val="009C4E51"/>
    <w:rsid w:val="009C7EAF"/>
    <w:rsid w:val="009E552D"/>
    <w:rsid w:val="009F5B4F"/>
    <w:rsid w:val="009F74B4"/>
    <w:rsid w:val="00A04267"/>
    <w:rsid w:val="00A12FBD"/>
    <w:rsid w:val="00A62752"/>
    <w:rsid w:val="00A66BEF"/>
    <w:rsid w:val="00A860A1"/>
    <w:rsid w:val="00AA5FE4"/>
    <w:rsid w:val="00AB3FDE"/>
    <w:rsid w:val="00AB45B3"/>
    <w:rsid w:val="00AB5CF1"/>
    <w:rsid w:val="00AC1F9A"/>
    <w:rsid w:val="00AE7B41"/>
    <w:rsid w:val="00AF1DBE"/>
    <w:rsid w:val="00B02A14"/>
    <w:rsid w:val="00B12500"/>
    <w:rsid w:val="00B369CA"/>
    <w:rsid w:val="00B43E4D"/>
    <w:rsid w:val="00B4601B"/>
    <w:rsid w:val="00B75A91"/>
    <w:rsid w:val="00B810F9"/>
    <w:rsid w:val="00B9055B"/>
    <w:rsid w:val="00BA3345"/>
    <w:rsid w:val="00C02439"/>
    <w:rsid w:val="00C455D8"/>
    <w:rsid w:val="00CA424C"/>
    <w:rsid w:val="00CC058E"/>
    <w:rsid w:val="00CC6E36"/>
    <w:rsid w:val="00CF70C1"/>
    <w:rsid w:val="00CF75C5"/>
    <w:rsid w:val="00D05750"/>
    <w:rsid w:val="00D058F4"/>
    <w:rsid w:val="00D24087"/>
    <w:rsid w:val="00D33317"/>
    <w:rsid w:val="00D40D68"/>
    <w:rsid w:val="00D514B5"/>
    <w:rsid w:val="00D656CA"/>
    <w:rsid w:val="00D668B9"/>
    <w:rsid w:val="00D908FF"/>
    <w:rsid w:val="00DA72EF"/>
    <w:rsid w:val="00DC4E95"/>
    <w:rsid w:val="00DF0E28"/>
    <w:rsid w:val="00E01F02"/>
    <w:rsid w:val="00E146A3"/>
    <w:rsid w:val="00E23217"/>
    <w:rsid w:val="00E31EB8"/>
    <w:rsid w:val="00E65F05"/>
    <w:rsid w:val="00E9501D"/>
    <w:rsid w:val="00E9601A"/>
    <w:rsid w:val="00ED055F"/>
    <w:rsid w:val="00EE5840"/>
    <w:rsid w:val="00F71796"/>
    <w:rsid w:val="00F7445A"/>
    <w:rsid w:val="00F83871"/>
    <w:rsid w:val="00F927CA"/>
    <w:rsid w:val="00F93B57"/>
    <w:rsid w:val="00FB0DE9"/>
    <w:rsid w:val="00FB0EE5"/>
    <w:rsid w:val="00FD7F8A"/>
    <w:rsid w:val="00FE338A"/>
    <w:rsid w:val="091E7068"/>
    <w:rsid w:val="09ED066F"/>
    <w:rsid w:val="0DED6A77"/>
    <w:rsid w:val="10AF6E6E"/>
    <w:rsid w:val="18BC6160"/>
    <w:rsid w:val="1C8D1BBB"/>
    <w:rsid w:val="20F43537"/>
    <w:rsid w:val="23573CB0"/>
    <w:rsid w:val="23E329D2"/>
    <w:rsid w:val="24702002"/>
    <w:rsid w:val="25407C51"/>
    <w:rsid w:val="29851B8D"/>
    <w:rsid w:val="2A555C39"/>
    <w:rsid w:val="2B393226"/>
    <w:rsid w:val="340213CB"/>
    <w:rsid w:val="36611BD8"/>
    <w:rsid w:val="39877754"/>
    <w:rsid w:val="3C8F6A5F"/>
    <w:rsid w:val="430640D2"/>
    <w:rsid w:val="4C367BE3"/>
    <w:rsid w:val="4CC32016"/>
    <w:rsid w:val="4DA57A1F"/>
    <w:rsid w:val="509A03CE"/>
    <w:rsid w:val="54B1766C"/>
    <w:rsid w:val="679E5BAB"/>
    <w:rsid w:val="6C212E49"/>
    <w:rsid w:val="6C796646"/>
    <w:rsid w:val="6D413020"/>
    <w:rsid w:val="70717D71"/>
    <w:rsid w:val="72AF6418"/>
    <w:rsid w:val="741B3A98"/>
    <w:rsid w:val="7EE104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widowControl/>
      <w:spacing w:line="560" w:lineRule="exact"/>
      <w:ind w:firstLine="200" w:firstLineChars="200"/>
      <w:jc w:val="left"/>
      <w:outlineLvl w:val="0"/>
    </w:pPr>
    <w:rPr>
      <w:rFonts w:ascii="宋体" w:hAnsi="宋体" w:eastAsia="黑体" w:cs="宋体"/>
      <w:b/>
      <w:bCs/>
      <w:kern w:val="36"/>
      <w:sz w:val="32"/>
      <w:szCs w:val="48"/>
    </w:rPr>
  </w:style>
  <w:style w:type="paragraph" w:styleId="3">
    <w:name w:val="heading 2"/>
    <w:basedOn w:val="1"/>
    <w:next w:val="1"/>
    <w:link w:val="18"/>
    <w:unhideWhenUsed/>
    <w:qFormat/>
    <w:uiPriority w:val="9"/>
    <w:pPr>
      <w:spacing w:line="560" w:lineRule="exact"/>
      <w:ind w:firstLine="200" w:firstLineChars="200"/>
      <w:outlineLvl w:val="1"/>
    </w:pPr>
    <w:rPr>
      <w:rFonts w:eastAsia="楷体" w:asciiTheme="majorHAnsi" w:hAnsiTheme="majorHAnsi" w:cstheme="majorBidi"/>
      <w:b/>
      <w:bCs/>
      <w:sz w:val="32"/>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20"/>
    <w:semiHidden/>
    <w:unhideWhenUsed/>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next w:val="1"/>
    <w:link w:val="19"/>
    <w:qFormat/>
    <w:uiPriority w:val="10"/>
    <w:pPr>
      <w:spacing w:before="240" w:after="60"/>
      <w:jc w:val="center"/>
      <w:outlineLvl w:val="0"/>
    </w:pPr>
    <w:rPr>
      <w:rFonts w:eastAsia="宋体" w:asciiTheme="majorHAnsi" w:hAnsiTheme="majorHAnsi" w:cstheme="majorBidi"/>
      <w:b/>
      <w:bCs/>
      <w:sz w:val="32"/>
      <w:szCs w:val="32"/>
    </w:rPr>
  </w:style>
  <w:style w:type="character" w:styleId="10">
    <w:name w:val="FollowedHyperlink"/>
    <w:basedOn w:val="9"/>
    <w:semiHidden/>
    <w:unhideWhenUsed/>
    <w:qFormat/>
    <w:uiPriority w:val="99"/>
    <w:rPr>
      <w:color w:val="666666"/>
      <w:u w:val="none"/>
    </w:rPr>
  </w:style>
  <w:style w:type="character" w:styleId="11">
    <w:name w:val="Emphasis"/>
    <w:basedOn w:val="9"/>
    <w:qFormat/>
    <w:uiPriority w:val="20"/>
  </w:style>
  <w:style w:type="character" w:styleId="12">
    <w:name w:val="Hyperlink"/>
    <w:basedOn w:val="9"/>
    <w:semiHidden/>
    <w:unhideWhenUsed/>
    <w:qFormat/>
    <w:uiPriority w:val="99"/>
    <w:rPr>
      <w:color w:val="666666"/>
      <w:u w:val="none"/>
    </w:rPr>
  </w:style>
  <w:style w:type="character" w:customStyle="1" w:styleId="13">
    <w:name w:val="页眉 Char"/>
    <w:basedOn w:val="9"/>
    <w:link w:val="6"/>
    <w:qFormat/>
    <w:uiPriority w:val="99"/>
    <w:rPr>
      <w:sz w:val="18"/>
      <w:szCs w:val="18"/>
    </w:rPr>
  </w:style>
  <w:style w:type="character" w:customStyle="1" w:styleId="14">
    <w:name w:val="页脚 Char"/>
    <w:basedOn w:val="9"/>
    <w:link w:val="5"/>
    <w:qFormat/>
    <w:uiPriority w:val="99"/>
    <w:rPr>
      <w:sz w:val="18"/>
      <w:szCs w:val="18"/>
    </w:rPr>
  </w:style>
  <w:style w:type="paragraph" w:styleId="15">
    <w:name w:val="List Paragraph"/>
    <w:basedOn w:val="1"/>
    <w:qFormat/>
    <w:uiPriority w:val="99"/>
    <w:pPr>
      <w:ind w:firstLine="420" w:firstLineChars="200"/>
    </w:pPr>
  </w:style>
  <w:style w:type="character" w:customStyle="1" w:styleId="16">
    <w:name w:val="标题 1 Char"/>
    <w:basedOn w:val="9"/>
    <w:link w:val="2"/>
    <w:qFormat/>
    <w:uiPriority w:val="9"/>
    <w:rPr>
      <w:rFonts w:ascii="宋体" w:hAnsi="宋体" w:eastAsia="黑体" w:cs="宋体"/>
      <w:b/>
      <w:bCs/>
      <w:kern w:val="36"/>
      <w:sz w:val="32"/>
      <w:szCs w:val="48"/>
    </w:rPr>
  </w:style>
  <w:style w:type="paragraph" w:customStyle="1" w:styleId="17">
    <w:name w:val="intro"/>
    <w:basedOn w:val="1"/>
    <w:qFormat/>
    <w:uiPriority w:val="0"/>
    <w:pPr>
      <w:spacing w:line="690" w:lineRule="atLeast"/>
      <w:ind w:firstLine="420"/>
      <w:jc w:val="left"/>
    </w:pPr>
    <w:rPr>
      <w:rFonts w:cs="Times New Roman"/>
      <w:color w:val="252525"/>
      <w:kern w:val="0"/>
      <w:sz w:val="24"/>
      <w:szCs w:val="24"/>
    </w:rPr>
  </w:style>
  <w:style w:type="character" w:customStyle="1" w:styleId="18">
    <w:name w:val="标题 2 Char"/>
    <w:basedOn w:val="9"/>
    <w:link w:val="3"/>
    <w:qFormat/>
    <w:uiPriority w:val="9"/>
    <w:rPr>
      <w:rFonts w:eastAsia="楷体" w:asciiTheme="majorHAnsi" w:hAnsiTheme="majorHAnsi" w:cstheme="majorBidi"/>
      <w:b/>
      <w:bCs/>
      <w:kern w:val="2"/>
      <w:sz w:val="32"/>
      <w:szCs w:val="32"/>
    </w:rPr>
  </w:style>
  <w:style w:type="character" w:customStyle="1" w:styleId="19">
    <w:name w:val="标题 Char"/>
    <w:basedOn w:val="9"/>
    <w:link w:val="7"/>
    <w:qFormat/>
    <w:uiPriority w:val="10"/>
    <w:rPr>
      <w:rFonts w:eastAsia="宋体" w:asciiTheme="majorHAnsi" w:hAnsiTheme="majorHAnsi" w:cstheme="majorBidi"/>
      <w:b/>
      <w:bCs/>
      <w:kern w:val="2"/>
      <w:sz w:val="32"/>
      <w:szCs w:val="32"/>
    </w:rPr>
  </w:style>
  <w:style w:type="character" w:customStyle="1" w:styleId="20">
    <w:name w:val="批注框文本 Char"/>
    <w:basedOn w:val="9"/>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978</Words>
  <Characters>5576</Characters>
  <Lines>46</Lines>
  <Paragraphs>13</Paragraphs>
  <TotalTime>7</TotalTime>
  <ScaleCrop>false</ScaleCrop>
  <LinksUpToDate>false</LinksUpToDate>
  <CharactersWithSpaces>6541</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2019-04-24T08:47:00Z</dcterms:created>
  <dc:creator>pc</dc:creator>
  <cp:lastModifiedBy>Stefanie萌</cp:lastModifiedBy>
  <dcterms:modified xsi:type="dcterms:W3CDTF">2019-06-12T02:56:24Z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