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79E64">
      <w:pPr>
        <w:spacing w:line="900" w:lineRule="exact"/>
        <w:jc w:val="center"/>
        <w:rPr>
          <w:rFonts w:ascii="方正小标宋简体" w:hAnsi="黑体" w:eastAsia="方正小标宋简体" w:cs="Times New Roman"/>
          <w:bCs/>
          <w:sz w:val="44"/>
          <w:szCs w:val="44"/>
        </w:rPr>
      </w:pPr>
      <w:r>
        <w:rPr>
          <w:rFonts w:hint="eastAsia" w:ascii="方正小标宋简体" w:hAnsi="黑体" w:eastAsia="方正小标宋简体" w:cs="Times New Roman"/>
          <w:bCs/>
          <w:sz w:val="44"/>
          <w:szCs w:val="44"/>
        </w:rPr>
        <w:t>广西财经学院</w:t>
      </w:r>
      <w:bookmarkStart w:id="2" w:name="_GoBack"/>
      <w:bookmarkEnd w:id="2"/>
    </w:p>
    <w:p w14:paraId="58CDFE26">
      <w:pPr>
        <w:spacing w:line="900" w:lineRule="exact"/>
        <w:jc w:val="center"/>
        <w:rPr>
          <w:rFonts w:ascii="方正小标宋简体" w:hAnsi="黑体" w:eastAsia="方正小标宋简体" w:cs="Times New Roman"/>
          <w:bCs/>
          <w:sz w:val="44"/>
          <w:szCs w:val="44"/>
        </w:rPr>
      </w:pPr>
      <w:r>
        <w:rPr>
          <w:rFonts w:hint="eastAsia" w:ascii="方正小标宋简体" w:hAnsi="黑体" w:eastAsia="方正小标宋简体" w:cs="Times New Roman"/>
          <w:bCs/>
          <w:sz w:val="44"/>
          <w:szCs w:val="44"/>
        </w:rPr>
        <w:t>自行采购货物类项目采购合同</w:t>
      </w:r>
    </w:p>
    <w:p w14:paraId="05571DC5">
      <w:pPr>
        <w:rPr>
          <w:rFonts w:ascii="宋体" w:hAnsi="宋体" w:eastAsia="宋体" w:cs="Times New Roman"/>
          <w:sz w:val="18"/>
          <w:szCs w:val="20"/>
        </w:rPr>
      </w:pPr>
    </w:p>
    <w:p w14:paraId="3A03957B">
      <w:pPr>
        <w:rPr>
          <w:rFonts w:ascii="宋体" w:hAnsi="宋体" w:eastAsia="宋体" w:cs="Times New Roman"/>
          <w:sz w:val="18"/>
          <w:szCs w:val="20"/>
        </w:rPr>
      </w:pPr>
    </w:p>
    <w:p w14:paraId="1E5D8DAD">
      <w:pPr>
        <w:rPr>
          <w:rFonts w:ascii="宋体" w:hAnsi="宋体" w:eastAsia="宋体" w:cs="Times New Roman"/>
          <w:sz w:val="18"/>
          <w:szCs w:val="20"/>
        </w:rPr>
      </w:pPr>
    </w:p>
    <w:p w14:paraId="114EB6E9">
      <w:pPr>
        <w:rPr>
          <w:rFonts w:ascii="宋体" w:hAnsi="宋体" w:eastAsia="宋体" w:cs="Times New Roman"/>
          <w:sz w:val="18"/>
          <w:szCs w:val="20"/>
        </w:rPr>
      </w:pPr>
    </w:p>
    <w:p w14:paraId="0DB0DFB3">
      <w:pPr>
        <w:rPr>
          <w:rFonts w:ascii="宋体" w:hAnsi="宋体" w:eastAsia="宋体" w:cs="Times New Roman"/>
          <w:sz w:val="18"/>
          <w:szCs w:val="20"/>
        </w:rPr>
      </w:pPr>
    </w:p>
    <w:p w14:paraId="272B8D58">
      <w:pPr>
        <w:rPr>
          <w:rFonts w:ascii="宋体" w:hAnsi="宋体" w:eastAsia="宋体" w:cs="Times New Roman"/>
          <w:sz w:val="18"/>
          <w:szCs w:val="20"/>
        </w:rPr>
      </w:pPr>
    </w:p>
    <w:p w14:paraId="75F9CF6B">
      <w:pPr>
        <w:rPr>
          <w:rFonts w:ascii="宋体" w:hAnsi="宋体" w:eastAsia="宋体" w:cs="Times New Roman"/>
          <w:sz w:val="18"/>
          <w:szCs w:val="20"/>
        </w:rPr>
      </w:pPr>
    </w:p>
    <w:p w14:paraId="7F4A0F53">
      <w:pPr>
        <w:spacing w:line="900" w:lineRule="exact"/>
        <w:ind w:left="3442" w:leftChars="945" w:hanging="1458" w:hangingChars="521"/>
        <w:rPr>
          <w:rFonts w:asciiTheme="minorEastAsia" w:hAnsiTheme="minorEastAsia" w:cstheme="minorEastAsia"/>
          <w:color w:val="000000"/>
          <w:kern w:val="0"/>
          <w:sz w:val="28"/>
          <w:szCs w:val="28"/>
        </w:rPr>
      </w:pPr>
      <w:r>
        <w:rPr>
          <w:rFonts w:hint="eastAsia" w:asciiTheme="minorEastAsia" w:hAnsiTheme="minorEastAsia" w:cstheme="minorEastAsia"/>
          <w:color w:val="000000"/>
          <w:kern w:val="0"/>
          <w:sz w:val="28"/>
          <w:szCs w:val="28"/>
        </w:rPr>
        <w:t>项目名称：</w:t>
      </w:r>
      <w:bookmarkStart w:id="0" w:name="_Hlk172331181"/>
      <w:r>
        <w:rPr>
          <w:rFonts w:hint="eastAsia" w:ascii="宋体" w:hAnsi="宋体"/>
          <w:color w:val="000000"/>
          <w:kern w:val="0"/>
          <w:sz w:val="30"/>
          <w:szCs w:val="30"/>
          <w:u w:val="single"/>
        </w:rPr>
        <w:t>202</w:t>
      </w:r>
      <w:r>
        <w:rPr>
          <w:rFonts w:hint="eastAsia" w:ascii="宋体" w:hAnsi="宋体"/>
          <w:color w:val="000000"/>
          <w:kern w:val="0"/>
          <w:sz w:val="30"/>
          <w:szCs w:val="30"/>
          <w:u w:val="single"/>
          <w:lang w:val="en-US" w:eastAsia="zh-CN"/>
        </w:rPr>
        <w:t>6</w:t>
      </w:r>
      <w:r>
        <w:rPr>
          <w:rFonts w:hint="eastAsia" w:ascii="宋体" w:hAnsi="宋体"/>
          <w:color w:val="000000"/>
          <w:kern w:val="0"/>
          <w:sz w:val="30"/>
          <w:szCs w:val="30"/>
          <w:u w:val="single"/>
        </w:rPr>
        <w:t>年</w:t>
      </w:r>
      <w:bookmarkStart w:id="1" w:name="_Hlk172330783"/>
      <w:r>
        <w:rPr>
          <w:rFonts w:hint="eastAsia" w:ascii="宋体" w:hAnsi="宋体"/>
          <w:color w:val="000000"/>
          <w:kern w:val="0"/>
          <w:sz w:val="30"/>
          <w:szCs w:val="30"/>
          <w:u w:val="single"/>
          <w:lang w:val="en-US" w:eastAsia="zh-CN"/>
        </w:rPr>
        <w:t>办公自动化耗材、维修零配件 采购项目</w:t>
      </w:r>
      <w:bookmarkEnd w:id="1"/>
      <w:r>
        <w:rPr>
          <w:rFonts w:hint="eastAsia" w:asciiTheme="minorEastAsia" w:hAnsiTheme="minorEastAsia" w:cstheme="minorEastAsia"/>
          <w:color w:val="000000"/>
          <w:kern w:val="0"/>
          <w:sz w:val="28"/>
          <w:szCs w:val="28"/>
          <w:u w:val="single"/>
        </w:rPr>
        <w:t xml:space="preserve">  </w:t>
      </w:r>
      <w:bookmarkEnd w:id="0"/>
      <w:r>
        <w:rPr>
          <w:rFonts w:hint="eastAsia" w:asciiTheme="minorEastAsia" w:hAnsiTheme="minorEastAsia" w:cstheme="minorEastAsia"/>
          <w:color w:val="000000"/>
          <w:kern w:val="0"/>
          <w:sz w:val="28"/>
          <w:szCs w:val="28"/>
          <w:u w:val="single"/>
        </w:rPr>
        <w:t xml:space="preserve"> </w:t>
      </w:r>
      <w:r>
        <w:rPr>
          <w:rFonts w:hint="eastAsia" w:asciiTheme="minorEastAsia" w:hAnsiTheme="minorEastAsia" w:cstheme="minorEastAsia"/>
          <w:color w:val="000000"/>
          <w:kern w:val="0"/>
          <w:sz w:val="28"/>
          <w:szCs w:val="28"/>
        </w:rPr>
        <w:t xml:space="preserve">      </w:t>
      </w:r>
    </w:p>
    <w:p w14:paraId="4B06D290">
      <w:pPr>
        <w:spacing w:line="900" w:lineRule="exact"/>
        <w:ind w:left="2885" w:leftChars="945" w:hanging="901" w:hangingChars="322"/>
        <w:rPr>
          <w:rFonts w:hint="default" w:asciiTheme="minorEastAsia" w:hAnsiTheme="minorEastAsia" w:eastAsiaTheme="minorEastAsia" w:cstheme="minorEastAsia"/>
          <w:color w:val="000000"/>
          <w:kern w:val="0"/>
          <w:sz w:val="28"/>
          <w:szCs w:val="28"/>
          <w:u w:val="single"/>
          <w:lang w:val="en-US" w:eastAsia="zh-CN"/>
        </w:rPr>
      </w:pPr>
      <w:r>
        <w:rPr>
          <w:rFonts w:hint="eastAsia" w:asciiTheme="minorEastAsia" w:hAnsiTheme="minorEastAsia" w:cstheme="minorEastAsia"/>
          <w:color w:val="000000"/>
          <w:kern w:val="0"/>
          <w:sz w:val="28"/>
          <w:szCs w:val="28"/>
        </w:rPr>
        <w:t xml:space="preserve">分 标 号： </w:t>
      </w:r>
      <w:r>
        <w:rPr>
          <w:rFonts w:hint="eastAsia" w:asciiTheme="minorEastAsia" w:hAnsiTheme="minorEastAsia" w:cstheme="minorEastAsia"/>
          <w:color w:val="000000"/>
          <w:kern w:val="0"/>
          <w:sz w:val="28"/>
          <w:szCs w:val="28"/>
          <w:u w:val="single"/>
        </w:rPr>
        <w:t xml:space="preserve">        B1分标    </w:t>
      </w:r>
      <w:r>
        <w:rPr>
          <w:rFonts w:hint="eastAsia" w:asciiTheme="minorEastAsia" w:hAnsiTheme="minorEastAsia" w:cstheme="minorEastAsia"/>
          <w:color w:val="000000"/>
          <w:kern w:val="0"/>
          <w:sz w:val="28"/>
          <w:szCs w:val="28"/>
          <w:u w:val="single"/>
          <w:lang w:val="en-US" w:eastAsia="zh-CN"/>
        </w:rPr>
        <w:t xml:space="preserve">   </w:t>
      </w:r>
    </w:p>
    <w:p w14:paraId="54A8EB14">
      <w:pPr>
        <w:snapToGrid w:val="0"/>
        <w:spacing w:line="400" w:lineRule="exact"/>
        <w:ind w:right="480"/>
        <w:jc w:val="left"/>
        <w:rPr>
          <w:sz w:val="28"/>
          <w:szCs w:val="28"/>
        </w:rPr>
      </w:pPr>
    </w:p>
    <w:p w14:paraId="68DB4755">
      <w:pPr>
        <w:spacing w:line="900" w:lineRule="exact"/>
        <w:ind w:firstLine="1800" w:firstLineChars="600"/>
        <w:rPr>
          <w:rFonts w:ascii="宋体" w:hAnsi="宋体"/>
          <w:color w:val="000000"/>
          <w:kern w:val="0"/>
          <w:sz w:val="30"/>
          <w:szCs w:val="30"/>
        </w:rPr>
      </w:pPr>
      <w:r>
        <w:rPr>
          <w:rFonts w:hint="eastAsia" w:ascii="宋体" w:hAnsi="宋体"/>
          <w:color w:val="000000"/>
          <w:kern w:val="0"/>
          <w:sz w:val="30"/>
          <w:szCs w:val="30"/>
        </w:rPr>
        <w:t>甲    方：</w:t>
      </w:r>
      <w:r>
        <w:rPr>
          <w:rFonts w:hint="eastAsia" w:ascii="宋体" w:hAnsi="宋体"/>
          <w:color w:val="000000"/>
          <w:kern w:val="0"/>
          <w:sz w:val="30"/>
          <w:szCs w:val="30"/>
          <w:u w:val="single"/>
        </w:rPr>
        <w:t xml:space="preserve">     广西财经学院     </w:t>
      </w:r>
    </w:p>
    <w:p w14:paraId="0ACF9F63">
      <w:pPr>
        <w:spacing w:line="900" w:lineRule="exact"/>
        <w:ind w:firstLine="1800" w:firstLineChars="600"/>
        <w:rPr>
          <w:rFonts w:hint="default" w:cs="宋体"/>
          <w:sz w:val="28"/>
          <w:szCs w:val="28"/>
          <w:u w:val="single"/>
          <w:lang w:val="en-US"/>
        </w:rPr>
      </w:pPr>
      <w:r>
        <w:rPr>
          <w:rFonts w:hint="eastAsia" w:ascii="宋体" w:hAnsi="宋体"/>
          <w:color w:val="000000"/>
          <w:kern w:val="0"/>
          <w:sz w:val="30"/>
          <w:szCs w:val="30"/>
        </w:rPr>
        <w:t>乙    方：</w:t>
      </w:r>
      <w:r>
        <w:rPr>
          <w:rFonts w:cs="华文仿宋" w:asciiTheme="minorEastAsia" w:hAnsiTheme="minorEastAsia"/>
          <w:sz w:val="28"/>
          <w:szCs w:val="28"/>
          <w:u w:val="single"/>
        </w:rPr>
        <w:t xml:space="preserve">  </w:t>
      </w:r>
      <w:r>
        <w:rPr>
          <w:rFonts w:hint="eastAsia" w:cs="华文仿宋" w:asciiTheme="minorEastAsia" w:hAnsiTheme="minorEastAsia"/>
          <w:sz w:val="28"/>
          <w:szCs w:val="28"/>
          <w:u w:val="single"/>
          <w:lang w:val="en-US" w:eastAsia="zh-CN"/>
        </w:rPr>
        <w:t xml:space="preserve">                       </w:t>
      </w:r>
    </w:p>
    <w:p w14:paraId="1B771A04">
      <w:pPr>
        <w:tabs>
          <w:tab w:val="left" w:pos="5490"/>
        </w:tabs>
        <w:spacing w:line="900" w:lineRule="exact"/>
        <w:ind w:left="2950" w:leftChars="945" w:hanging="966" w:hangingChars="322"/>
        <w:rPr>
          <w:rFonts w:ascii="宋体" w:hAnsi="宋体"/>
          <w:color w:val="000000"/>
          <w:kern w:val="0"/>
          <w:sz w:val="30"/>
          <w:szCs w:val="30"/>
        </w:rPr>
      </w:pPr>
      <w:r>
        <w:rPr>
          <w:rFonts w:hint="eastAsia" w:ascii="宋体" w:hAnsi="宋体"/>
          <w:color w:val="000000"/>
          <w:kern w:val="0"/>
          <w:sz w:val="30"/>
          <w:szCs w:val="30"/>
        </w:rPr>
        <w:t>签订日期：</w:t>
      </w:r>
      <w:r>
        <w:rPr>
          <w:rFonts w:hint="eastAsia" w:ascii="宋体" w:hAnsi="宋体"/>
          <w:color w:val="000000"/>
          <w:kern w:val="0"/>
          <w:sz w:val="30"/>
          <w:szCs w:val="30"/>
          <w:u w:val="single"/>
        </w:rPr>
        <w:t xml:space="preserve">    年      月     日 </w:t>
      </w:r>
    </w:p>
    <w:p w14:paraId="23760D66">
      <w:pPr>
        <w:tabs>
          <w:tab w:val="left" w:pos="5490"/>
        </w:tabs>
        <w:spacing w:line="900" w:lineRule="exact"/>
        <w:ind w:left="2950" w:leftChars="945" w:hanging="966" w:hangingChars="322"/>
        <w:rPr>
          <w:rFonts w:ascii="宋体" w:hAnsi="宋体"/>
          <w:color w:val="000000"/>
          <w:kern w:val="0"/>
          <w:sz w:val="30"/>
          <w:szCs w:val="30"/>
        </w:rPr>
      </w:pPr>
      <w:r>
        <w:rPr>
          <w:rFonts w:hint="eastAsia" w:ascii="宋体" w:hAnsi="宋体"/>
          <w:color w:val="000000"/>
          <w:kern w:val="0"/>
          <w:sz w:val="30"/>
          <w:szCs w:val="30"/>
        </w:rPr>
        <w:t>签订地点：</w:t>
      </w:r>
      <w:r>
        <w:rPr>
          <w:rFonts w:cs="华文仿宋" w:asciiTheme="minorEastAsia" w:hAnsiTheme="minorEastAsia"/>
          <w:sz w:val="28"/>
          <w:szCs w:val="28"/>
          <w:u w:val="single"/>
        </w:rPr>
        <w:t xml:space="preserve">    </w:t>
      </w:r>
      <w:r>
        <w:rPr>
          <w:rFonts w:hint="eastAsia" w:cs="华文仿宋" w:asciiTheme="minorEastAsia" w:hAnsiTheme="minorEastAsia"/>
          <w:sz w:val="28"/>
          <w:szCs w:val="28"/>
          <w:u w:val="single"/>
        </w:rPr>
        <w:t xml:space="preserve"> </w:t>
      </w:r>
      <w:r>
        <w:rPr>
          <w:rFonts w:hint="eastAsia" w:ascii="宋体" w:hAnsi="宋体"/>
          <w:color w:val="000000"/>
          <w:kern w:val="0"/>
          <w:sz w:val="30"/>
          <w:szCs w:val="30"/>
          <w:u w:val="single"/>
        </w:rPr>
        <w:t>南宁市西乡塘区</w:t>
      </w:r>
      <w:r>
        <w:rPr>
          <w:rFonts w:hint="eastAsia" w:cs="华文仿宋" w:asciiTheme="minorEastAsia" w:hAnsiTheme="minorEastAsia"/>
          <w:sz w:val="28"/>
          <w:szCs w:val="28"/>
          <w:u w:val="single"/>
        </w:rPr>
        <w:t xml:space="preserve">   </w:t>
      </w:r>
      <w:r>
        <w:rPr>
          <w:rFonts w:ascii="宋体" w:hAnsi="宋体"/>
          <w:color w:val="000000"/>
          <w:kern w:val="0"/>
          <w:sz w:val="30"/>
          <w:szCs w:val="30"/>
        </w:rPr>
        <w:t xml:space="preserve"> </w:t>
      </w:r>
    </w:p>
    <w:p w14:paraId="4EF9FD4F">
      <w:pPr>
        <w:rPr>
          <w:rFonts w:ascii="宋体" w:hAnsi="宋体" w:eastAsia="宋体" w:cs="Times New Roman"/>
          <w:sz w:val="32"/>
          <w:szCs w:val="20"/>
        </w:rPr>
      </w:pPr>
    </w:p>
    <w:p w14:paraId="0D670437">
      <w:pPr>
        <w:rPr>
          <w:rFonts w:ascii="宋体" w:hAnsi="宋体" w:eastAsia="宋体" w:cs="Times New Roman"/>
          <w:sz w:val="32"/>
          <w:szCs w:val="20"/>
        </w:rPr>
      </w:pPr>
    </w:p>
    <w:p w14:paraId="347597E6">
      <w:pPr>
        <w:rPr>
          <w:rFonts w:ascii="宋体" w:hAnsi="宋体" w:eastAsia="宋体" w:cs="Times New Roman"/>
          <w:sz w:val="32"/>
          <w:szCs w:val="20"/>
        </w:rPr>
      </w:pPr>
    </w:p>
    <w:p w14:paraId="68E8119E">
      <w:pPr>
        <w:spacing w:line="360" w:lineRule="auto"/>
        <w:jc w:val="center"/>
        <w:rPr>
          <w:rFonts w:ascii="宋体" w:hAnsi="宋体" w:eastAsia="宋体" w:cs="Times New Roman"/>
          <w:sz w:val="18"/>
          <w:szCs w:val="20"/>
        </w:rPr>
      </w:pPr>
      <w:r>
        <w:rPr>
          <w:rFonts w:ascii="宋体" w:hAnsi="宋体" w:eastAsia="宋体" w:cs="Times New Roman"/>
          <w:sz w:val="18"/>
          <w:szCs w:val="20"/>
        </w:rPr>
        <w:br w:type="page"/>
      </w:r>
    </w:p>
    <w:p w14:paraId="58604674">
      <w:pPr>
        <w:spacing w:before="312" w:beforeLines="100" w:line="240" w:lineRule="exact"/>
        <w:rPr>
          <w:rFonts w:ascii="宋体" w:hAnsi="宋体"/>
          <w:color w:val="000000"/>
          <w:kern w:val="0"/>
          <w:sz w:val="30"/>
          <w:szCs w:val="30"/>
        </w:rPr>
      </w:pPr>
    </w:p>
    <w:p w14:paraId="498B91A2">
      <w:pPr>
        <w:pStyle w:val="2"/>
        <w:jc w:val="center"/>
        <w:rPr>
          <w:rFonts w:ascii="宋体" w:hAnsi="宋体" w:eastAsia="宋体" w:cs="宋体"/>
        </w:rPr>
      </w:pPr>
      <w:r>
        <w:rPr>
          <w:rFonts w:hint="eastAsia" w:ascii="宋体" w:hAnsi="宋体" w:eastAsia="宋体" w:cs="宋体"/>
        </w:rPr>
        <w:t>B1分标：</w:t>
      </w:r>
      <w:r>
        <w:rPr>
          <w:rFonts w:hint="eastAsia"/>
          <w:bCs/>
          <w:szCs w:val="32"/>
        </w:rPr>
        <w:t>打印复印传真机耗材及维修配件项目</w:t>
      </w:r>
    </w:p>
    <w:p w14:paraId="14D92C4E">
      <w:pPr>
        <w:pStyle w:val="2"/>
        <w:jc w:val="center"/>
        <w:rPr>
          <w:rFonts w:ascii="宋体" w:hAnsi="宋体" w:eastAsia="宋体" w:cs="Times New Roman"/>
          <w:sz w:val="18"/>
          <w:szCs w:val="20"/>
        </w:rPr>
      </w:pPr>
      <w:r>
        <w:rPr>
          <w:rFonts w:hint="eastAsia" w:ascii="宋体" w:hAnsi="宋体" w:eastAsia="宋体" w:cs="宋体"/>
        </w:rPr>
        <w:t>采购合同</w:t>
      </w:r>
    </w:p>
    <w:p w14:paraId="71AE44E4">
      <w:pPr>
        <w:spacing w:line="240" w:lineRule="exact"/>
        <w:jc w:val="center"/>
        <w:rPr>
          <w:rFonts w:ascii="Times New Roman" w:hAnsi="Times New Roman" w:eastAsia="宋体" w:cs="Times New Roman"/>
          <w:sz w:val="36"/>
          <w:szCs w:val="20"/>
        </w:rPr>
      </w:pPr>
    </w:p>
    <w:p w14:paraId="1C95AD95">
      <w:pPr>
        <w:spacing w:line="360" w:lineRule="auto"/>
        <w:ind w:right="-153" w:rightChars="-73" w:firstLine="600" w:firstLineChars="200"/>
        <w:rPr>
          <w:rFonts w:ascii="宋体" w:hAnsi="宋体"/>
          <w:color w:val="000000"/>
          <w:kern w:val="0"/>
          <w:sz w:val="30"/>
          <w:szCs w:val="30"/>
        </w:rPr>
      </w:pPr>
      <w:r>
        <w:rPr>
          <w:rFonts w:hint="eastAsia" w:ascii="宋体" w:hAnsi="宋体"/>
          <w:color w:val="000000"/>
          <w:kern w:val="0"/>
          <w:sz w:val="30"/>
          <w:szCs w:val="30"/>
        </w:rPr>
        <w:t>甲方：</w:t>
      </w:r>
      <w:r>
        <w:rPr>
          <w:rFonts w:hint="eastAsia" w:ascii="宋体" w:hAnsi="宋体"/>
          <w:color w:val="000000"/>
          <w:kern w:val="0"/>
          <w:sz w:val="30"/>
          <w:szCs w:val="30"/>
          <w:u w:val="single"/>
        </w:rPr>
        <w:t xml:space="preserve">   广西财经学院     </w:t>
      </w:r>
    </w:p>
    <w:p w14:paraId="5E7897BF">
      <w:pPr>
        <w:spacing w:line="360" w:lineRule="auto"/>
        <w:ind w:right="-153" w:rightChars="-73" w:firstLine="600" w:firstLineChars="200"/>
        <w:rPr>
          <w:rFonts w:ascii="宋体" w:hAnsi="宋体"/>
          <w:color w:val="000000"/>
          <w:kern w:val="0"/>
          <w:sz w:val="30"/>
          <w:szCs w:val="30"/>
        </w:rPr>
      </w:pPr>
      <w:r>
        <w:rPr>
          <w:rFonts w:hint="eastAsia" w:ascii="宋体" w:hAnsi="宋体"/>
          <w:color w:val="000000"/>
          <w:kern w:val="0"/>
          <w:sz w:val="30"/>
          <w:szCs w:val="30"/>
        </w:rPr>
        <w:t>乙方：</w:t>
      </w:r>
      <w:r>
        <w:rPr>
          <w:rFonts w:cs="华文仿宋" w:asciiTheme="minorEastAsia" w:hAnsiTheme="minorEastAsia"/>
          <w:sz w:val="28"/>
          <w:szCs w:val="28"/>
          <w:u w:val="single"/>
        </w:rPr>
        <w:t xml:space="preserve">   </w:t>
      </w:r>
      <w:r>
        <w:rPr>
          <w:rFonts w:hint="eastAsia" w:cs="华文仿宋" w:asciiTheme="minorEastAsia" w:hAnsiTheme="minorEastAsia"/>
          <w:sz w:val="28"/>
          <w:szCs w:val="28"/>
          <w:u w:val="single"/>
          <w:lang w:val="en-US" w:eastAsia="zh-CN"/>
        </w:rPr>
        <w:t xml:space="preserve">               </w:t>
      </w:r>
      <w:r>
        <w:rPr>
          <w:rFonts w:hint="eastAsia" w:cs="宋体"/>
          <w:sz w:val="24"/>
          <w:u w:val="single"/>
          <w:lang w:val="en-US" w:eastAsia="zh-CN"/>
        </w:rPr>
        <w:t xml:space="preserve"> </w:t>
      </w:r>
      <w:r>
        <w:rPr>
          <w:rFonts w:cs="华文仿宋" w:asciiTheme="minorEastAsia" w:hAnsiTheme="minorEastAsia"/>
          <w:sz w:val="28"/>
          <w:szCs w:val="28"/>
          <w:u w:val="single"/>
        </w:rPr>
        <w:t xml:space="preserve"> </w:t>
      </w:r>
      <w:r>
        <w:rPr>
          <w:rFonts w:hint="eastAsia" w:cs="华文仿宋" w:asciiTheme="minorEastAsia" w:hAnsiTheme="minorEastAsia"/>
          <w:sz w:val="28"/>
          <w:szCs w:val="28"/>
          <w:u w:val="single"/>
        </w:rPr>
        <w:t xml:space="preserve">   </w:t>
      </w:r>
      <w:r>
        <w:rPr>
          <w:rFonts w:cs="华文仿宋" w:asciiTheme="minorEastAsia" w:hAnsiTheme="minorEastAsia"/>
          <w:sz w:val="28"/>
          <w:szCs w:val="28"/>
          <w:u w:val="single"/>
        </w:rPr>
        <w:t xml:space="preserve"> </w:t>
      </w:r>
    </w:p>
    <w:p w14:paraId="18A46F70">
      <w:pPr>
        <w:spacing w:line="560" w:lineRule="exact"/>
        <w:ind w:firstLine="600" w:firstLineChars="200"/>
        <w:rPr>
          <w:rFonts w:ascii="宋体" w:hAnsi="宋体"/>
          <w:color w:val="000000"/>
          <w:kern w:val="0"/>
          <w:sz w:val="30"/>
          <w:szCs w:val="30"/>
        </w:rPr>
      </w:pPr>
      <w:r>
        <w:rPr>
          <w:rFonts w:hint="eastAsia" w:ascii="宋体" w:hAnsi="宋体"/>
          <w:color w:val="000000"/>
          <w:kern w:val="0"/>
          <w:sz w:val="30"/>
          <w:szCs w:val="30"/>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14:paraId="59E5B8B0">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第一条 </w:t>
      </w:r>
      <w:r>
        <w:rPr>
          <w:rFonts w:ascii="宋体" w:hAnsi="宋体" w:cs="宋体"/>
          <w:b/>
          <w:color w:val="000000"/>
          <w:sz w:val="30"/>
          <w:szCs w:val="30"/>
        </w:rPr>
        <w:t xml:space="preserve"> </w:t>
      </w:r>
      <w:r>
        <w:rPr>
          <w:rFonts w:hint="eastAsia" w:ascii="宋体" w:hAnsi="宋体" w:cs="宋体"/>
          <w:b/>
          <w:color w:val="000000"/>
          <w:sz w:val="30"/>
          <w:szCs w:val="30"/>
        </w:rPr>
        <w:t>采购标的</w:t>
      </w:r>
    </w:p>
    <w:p w14:paraId="1A1A2CE6">
      <w:pPr>
        <w:spacing w:line="560" w:lineRule="exact"/>
        <w:ind w:firstLine="600" w:firstLineChars="200"/>
        <w:rPr>
          <w:rFonts w:hint="eastAsia" w:ascii="宋体" w:hAnsi="宋体"/>
          <w:color w:val="000000"/>
          <w:kern w:val="0"/>
          <w:sz w:val="30"/>
          <w:szCs w:val="30"/>
        </w:rPr>
      </w:pPr>
      <w:r>
        <w:rPr>
          <w:rFonts w:hint="eastAsia" w:ascii="宋体" w:hAnsi="宋体"/>
          <w:color w:val="000000"/>
          <w:kern w:val="0"/>
          <w:sz w:val="30"/>
          <w:szCs w:val="30"/>
        </w:rPr>
        <w:t>1.供货一览表</w:t>
      </w:r>
    </w:p>
    <w:tbl>
      <w:tblPr>
        <w:tblStyle w:val="4"/>
        <w:tblW w:w="9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1035"/>
        <w:gridCol w:w="3105"/>
        <w:gridCol w:w="1080"/>
        <w:gridCol w:w="1080"/>
        <w:gridCol w:w="1080"/>
        <w:gridCol w:w="1080"/>
      </w:tblGrid>
      <w:tr w14:paraId="0FA27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28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BF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FF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主要要求及适用机型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402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生产厂家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F12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数量及单位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539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单价</w:t>
            </w:r>
          </w:p>
          <w:p w14:paraId="3718920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A2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小计</w:t>
            </w:r>
          </w:p>
          <w:p w14:paraId="54731BC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（元）</w:t>
            </w:r>
          </w:p>
        </w:tc>
      </w:tr>
      <w:tr w14:paraId="065ED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555" w:type="dxa"/>
            <w:tcBorders>
              <w:top w:val="single" w:color="000000" w:sz="4" w:space="0"/>
              <w:left w:val="single" w:color="000000" w:sz="4" w:space="0"/>
              <w:bottom w:val="single" w:color="auto" w:sz="4" w:space="0"/>
              <w:right w:val="single" w:color="000000" w:sz="4" w:space="0"/>
            </w:tcBorders>
            <w:shd w:val="clear" w:color="auto" w:fill="auto"/>
            <w:vAlign w:val="center"/>
          </w:tcPr>
          <w:p w14:paraId="760AC4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35" w:type="dxa"/>
            <w:tcBorders>
              <w:top w:val="single" w:color="000000" w:sz="4" w:space="0"/>
              <w:left w:val="single" w:color="000000" w:sz="4" w:space="0"/>
              <w:bottom w:val="nil"/>
              <w:right w:val="single" w:color="000000" w:sz="4" w:space="0"/>
            </w:tcBorders>
            <w:shd w:val="clear" w:color="auto" w:fill="auto"/>
            <w:vAlign w:val="center"/>
          </w:tcPr>
          <w:p w14:paraId="186910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碳粉</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90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1、A4幅面黑白各品牌各型号打印机/传真机/一体机，有芯片的含芯片；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2、碳粉容量为厂家生产规定最高容量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3、适用打印机机型品牌主要包惠普\佳能\三星\联想\松下等；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A9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1732">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299瓶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1CBB">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F0CD">
            <w:pPr>
              <w:jc w:val="left"/>
              <w:rPr>
                <w:rFonts w:hint="eastAsia" w:ascii="宋体" w:hAnsi="宋体" w:eastAsia="宋体" w:cs="宋体"/>
                <w:i w:val="0"/>
                <w:iCs w:val="0"/>
                <w:color w:val="000000"/>
                <w:sz w:val="21"/>
                <w:szCs w:val="21"/>
                <w:u w:val="none"/>
              </w:rPr>
            </w:pPr>
          </w:p>
        </w:tc>
      </w:tr>
      <w:tr w14:paraId="340A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555" w:type="dxa"/>
            <w:tcBorders>
              <w:top w:val="single" w:color="auto" w:sz="4" w:space="0"/>
              <w:left w:val="single" w:color="auto" w:sz="4" w:space="0"/>
              <w:bottom w:val="single" w:color="auto" w:sz="4" w:space="0"/>
              <w:right w:val="single" w:color="auto" w:sz="4" w:space="0"/>
            </w:tcBorders>
            <w:shd w:val="clear" w:color="auto" w:fill="auto"/>
            <w:vAlign w:val="center"/>
          </w:tcPr>
          <w:p w14:paraId="641D3D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35" w:type="dxa"/>
            <w:tcBorders>
              <w:top w:val="single" w:color="000000" w:sz="4" w:space="0"/>
              <w:left w:val="single" w:color="auto" w:sz="4" w:space="0"/>
              <w:bottom w:val="single" w:color="000000" w:sz="4" w:space="0"/>
              <w:right w:val="single" w:color="000000" w:sz="4" w:space="0"/>
            </w:tcBorders>
            <w:shd w:val="clear" w:color="auto" w:fill="auto"/>
            <w:vAlign w:val="center"/>
          </w:tcPr>
          <w:p w14:paraId="5B2BA4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A3黑白复印机墨粉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（粉筒）</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12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1、A3幅面黑白各品牌各型号复印机，有芯片的含芯片；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2、碳粉容量为厂家生产规定最高容量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3、适用复印机机型品牌包括佳能\夏普\富士施乐\理光\东芝 等；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EA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49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3D54">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E87D">
            <w:pPr>
              <w:jc w:val="left"/>
              <w:rPr>
                <w:rFonts w:hint="eastAsia" w:ascii="宋体" w:hAnsi="宋体" w:eastAsia="宋体" w:cs="宋体"/>
                <w:i w:val="0"/>
                <w:iCs w:val="0"/>
                <w:color w:val="000000"/>
                <w:sz w:val="21"/>
                <w:szCs w:val="21"/>
                <w:u w:val="none"/>
              </w:rPr>
            </w:pPr>
          </w:p>
        </w:tc>
      </w:tr>
      <w:tr w14:paraId="513F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555" w:type="dxa"/>
            <w:tcBorders>
              <w:top w:val="single" w:color="auto" w:sz="4" w:space="0"/>
              <w:left w:val="single" w:color="000000" w:sz="4" w:space="0"/>
              <w:bottom w:val="nil"/>
              <w:right w:val="single" w:color="000000" w:sz="4" w:space="0"/>
            </w:tcBorders>
            <w:shd w:val="clear" w:color="auto" w:fill="auto"/>
            <w:vAlign w:val="center"/>
          </w:tcPr>
          <w:p w14:paraId="259905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13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A3黑白复印机粉盒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（鼓粉分离）</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0F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1、A3幅面黑白各品牌各型号复印机，有芯片的含芯片；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2、碳粉容量为厂家生产规定最高容量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3、适用复印机机型品牌主要包括佳能\柯尼卡美能达\震旦\夏普\京瓷\富士施乐\理光\东芝 等；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24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75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6DF2">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F043">
            <w:pPr>
              <w:jc w:val="left"/>
              <w:rPr>
                <w:rFonts w:hint="eastAsia" w:ascii="宋体" w:hAnsi="宋体" w:eastAsia="宋体" w:cs="宋体"/>
                <w:i w:val="0"/>
                <w:iCs w:val="0"/>
                <w:color w:val="000000"/>
                <w:sz w:val="21"/>
                <w:szCs w:val="21"/>
                <w:u w:val="none"/>
              </w:rPr>
            </w:pPr>
          </w:p>
        </w:tc>
      </w:tr>
      <w:tr w14:paraId="69F68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555" w:type="dxa"/>
            <w:tcBorders>
              <w:top w:val="single" w:color="000000" w:sz="4" w:space="0"/>
              <w:left w:val="single" w:color="000000" w:sz="4" w:space="0"/>
              <w:bottom w:val="nil"/>
              <w:right w:val="single" w:color="000000" w:sz="4" w:space="0"/>
            </w:tcBorders>
            <w:shd w:val="clear" w:color="auto" w:fill="auto"/>
            <w:vAlign w:val="center"/>
          </w:tcPr>
          <w:p w14:paraId="335DAC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35" w:type="dxa"/>
            <w:tcBorders>
              <w:top w:val="single" w:color="000000" w:sz="4" w:space="0"/>
              <w:left w:val="single" w:color="000000" w:sz="4" w:space="0"/>
              <w:bottom w:val="nil"/>
              <w:right w:val="single" w:color="000000" w:sz="4" w:space="0"/>
            </w:tcBorders>
            <w:shd w:val="clear" w:color="auto" w:fill="auto"/>
            <w:vAlign w:val="center"/>
          </w:tcPr>
          <w:p w14:paraId="19CE3F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A3黑白复印机粉盒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（鼓粉一体）</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9A8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1、A3幅面黑白各品牌各型号打印机/一体机；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4A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3A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1DB0">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D78A">
            <w:pPr>
              <w:jc w:val="left"/>
              <w:rPr>
                <w:rFonts w:hint="eastAsia" w:ascii="宋体" w:hAnsi="宋体" w:eastAsia="宋体" w:cs="宋体"/>
                <w:i w:val="0"/>
                <w:iCs w:val="0"/>
                <w:color w:val="000000"/>
                <w:sz w:val="21"/>
                <w:szCs w:val="21"/>
                <w:u w:val="none"/>
              </w:rPr>
            </w:pPr>
          </w:p>
        </w:tc>
      </w:tr>
      <w:tr w14:paraId="5A6DA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5" w:hRule="atLeast"/>
        </w:trPr>
        <w:tc>
          <w:tcPr>
            <w:tcW w:w="555" w:type="dxa"/>
            <w:tcBorders>
              <w:top w:val="single" w:color="000000" w:sz="4" w:space="0"/>
              <w:left w:val="single" w:color="000000" w:sz="4" w:space="0"/>
              <w:bottom w:val="nil"/>
              <w:right w:val="single" w:color="000000" w:sz="4" w:space="0"/>
            </w:tcBorders>
            <w:shd w:val="clear" w:color="auto" w:fill="auto"/>
            <w:vAlign w:val="center"/>
          </w:tcPr>
          <w:p w14:paraId="276311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9F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A3彩色复印机墨粉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（粉筒）</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8E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1、A3幅面彩色各品牌各型号复印机，有芯片的含芯片；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2、碳粉容量为厂家生产规定最高容量；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3、适用复印机品牌主要包佳能\柯尼卡美能达\震旦\夏普\京瓷\富士施乐\理光\东芝 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C9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A5C1">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F502">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77A3">
            <w:pPr>
              <w:jc w:val="left"/>
              <w:rPr>
                <w:rFonts w:hint="eastAsia" w:ascii="宋体" w:hAnsi="宋体" w:eastAsia="宋体" w:cs="宋体"/>
                <w:i w:val="0"/>
                <w:iCs w:val="0"/>
                <w:color w:val="000000"/>
                <w:sz w:val="21"/>
                <w:szCs w:val="21"/>
                <w:u w:val="none"/>
              </w:rPr>
            </w:pPr>
          </w:p>
        </w:tc>
      </w:tr>
      <w:tr w14:paraId="27C0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2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FE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A4黑白粉盒（鼓粉一体）</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34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1、A4幅面黑白各品牌各型号打印机/传真机/一体机；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DC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D883">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780个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C051">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F6B3">
            <w:pPr>
              <w:jc w:val="left"/>
              <w:rPr>
                <w:rFonts w:hint="eastAsia" w:ascii="宋体" w:hAnsi="宋体" w:eastAsia="宋体" w:cs="宋体"/>
                <w:i w:val="0"/>
                <w:iCs w:val="0"/>
                <w:color w:val="000000"/>
                <w:sz w:val="21"/>
                <w:szCs w:val="21"/>
                <w:u w:val="none"/>
              </w:rPr>
            </w:pPr>
          </w:p>
        </w:tc>
      </w:tr>
      <w:tr w14:paraId="71FC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555" w:type="dxa"/>
            <w:tcBorders>
              <w:top w:val="single" w:color="000000" w:sz="4" w:space="0"/>
              <w:left w:val="single" w:color="000000" w:sz="4" w:space="0"/>
              <w:bottom w:val="single" w:color="auto" w:sz="4" w:space="0"/>
              <w:right w:val="single" w:color="000000" w:sz="4" w:space="0"/>
            </w:tcBorders>
            <w:shd w:val="clear" w:color="auto" w:fill="auto"/>
            <w:vAlign w:val="center"/>
          </w:tcPr>
          <w:p w14:paraId="5F0033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035" w:type="dxa"/>
            <w:tcBorders>
              <w:top w:val="single" w:color="000000" w:sz="4" w:space="0"/>
              <w:left w:val="single" w:color="000000" w:sz="4" w:space="0"/>
              <w:bottom w:val="single" w:color="auto" w:sz="4" w:space="0"/>
              <w:right w:val="single" w:color="000000" w:sz="4" w:space="0"/>
            </w:tcBorders>
            <w:shd w:val="clear" w:color="auto" w:fill="auto"/>
            <w:vAlign w:val="center"/>
          </w:tcPr>
          <w:p w14:paraId="61D7A1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A4彩色粉盒（鼓粉一体）</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A9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1、A4幅面彩色各品牌各型号打印机/传真机/一体机；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2C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5F50">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258个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D935">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A33D">
            <w:pPr>
              <w:jc w:val="left"/>
              <w:rPr>
                <w:rFonts w:hint="eastAsia" w:ascii="宋体" w:hAnsi="宋体" w:eastAsia="宋体" w:cs="宋体"/>
                <w:i w:val="0"/>
                <w:iCs w:val="0"/>
                <w:color w:val="000000"/>
                <w:sz w:val="21"/>
                <w:szCs w:val="21"/>
                <w:u w:val="none"/>
              </w:rPr>
            </w:pPr>
          </w:p>
        </w:tc>
      </w:tr>
      <w:tr w14:paraId="3CE2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55" w:type="dxa"/>
            <w:tcBorders>
              <w:top w:val="single" w:color="auto" w:sz="4" w:space="0"/>
              <w:left w:val="single" w:color="auto" w:sz="4" w:space="0"/>
              <w:bottom w:val="single" w:color="auto" w:sz="4" w:space="0"/>
              <w:right w:val="single" w:color="auto" w:sz="4" w:space="0"/>
            </w:tcBorders>
            <w:shd w:val="clear" w:color="auto" w:fill="auto"/>
            <w:vAlign w:val="center"/>
          </w:tcPr>
          <w:p w14:paraId="560D48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136F63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A3黑白复印机粉盒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（鼓粉一体）</w:t>
            </w:r>
          </w:p>
        </w:tc>
        <w:tc>
          <w:tcPr>
            <w:tcW w:w="3105" w:type="dxa"/>
            <w:tcBorders>
              <w:top w:val="single" w:color="000000" w:sz="4" w:space="0"/>
              <w:left w:val="single" w:color="auto" w:sz="4" w:space="0"/>
              <w:bottom w:val="single" w:color="000000" w:sz="4" w:space="0"/>
              <w:right w:val="single" w:color="000000" w:sz="4" w:space="0"/>
            </w:tcBorders>
            <w:shd w:val="clear" w:color="auto" w:fill="auto"/>
            <w:vAlign w:val="center"/>
          </w:tcPr>
          <w:p w14:paraId="30F9AB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1、A3幅面黑白各品牌各型号打印机/一体机；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A7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178E">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20个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B421">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4645">
            <w:pPr>
              <w:jc w:val="left"/>
              <w:rPr>
                <w:rFonts w:hint="eastAsia" w:ascii="宋体" w:hAnsi="宋体" w:eastAsia="宋体" w:cs="宋体"/>
                <w:i w:val="0"/>
                <w:iCs w:val="0"/>
                <w:color w:val="000000"/>
                <w:sz w:val="21"/>
                <w:szCs w:val="21"/>
                <w:u w:val="none"/>
              </w:rPr>
            </w:pPr>
          </w:p>
        </w:tc>
      </w:tr>
      <w:tr w14:paraId="3DCB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555" w:type="dxa"/>
            <w:tcBorders>
              <w:top w:val="single" w:color="auto" w:sz="4" w:space="0"/>
              <w:left w:val="single" w:color="000000" w:sz="4" w:space="0"/>
              <w:bottom w:val="single" w:color="auto" w:sz="4" w:space="0"/>
              <w:right w:val="single" w:color="000000" w:sz="4" w:space="0"/>
            </w:tcBorders>
            <w:shd w:val="clear" w:color="auto" w:fill="auto"/>
            <w:vAlign w:val="center"/>
          </w:tcPr>
          <w:p w14:paraId="242502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035" w:type="dxa"/>
            <w:tcBorders>
              <w:top w:val="single" w:color="auto" w:sz="4" w:space="0"/>
              <w:left w:val="single" w:color="000000" w:sz="4" w:space="0"/>
              <w:bottom w:val="nil"/>
              <w:right w:val="single" w:color="000000" w:sz="4" w:space="0"/>
            </w:tcBorders>
            <w:shd w:val="clear" w:color="auto" w:fill="auto"/>
            <w:vAlign w:val="center"/>
          </w:tcPr>
          <w:p w14:paraId="1E2F05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A4黑白粉盒（鼓粉分离）</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73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1、A4幅面黑色各品牌各型号打印机/传真机/一体机；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FF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F7A8">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250个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42CB">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4E12">
            <w:pPr>
              <w:jc w:val="left"/>
              <w:rPr>
                <w:rFonts w:hint="eastAsia" w:ascii="宋体" w:hAnsi="宋体" w:eastAsia="宋体" w:cs="宋体"/>
                <w:i w:val="0"/>
                <w:iCs w:val="0"/>
                <w:color w:val="000000"/>
                <w:sz w:val="21"/>
                <w:szCs w:val="21"/>
                <w:u w:val="none"/>
              </w:rPr>
            </w:pPr>
          </w:p>
        </w:tc>
      </w:tr>
      <w:tr w14:paraId="0DD2C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555" w:type="dxa"/>
            <w:tcBorders>
              <w:top w:val="single" w:color="auto" w:sz="4" w:space="0"/>
              <w:left w:val="single" w:color="auto" w:sz="4" w:space="0"/>
              <w:bottom w:val="single" w:color="auto" w:sz="4" w:space="0"/>
              <w:right w:val="single" w:color="auto" w:sz="4" w:space="0"/>
            </w:tcBorders>
            <w:shd w:val="clear" w:color="auto" w:fill="auto"/>
            <w:vAlign w:val="center"/>
          </w:tcPr>
          <w:p w14:paraId="5D6DE5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035" w:type="dxa"/>
            <w:tcBorders>
              <w:top w:val="single" w:color="000000" w:sz="4" w:space="0"/>
              <w:left w:val="single" w:color="auto" w:sz="4" w:space="0"/>
              <w:bottom w:val="single" w:color="000000" w:sz="4" w:space="0"/>
              <w:right w:val="single" w:color="000000" w:sz="4" w:space="0"/>
            </w:tcBorders>
            <w:shd w:val="clear" w:color="auto" w:fill="auto"/>
            <w:vAlign w:val="center"/>
          </w:tcPr>
          <w:p w14:paraId="7F2E63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A4黑白鼓体单元</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0D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1、A4幅面黑白各品牌各型号打印机/一体机；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2、适用打印机机型品牌主要包惠普\佳能\三星\联想\松下\奔图等；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C0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98BD">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45个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F423">
            <w:pPr>
              <w:jc w:val="left"/>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9F2E">
            <w:pPr>
              <w:jc w:val="left"/>
              <w:rPr>
                <w:rFonts w:hint="eastAsia" w:ascii="宋体" w:hAnsi="宋体" w:eastAsia="宋体" w:cs="宋体"/>
                <w:i w:val="0"/>
                <w:iCs w:val="0"/>
                <w:color w:val="000000"/>
                <w:sz w:val="21"/>
                <w:szCs w:val="21"/>
                <w:u w:val="none"/>
              </w:rPr>
            </w:pPr>
          </w:p>
        </w:tc>
      </w:tr>
      <w:tr w14:paraId="66A94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5775"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7B311AB5">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01E189C">
            <w:pPr>
              <w:jc w:val="both"/>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小写金额：</w:t>
            </w:r>
          </w:p>
        </w:tc>
      </w:tr>
    </w:tbl>
    <w:p w14:paraId="656EE865">
      <w:pPr>
        <w:spacing w:line="560" w:lineRule="exact"/>
        <w:ind w:right="-153" w:rightChars="-73" w:firstLine="600" w:firstLineChars="200"/>
        <w:rPr>
          <w:rFonts w:ascii="宋体" w:hAnsi="宋体"/>
          <w:color w:val="000000"/>
          <w:kern w:val="0"/>
          <w:sz w:val="30"/>
          <w:szCs w:val="30"/>
        </w:rPr>
      </w:pPr>
      <w:r>
        <w:rPr>
          <w:rFonts w:hint="eastAsia" w:ascii="宋体" w:hAnsi="宋体"/>
          <w:color w:val="000000"/>
          <w:kern w:val="0"/>
          <w:sz w:val="30"/>
          <w:szCs w:val="30"/>
        </w:rPr>
        <w:t>2.合同合计金额包含乙方为履行本合同而发生的所有费用，包括但不限于：货物价款、标准附件、备品配件、专用工具、包装、运输、装卸、保险、税金、安装、调试、检验、技术培训及技术资料、软件费、保修等。甲方不再另行支付其他任何费用。</w:t>
      </w:r>
    </w:p>
    <w:p w14:paraId="5189E136">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第二条 </w:t>
      </w:r>
      <w:r>
        <w:rPr>
          <w:rFonts w:ascii="宋体" w:hAnsi="宋体" w:cs="宋体"/>
          <w:b/>
          <w:color w:val="000000"/>
          <w:sz w:val="30"/>
          <w:szCs w:val="30"/>
        </w:rPr>
        <w:t xml:space="preserve"> </w:t>
      </w:r>
      <w:r>
        <w:rPr>
          <w:rFonts w:hint="eastAsia" w:ascii="宋体" w:hAnsi="宋体" w:cs="宋体"/>
          <w:b/>
          <w:color w:val="000000"/>
          <w:sz w:val="30"/>
          <w:szCs w:val="30"/>
        </w:rPr>
        <w:t>质量保证</w:t>
      </w:r>
    </w:p>
    <w:p w14:paraId="07A30F63">
      <w:pPr>
        <w:spacing w:line="560" w:lineRule="exact"/>
        <w:ind w:firstLine="600" w:firstLineChars="200"/>
        <w:rPr>
          <w:rFonts w:ascii="宋体" w:hAnsi="宋体"/>
          <w:sz w:val="30"/>
          <w:szCs w:val="30"/>
        </w:rPr>
      </w:pPr>
      <w:r>
        <w:rPr>
          <w:rFonts w:hint="eastAsia" w:ascii="宋体" w:hAnsi="宋体"/>
          <w:sz w:val="30"/>
          <w:szCs w:val="30"/>
        </w:rPr>
        <w:t>1.乙方所提供的货物型号、技术规格、技术参数等质量必须与响应文件和承诺相一致。</w:t>
      </w:r>
    </w:p>
    <w:p w14:paraId="435CCD90">
      <w:pPr>
        <w:spacing w:line="560" w:lineRule="exact"/>
        <w:ind w:firstLine="600" w:firstLineChars="200"/>
        <w:rPr>
          <w:rFonts w:ascii="宋体" w:hAnsi="宋体"/>
          <w:sz w:val="30"/>
          <w:szCs w:val="30"/>
        </w:rPr>
      </w:pPr>
      <w:r>
        <w:rPr>
          <w:rFonts w:hint="eastAsia" w:ascii="宋体" w:hAnsi="宋体"/>
          <w:sz w:val="30"/>
          <w:szCs w:val="30"/>
        </w:rPr>
        <w:t>2.乙方所提供的货物必须是全新、未使用的原装产品，且在正常安装、使用和保养条件下，其使用寿命期内各项指标均达到质量要求。</w:t>
      </w:r>
    </w:p>
    <w:p w14:paraId="463D6427">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第三条 </w:t>
      </w:r>
      <w:r>
        <w:rPr>
          <w:rFonts w:ascii="宋体" w:hAnsi="宋体" w:cs="宋体"/>
          <w:b/>
          <w:color w:val="000000"/>
          <w:sz w:val="30"/>
          <w:szCs w:val="30"/>
        </w:rPr>
        <w:t xml:space="preserve"> </w:t>
      </w:r>
      <w:r>
        <w:rPr>
          <w:rFonts w:hint="eastAsia" w:ascii="宋体" w:hAnsi="宋体" w:cs="宋体"/>
          <w:b/>
          <w:color w:val="000000"/>
          <w:sz w:val="30"/>
          <w:szCs w:val="30"/>
        </w:rPr>
        <w:t>权利保证</w:t>
      </w:r>
    </w:p>
    <w:p w14:paraId="52E61A95">
      <w:pPr>
        <w:spacing w:line="560" w:lineRule="exact"/>
        <w:ind w:firstLine="600" w:firstLineChars="200"/>
        <w:rPr>
          <w:rFonts w:ascii="宋体" w:hAnsi="宋体"/>
          <w:sz w:val="30"/>
          <w:szCs w:val="30"/>
        </w:rPr>
      </w:pPr>
      <w:r>
        <w:rPr>
          <w:rFonts w:hint="eastAsia" w:ascii="宋体" w:hAnsi="宋体"/>
          <w:sz w:val="30"/>
          <w:szCs w:val="30"/>
        </w:rPr>
        <w:t>1.乙方应保证所提供货物在使用时不会侵犯任何第三方的专利权、商标权、工业设计权或其他权利。</w:t>
      </w:r>
    </w:p>
    <w:p w14:paraId="1321727F">
      <w:pPr>
        <w:spacing w:line="560" w:lineRule="exact"/>
        <w:ind w:firstLine="600" w:firstLineChars="200"/>
        <w:rPr>
          <w:rFonts w:ascii="宋体" w:hAnsi="宋体"/>
          <w:sz w:val="30"/>
          <w:szCs w:val="30"/>
        </w:rPr>
      </w:pPr>
      <w:r>
        <w:rPr>
          <w:rFonts w:hint="eastAsia" w:ascii="宋体" w:hAnsi="宋体"/>
          <w:sz w:val="30"/>
          <w:szCs w:val="30"/>
        </w:rPr>
        <w:t>2.乙方应按响应文件承诺的时间向甲方提供使用货物的有关技术资料。</w:t>
      </w:r>
    </w:p>
    <w:p w14:paraId="54B6E98B">
      <w:pPr>
        <w:spacing w:line="560" w:lineRule="exact"/>
        <w:ind w:firstLine="600" w:firstLineChars="200"/>
        <w:rPr>
          <w:rFonts w:ascii="宋体" w:hAnsi="宋体"/>
          <w:sz w:val="30"/>
          <w:szCs w:val="30"/>
        </w:rPr>
      </w:pPr>
      <w:r>
        <w:rPr>
          <w:rFonts w:hint="eastAsia" w:ascii="宋体" w:hAnsi="宋体"/>
          <w:sz w:val="30"/>
          <w:szCs w:val="30"/>
        </w:rPr>
        <w:t>3.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45B12B7E">
      <w:pPr>
        <w:spacing w:line="560" w:lineRule="exact"/>
        <w:ind w:firstLine="600" w:firstLineChars="200"/>
        <w:rPr>
          <w:rFonts w:ascii="宋体" w:hAnsi="宋体"/>
          <w:sz w:val="30"/>
          <w:szCs w:val="30"/>
        </w:rPr>
      </w:pPr>
      <w:r>
        <w:rPr>
          <w:rFonts w:hint="eastAsia" w:ascii="宋体" w:hAnsi="宋体"/>
          <w:sz w:val="30"/>
          <w:szCs w:val="30"/>
        </w:rPr>
        <w:t>4.乙方保证所交付的货物的所有权完全属于乙方且无任何抵押、质押、查封等产权瑕疵。</w:t>
      </w:r>
    </w:p>
    <w:p w14:paraId="36EA818C">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第四条 </w:t>
      </w:r>
      <w:r>
        <w:rPr>
          <w:rFonts w:ascii="宋体" w:hAnsi="宋体" w:cs="宋体"/>
          <w:b/>
          <w:color w:val="000000"/>
          <w:sz w:val="30"/>
          <w:szCs w:val="30"/>
        </w:rPr>
        <w:t xml:space="preserve"> </w:t>
      </w:r>
      <w:r>
        <w:rPr>
          <w:rFonts w:hint="eastAsia" w:ascii="宋体" w:hAnsi="宋体" w:cs="宋体"/>
          <w:b/>
          <w:color w:val="000000"/>
          <w:sz w:val="30"/>
          <w:szCs w:val="30"/>
        </w:rPr>
        <w:t>包装和运输</w:t>
      </w:r>
    </w:p>
    <w:p w14:paraId="3F036D6B">
      <w:pPr>
        <w:spacing w:line="560" w:lineRule="exact"/>
        <w:ind w:firstLine="600" w:firstLineChars="200"/>
        <w:rPr>
          <w:rFonts w:ascii="宋体" w:hAnsi="宋体"/>
          <w:sz w:val="30"/>
          <w:szCs w:val="30"/>
        </w:rPr>
      </w:pPr>
      <w:r>
        <w:rPr>
          <w:rFonts w:hint="eastAsia" w:ascii="宋体" w:hAnsi="宋体"/>
          <w:sz w:val="30"/>
          <w:szCs w:val="30"/>
        </w:rPr>
        <w:t>1.乙方提供的货物均应按响应文件承诺的包装材料、包装标准、包装方式进行包装，每一包装单元内应附详细的装箱单和质量合格证。</w:t>
      </w:r>
      <w:r>
        <w:rPr>
          <w:rFonts w:hint="eastAsia" w:ascii="宋体" w:hAnsi="宋体" w:cs="Arial"/>
          <w:color w:val="000000"/>
          <w:sz w:val="30"/>
          <w:szCs w:val="30"/>
        </w:rPr>
        <w:t>货物在交付甲方前发生的风险均由乙方负责。</w:t>
      </w:r>
    </w:p>
    <w:p w14:paraId="2F09329E">
      <w:pPr>
        <w:spacing w:line="560" w:lineRule="exact"/>
        <w:ind w:firstLine="600" w:firstLineChars="200"/>
        <w:rPr>
          <w:rFonts w:ascii="宋体" w:hAnsi="宋体"/>
          <w:sz w:val="30"/>
          <w:szCs w:val="30"/>
        </w:rPr>
      </w:pPr>
      <w:r>
        <w:rPr>
          <w:rFonts w:ascii="宋体" w:hAnsi="宋体"/>
          <w:sz w:val="30"/>
          <w:szCs w:val="30"/>
        </w:rPr>
        <w:t>2</w:t>
      </w:r>
      <w:r>
        <w:rPr>
          <w:rFonts w:hint="eastAsia" w:ascii="宋体" w:hAnsi="宋体"/>
          <w:sz w:val="30"/>
          <w:szCs w:val="30"/>
        </w:rPr>
        <w:t>.乙方负责货物运输，</w:t>
      </w:r>
      <w:r>
        <w:rPr>
          <w:rFonts w:hint="eastAsia"/>
          <w:sz w:val="30"/>
          <w:szCs w:val="30"/>
        </w:rPr>
        <w:t>乙方应根据货物性质选择</w:t>
      </w:r>
      <w:r>
        <w:rPr>
          <w:sz w:val="30"/>
          <w:szCs w:val="30"/>
        </w:rPr>
        <w:t>具备安全运输条件的运输方式，并确保所选运输工具符合国家交通运输安全标准，且配备必要的固定、防震、防潮、防晒、温控等防护设施。</w:t>
      </w:r>
      <w:r>
        <w:rPr>
          <w:rFonts w:hint="eastAsia"/>
          <w:sz w:val="30"/>
          <w:szCs w:val="30"/>
        </w:rPr>
        <w:t>乙方需全程保障货物在运输、装卸、转运等环节的安全，</w:t>
      </w:r>
      <w:r>
        <w:rPr>
          <w:rFonts w:hint="eastAsia" w:ascii="宋体" w:hAnsi="宋体"/>
          <w:sz w:val="30"/>
          <w:szCs w:val="30"/>
        </w:rPr>
        <w:t>货物运输合理损耗及计算方法：本项目合同不接受损耗。</w:t>
      </w:r>
    </w:p>
    <w:p w14:paraId="0ADCE5AE">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3</w:t>
      </w:r>
      <w:r>
        <w:rPr>
          <w:rFonts w:hint="eastAsia" w:ascii="宋体" w:hAnsi="宋体" w:cs="Arial"/>
          <w:color w:val="000000"/>
          <w:sz w:val="30"/>
          <w:szCs w:val="30"/>
        </w:rPr>
        <w:t>.乙方在货物发运手续办理完毕后24小时内或货到甲方48小时前通知甲方，以准备接货。</w:t>
      </w:r>
    </w:p>
    <w:p w14:paraId="69D23489">
      <w:pPr>
        <w:spacing w:line="560" w:lineRule="exact"/>
        <w:ind w:firstLine="602" w:firstLineChars="200"/>
        <w:rPr>
          <w:rFonts w:ascii="宋体" w:hAnsi="宋体"/>
          <w:b/>
          <w:sz w:val="30"/>
          <w:szCs w:val="30"/>
        </w:rPr>
      </w:pPr>
      <w:r>
        <w:rPr>
          <w:rFonts w:hint="eastAsia" w:ascii="宋体" w:hAnsi="宋体"/>
          <w:b/>
          <w:sz w:val="30"/>
          <w:szCs w:val="30"/>
        </w:rPr>
        <w:t xml:space="preserve">第五条 </w:t>
      </w:r>
      <w:r>
        <w:rPr>
          <w:rFonts w:ascii="宋体" w:hAnsi="宋体"/>
          <w:b/>
          <w:sz w:val="30"/>
          <w:szCs w:val="30"/>
        </w:rPr>
        <w:t xml:space="preserve"> </w:t>
      </w:r>
      <w:r>
        <w:rPr>
          <w:rFonts w:hint="eastAsia" w:ascii="宋体" w:hAnsi="宋体"/>
          <w:b/>
          <w:sz w:val="30"/>
          <w:szCs w:val="30"/>
        </w:rPr>
        <w:t>交付时间和地点</w:t>
      </w:r>
    </w:p>
    <w:p w14:paraId="43F8CE18">
      <w:pPr>
        <w:spacing w:line="560" w:lineRule="exact"/>
        <w:ind w:firstLine="600" w:firstLineChars="200"/>
        <w:rPr>
          <w:rFonts w:cs="宋体"/>
          <w:sz w:val="30"/>
          <w:szCs w:val="30"/>
        </w:rPr>
      </w:pPr>
      <w:r>
        <w:rPr>
          <w:rFonts w:hint="eastAsia" w:cs="宋体"/>
          <w:sz w:val="30"/>
          <w:szCs w:val="30"/>
        </w:rPr>
        <w:t>1、交付时间：</w:t>
      </w:r>
      <w:r>
        <w:rPr>
          <w:rFonts w:hint="eastAsia" w:cs="宋体"/>
          <w:sz w:val="30"/>
          <w:szCs w:val="30"/>
          <w:u w:val="single"/>
        </w:rPr>
        <w:t>自合同签订之日起1年内，乙方自接到甲方的书面货物采购需求后1个工作日内交付</w:t>
      </w:r>
      <w:r>
        <w:rPr>
          <w:rFonts w:hint="eastAsia" w:cs="宋体"/>
          <w:sz w:val="30"/>
          <w:szCs w:val="30"/>
        </w:rPr>
        <w:t>；交付地点：</w:t>
      </w:r>
      <w:r>
        <w:rPr>
          <w:rFonts w:hint="eastAsia" w:cs="宋体"/>
          <w:sz w:val="30"/>
          <w:szCs w:val="30"/>
          <w:u w:val="single"/>
        </w:rPr>
        <w:t>广西南宁市内甲方指定地点</w:t>
      </w:r>
      <w:r>
        <w:rPr>
          <w:rFonts w:hint="eastAsia" w:cs="宋体"/>
          <w:sz w:val="30"/>
          <w:szCs w:val="30"/>
        </w:rPr>
        <w:t>。</w:t>
      </w:r>
    </w:p>
    <w:p w14:paraId="037246E1">
      <w:pPr>
        <w:spacing w:line="560" w:lineRule="exact"/>
        <w:ind w:firstLine="600" w:firstLineChars="200"/>
        <w:rPr>
          <w:rFonts w:cs="宋体"/>
          <w:sz w:val="30"/>
          <w:szCs w:val="30"/>
        </w:rPr>
      </w:pPr>
      <w:r>
        <w:rPr>
          <w:rFonts w:hint="eastAsia" w:cs="宋体"/>
          <w:sz w:val="30"/>
          <w:szCs w:val="30"/>
        </w:rPr>
        <w:t>2.乙方提供的货物与响应文件承诺的和本合同规定不符合的，甲方有权拒绝接受。</w:t>
      </w:r>
    </w:p>
    <w:p w14:paraId="025DBB8B">
      <w:pPr>
        <w:spacing w:line="560" w:lineRule="exact"/>
        <w:ind w:firstLine="600" w:firstLineChars="200"/>
        <w:rPr>
          <w:rFonts w:cs="宋体"/>
          <w:sz w:val="30"/>
          <w:szCs w:val="30"/>
        </w:rPr>
      </w:pPr>
      <w:r>
        <w:rPr>
          <w:rFonts w:hint="eastAsia"/>
          <w:sz w:val="30"/>
          <w:szCs w:val="30"/>
        </w:rPr>
        <w:t>3.乙方应将所提供货物的装箱清单、用户手册、原厂保修卡、随机资料、工具和备品、备件等交付给甲方，如有缺失应及时补齐，否则视为逾期交货。</w:t>
      </w:r>
    </w:p>
    <w:p w14:paraId="168D885F">
      <w:pPr>
        <w:snapToGrid w:val="0"/>
        <w:spacing w:line="560" w:lineRule="exact"/>
        <w:ind w:firstLine="602" w:firstLineChars="200"/>
        <w:rPr>
          <w:rFonts w:ascii="宋体" w:hAnsi="宋体" w:cs="Arial"/>
          <w:color w:val="000000"/>
          <w:sz w:val="30"/>
          <w:szCs w:val="30"/>
        </w:rPr>
      </w:pPr>
      <w:r>
        <w:rPr>
          <w:rFonts w:hint="eastAsia" w:ascii="宋体" w:hAnsi="宋体" w:cs="宋体"/>
          <w:b/>
          <w:color w:val="000000"/>
          <w:sz w:val="30"/>
          <w:szCs w:val="30"/>
        </w:rPr>
        <w:t xml:space="preserve">第六条 </w:t>
      </w:r>
      <w:r>
        <w:rPr>
          <w:rFonts w:ascii="宋体" w:hAnsi="宋体" w:cs="宋体"/>
          <w:b/>
          <w:color w:val="000000"/>
          <w:sz w:val="30"/>
          <w:szCs w:val="30"/>
        </w:rPr>
        <w:t xml:space="preserve"> </w:t>
      </w:r>
      <w:r>
        <w:rPr>
          <w:rFonts w:hint="eastAsia" w:ascii="宋体" w:hAnsi="宋体" w:cs="宋体"/>
          <w:b/>
          <w:color w:val="000000"/>
          <w:sz w:val="30"/>
          <w:szCs w:val="30"/>
        </w:rPr>
        <w:t>付款方式</w:t>
      </w:r>
    </w:p>
    <w:p w14:paraId="0765AC90">
      <w:pPr>
        <w:spacing w:line="560" w:lineRule="exact"/>
        <w:ind w:firstLine="600" w:firstLineChars="200"/>
        <w:rPr>
          <w:rFonts w:ascii="宋体" w:hAnsi="宋体" w:cs="Arial"/>
          <w:color w:val="000000"/>
          <w:sz w:val="30"/>
          <w:szCs w:val="30"/>
          <w:u w:val="single"/>
        </w:rPr>
      </w:pPr>
      <w:r>
        <w:rPr>
          <w:rFonts w:hint="eastAsia" w:ascii="宋体" w:hAnsi="宋体" w:cs="Arial"/>
          <w:color w:val="000000"/>
          <w:sz w:val="30"/>
          <w:szCs w:val="30"/>
        </w:rPr>
        <w:t>1、付款方式：</w:t>
      </w:r>
      <w:r>
        <w:rPr>
          <w:rFonts w:hint="eastAsia" w:ascii="宋体" w:hAnsi="宋体" w:cs="Arial"/>
          <w:color w:val="000000"/>
          <w:sz w:val="30"/>
          <w:szCs w:val="30"/>
          <w:u w:val="single"/>
        </w:rPr>
        <w:t>本项目无预付款，按月结算，每月实际支付金额=∑[当月单项货物实际采购数量×单项货物的成交单价]。乙方在完成供货、安装、调试、运维等工作并经甲方确认验收后，填写支付申请送甲方审核，支付申请经甲方审核后，在收到乙方开具的真实合法有效的增值税专用发票，5个工作日内支付当月款项。</w:t>
      </w:r>
    </w:p>
    <w:p w14:paraId="0DF5F8BB">
      <w:pPr>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2、根据实际情况采购，所有需采购的配件及维修服务项目数量在本次采购需求一览表的基础上可能有调整，结算时按实际采购数量和成交单价结算。</w:t>
      </w:r>
    </w:p>
    <w:p w14:paraId="096CFDFA">
      <w:pPr>
        <w:snapToGrid w:val="0"/>
        <w:spacing w:line="560" w:lineRule="exact"/>
        <w:ind w:firstLine="602" w:firstLineChars="200"/>
        <w:rPr>
          <w:rFonts w:ascii="宋体" w:hAnsi="宋体" w:cs="Arial"/>
          <w:color w:val="000000"/>
          <w:sz w:val="30"/>
          <w:szCs w:val="30"/>
        </w:rPr>
      </w:pPr>
      <w:r>
        <w:rPr>
          <w:rFonts w:hint="eastAsia" w:ascii="宋体" w:hAnsi="宋体" w:cs="宋体"/>
          <w:b/>
          <w:color w:val="000000"/>
          <w:sz w:val="30"/>
          <w:szCs w:val="30"/>
        </w:rPr>
        <w:t xml:space="preserve">第八条 </w:t>
      </w:r>
      <w:r>
        <w:rPr>
          <w:rFonts w:ascii="宋体" w:hAnsi="宋体" w:cs="宋体"/>
          <w:b/>
          <w:color w:val="000000"/>
          <w:sz w:val="30"/>
          <w:szCs w:val="30"/>
        </w:rPr>
        <w:t xml:space="preserve"> </w:t>
      </w:r>
      <w:r>
        <w:rPr>
          <w:rFonts w:hint="eastAsia" w:ascii="宋体" w:hAnsi="宋体" w:cs="宋体"/>
          <w:b/>
          <w:color w:val="000000"/>
          <w:sz w:val="30"/>
          <w:szCs w:val="30"/>
        </w:rPr>
        <w:t>验收</w:t>
      </w:r>
    </w:p>
    <w:p w14:paraId="72271FA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1.乙方交货前应对产品做出全面检查和对验收涉及到的相关文件材料进行整理，并列出产品和材料清单，作为甲方收货验收和使用的技术条件依据，产品检验的相关文件应随货物交甲方。</w:t>
      </w:r>
    </w:p>
    <w:p w14:paraId="7303280D">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甲方对乙方提交的货物依据采购文件上的技术规格要求和国家有关质量标准进行现场初步验收，外观、说明书符合采购文件技术要求的，给予签收，初步验收不合格的不予签收。货到后，甲方应当在到货（安装、调试）后</w:t>
      </w:r>
      <w:r>
        <w:rPr>
          <w:rFonts w:ascii="宋体" w:hAnsi="宋体" w:cs="Arial"/>
          <w:color w:val="000000"/>
          <w:sz w:val="30"/>
          <w:szCs w:val="30"/>
        </w:rPr>
        <w:t>10</w:t>
      </w:r>
      <w:r>
        <w:rPr>
          <w:rFonts w:hint="eastAsia" w:ascii="宋体" w:hAnsi="宋体" w:cs="Arial"/>
          <w:color w:val="000000"/>
          <w:sz w:val="30"/>
          <w:szCs w:val="30"/>
        </w:rPr>
        <w:t>个工作日内进行初步验收。</w:t>
      </w:r>
    </w:p>
    <w:p w14:paraId="7DEB4C5A">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3.甲方对乙方提供的货物在使用前进行调试时，乙方需负责安装并培训甲方的使用操作人员，并协助甲方一起调试，直到符合技术要求，甲方才做最终验收。</w:t>
      </w:r>
    </w:p>
    <w:p w14:paraId="4F28DB37">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4</w:t>
      </w:r>
      <w:r>
        <w:rPr>
          <w:rFonts w:hint="eastAsia" w:ascii="宋体" w:hAnsi="宋体" w:cs="Arial"/>
          <w:color w:val="000000"/>
          <w:sz w:val="30"/>
          <w:szCs w:val="30"/>
        </w:rPr>
        <w:t>.对技术复杂的货物，甲方应请国家认可的专业检测机构参与初步验收及最终验收，并由其出具质量检测报告，检测相关费用由乙方承担。</w:t>
      </w:r>
    </w:p>
    <w:p w14:paraId="55B3E4CD">
      <w:pPr>
        <w:spacing w:line="560" w:lineRule="exact"/>
        <w:ind w:firstLine="600" w:firstLineChars="200"/>
        <w:rPr>
          <w:rFonts w:ascii="宋体" w:hAnsi="宋体"/>
          <w:sz w:val="30"/>
          <w:szCs w:val="30"/>
        </w:rPr>
      </w:pPr>
      <w:r>
        <w:rPr>
          <w:rFonts w:ascii="宋体" w:hAnsi="宋体"/>
          <w:sz w:val="30"/>
          <w:szCs w:val="30"/>
        </w:rPr>
        <w:t>5.</w:t>
      </w:r>
      <w:r>
        <w:rPr>
          <w:rFonts w:hint="eastAsia" w:ascii="宋体" w:hAnsi="宋体"/>
          <w:sz w:val="30"/>
          <w:szCs w:val="30"/>
        </w:rPr>
        <w:t>甲方按内部管理规章组织验收项目，其验收结果以该项目验收报告结论为准。在验收过程中发现乙方有违约问题，可暂缓资金结算，待违约问题解决后，方可办理资金结算事宜。</w:t>
      </w:r>
    </w:p>
    <w:p w14:paraId="4381235A">
      <w:pPr>
        <w:spacing w:line="560" w:lineRule="exact"/>
        <w:ind w:firstLine="600" w:firstLineChars="200"/>
        <w:rPr>
          <w:rFonts w:ascii="宋体" w:hAnsi="宋体"/>
          <w:sz w:val="30"/>
          <w:szCs w:val="30"/>
        </w:rPr>
      </w:pPr>
      <w:r>
        <w:rPr>
          <w:rFonts w:ascii="宋体" w:hAnsi="宋体"/>
          <w:sz w:val="30"/>
          <w:szCs w:val="30"/>
        </w:rPr>
        <w:t>6.</w:t>
      </w:r>
      <w:r>
        <w:rPr>
          <w:rFonts w:hint="eastAsia" w:ascii="宋体" w:hAnsi="宋体"/>
          <w:sz w:val="30"/>
          <w:szCs w:val="30"/>
        </w:rPr>
        <w:t>甲方对验收有异议的，可在验收现场向乙方提出，也可在验收后5个工作日内以书面形式向乙方提出，乙方应在收到甲方书面异议后7日内及时予以解决。</w:t>
      </w:r>
    </w:p>
    <w:p w14:paraId="54EEDCDA">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7</w:t>
      </w:r>
      <w:r>
        <w:rPr>
          <w:rFonts w:hint="eastAsia" w:ascii="宋体" w:hAnsi="宋体" w:cs="Arial"/>
          <w:color w:val="000000"/>
          <w:sz w:val="30"/>
          <w:szCs w:val="30"/>
        </w:rPr>
        <w:t>.验收时乙方必须在现场，验收完毕后作出验收结果报告；如有验收费用，则由乙方负责。</w:t>
      </w:r>
    </w:p>
    <w:p w14:paraId="4E6CD630">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第十条 </w:t>
      </w:r>
      <w:r>
        <w:rPr>
          <w:rFonts w:ascii="宋体" w:hAnsi="宋体" w:cs="宋体"/>
          <w:b/>
          <w:color w:val="000000"/>
          <w:sz w:val="30"/>
          <w:szCs w:val="30"/>
        </w:rPr>
        <w:t xml:space="preserve"> </w:t>
      </w:r>
      <w:r>
        <w:rPr>
          <w:rFonts w:hint="eastAsia" w:ascii="宋体" w:hAnsi="宋体" w:cs="宋体"/>
          <w:b/>
          <w:color w:val="000000"/>
          <w:sz w:val="30"/>
          <w:szCs w:val="30"/>
        </w:rPr>
        <w:t>售后服务及保修期</w:t>
      </w:r>
    </w:p>
    <w:p w14:paraId="14469C66">
      <w:pPr>
        <w:pStyle w:val="6"/>
        <w:adjustRightInd w:val="0"/>
        <w:snapToGrid w:val="0"/>
        <w:spacing w:line="560" w:lineRule="exact"/>
        <w:ind w:firstLine="600"/>
        <w:rPr>
          <w:rFonts w:ascii="宋体" w:hAnsi="宋体" w:cs="Arial"/>
          <w:color w:val="000000"/>
          <w:sz w:val="30"/>
          <w:szCs w:val="30"/>
        </w:rPr>
      </w:pPr>
      <w:r>
        <w:rPr>
          <w:rFonts w:hint="eastAsia" w:ascii="宋体" w:hAnsi="宋体" w:cs="Arial"/>
          <w:color w:val="000000"/>
          <w:sz w:val="30"/>
          <w:szCs w:val="30"/>
        </w:rPr>
        <w:t>1.乙方应按照国家有关法律法规和“三包”规定及响应文件所做的《服务承诺》，为甲方提供售后服务。</w:t>
      </w:r>
    </w:p>
    <w:p w14:paraId="04FE3677">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2</w:t>
      </w:r>
      <w:r>
        <w:rPr>
          <w:rFonts w:hint="eastAsia" w:ascii="宋体" w:hAnsi="宋体" w:cs="Arial"/>
          <w:color w:val="000000"/>
          <w:sz w:val="30"/>
          <w:szCs w:val="30"/>
        </w:rPr>
        <w:t>.在质保期内因货物本身的质量问题发生故障，乙方应负责免费修理、更换零部件或产品。对达不到技术要求者，根据实际情况，经双方协商，可按以下办法处理：</w:t>
      </w:r>
    </w:p>
    <w:p w14:paraId="086F36F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（1）更换：由乙方承担所发生的全部费用。</w:t>
      </w:r>
    </w:p>
    <w:p w14:paraId="7FA8E3E3">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（2）贬值处理：由甲乙双方合议定价。</w:t>
      </w:r>
    </w:p>
    <w:p w14:paraId="695ECFA6">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（3）退货处理：乙方应退还甲方已支付款项，同时应承担与该货物相关的一切直接费用，包括但不限于运输、保险、检验、货款利息及银行手续费等。</w:t>
      </w:r>
    </w:p>
    <w:p w14:paraId="096D1BAB">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14:textFill>
            <w14:solidFill>
              <w14:schemeClr w14:val="tx1"/>
            </w14:solidFill>
          </w14:textFill>
        </w:rPr>
        <w:t>3.在使用过程中发生质量问题，乙方在接到甲方通知后</w:t>
      </w:r>
      <w:r>
        <w:rPr>
          <w:rFonts w:hint="eastAsia" w:ascii="宋体" w:hAnsi="宋体" w:cs="Arial"/>
          <w:color w:val="000000" w:themeColor="text1"/>
          <w:sz w:val="30"/>
          <w:szCs w:val="30"/>
          <w:u w:val="single"/>
          <w14:textFill>
            <w14:solidFill>
              <w14:schemeClr w14:val="tx1"/>
            </w14:solidFill>
          </w14:textFill>
        </w:rPr>
        <w:t xml:space="preserve"> </w:t>
      </w:r>
      <w:r>
        <w:rPr>
          <w:rFonts w:ascii="宋体" w:hAnsi="宋体" w:cs="Arial"/>
          <w:color w:val="000000" w:themeColor="text1"/>
          <w:sz w:val="30"/>
          <w:szCs w:val="30"/>
          <w:u w:val="single"/>
          <w14:textFill>
            <w14:solidFill>
              <w14:schemeClr w14:val="tx1"/>
            </w14:solidFill>
          </w14:textFill>
        </w:rPr>
        <w:t>3</w:t>
      </w:r>
      <w:r>
        <w:rPr>
          <w:rFonts w:hint="eastAsia" w:ascii="宋体" w:hAnsi="宋体" w:cs="Arial"/>
          <w:color w:val="000000" w:themeColor="text1"/>
          <w:sz w:val="30"/>
          <w:szCs w:val="30"/>
          <w14:textFill>
            <w14:solidFill>
              <w14:schemeClr w14:val="tx1"/>
            </w14:solidFill>
          </w14:textFill>
        </w:rPr>
        <w:t>小时内到达甲方现场，并及时解决问题；如乙方无法当场处理和解决的，应及时为甲方调货，以确保甲方后续工作开展。</w:t>
      </w:r>
    </w:p>
    <w:p w14:paraId="0D8B7708">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4.在质保期内，乙方应对货物出现的质量及安全问题负责处理解决并承担一切费用。</w:t>
      </w:r>
    </w:p>
    <w:p w14:paraId="77FB6855">
      <w:pPr>
        <w:pStyle w:val="6"/>
        <w:adjustRightInd w:val="0"/>
        <w:snapToGrid w:val="0"/>
        <w:spacing w:line="560" w:lineRule="exact"/>
        <w:ind w:firstLine="600"/>
        <w:rPr>
          <w:rFonts w:ascii="宋体" w:hAnsi="宋体" w:cs="Arial"/>
          <w:color w:val="000000"/>
          <w:sz w:val="30"/>
          <w:szCs w:val="30"/>
        </w:rPr>
      </w:pPr>
      <w:r>
        <w:rPr>
          <w:rFonts w:ascii="宋体" w:hAnsi="宋体" w:cs="Arial"/>
          <w:color w:val="000000"/>
          <w:sz w:val="30"/>
          <w:szCs w:val="30"/>
        </w:rPr>
        <w:t>5</w:t>
      </w:r>
      <w:r>
        <w:rPr>
          <w:rFonts w:hint="eastAsia" w:ascii="宋体" w:hAnsi="宋体" w:cs="Arial"/>
          <w:color w:val="000000"/>
          <w:sz w:val="30"/>
          <w:szCs w:val="30"/>
        </w:rPr>
        <w:t>.货物免费保修期：</w:t>
      </w:r>
      <w:r>
        <w:rPr>
          <w:rFonts w:ascii="宋体" w:hAnsi="宋体" w:cs="Arial"/>
          <w:color w:val="000000"/>
          <w:sz w:val="30"/>
          <w:szCs w:val="30"/>
          <w:u w:val="single"/>
        </w:rPr>
        <w:t>1</w:t>
      </w:r>
      <w:r>
        <w:rPr>
          <w:rFonts w:hint="eastAsia" w:ascii="宋体" w:hAnsi="宋体" w:cs="Arial"/>
          <w:color w:val="000000"/>
          <w:sz w:val="30"/>
          <w:szCs w:val="30"/>
        </w:rPr>
        <w:t>年（自交货验收合格之日起计）。因人为因素出现的故障不在免费保修范围内。超过保修期的机器设备，终生维修，维修时只收部件成本费。</w:t>
      </w:r>
    </w:p>
    <w:p w14:paraId="1083FAC8">
      <w:pPr>
        <w:snapToGrid w:val="0"/>
        <w:spacing w:line="560" w:lineRule="exact"/>
        <w:ind w:firstLine="602" w:firstLineChars="200"/>
        <w:rPr>
          <w:rFonts w:ascii="宋体" w:hAnsi="宋体" w:cs="宋体"/>
          <w:b/>
          <w:color w:val="000000"/>
          <w:sz w:val="30"/>
          <w:szCs w:val="30"/>
        </w:rPr>
      </w:pPr>
      <w:r>
        <w:rPr>
          <w:rFonts w:hint="eastAsia" w:ascii="宋体" w:hAnsi="宋体" w:cs="宋体"/>
          <w:b/>
          <w:color w:val="000000"/>
          <w:sz w:val="30"/>
          <w:szCs w:val="30"/>
        </w:rPr>
        <w:t>第十一条  违约责任</w:t>
      </w:r>
    </w:p>
    <w:p w14:paraId="1AADBF62">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乙方所提供的货物规格、技术标准、材料等质量不合格的，应及时在3日内更换，更换不及时的按逾期交货处罚；因质量问题验收不合格甲方不同意接收的，乙方应向甲方支付合同总金额30%的违约金并赔偿甲方的全部经济损失。</w:t>
      </w:r>
    </w:p>
    <w:p w14:paraId="557620BB">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2.因特殊情况甲方同意接收乙方存在质量问题的货物的，乙方应向甲方支付合同总金额30%的违约金并赔偿甲方的全部经济损失。</w:t>
      </w:r>
    </w:p>
    <w:p w14:paraId="4F2390FC">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3.甲方无故延期接收货物或乙方逾期交付货物的，每天向对方偿付合同总金额4</w:t>
      </w:r>
      <w:r>
        <w:rPr>
          <w:rFonts w:ascii="Lucida Sans Unicode" w:hAnsi="Lucida Sans Unicode" w:cs="Lucida Sans Unicode"/>
          <w:color w:val="000000"/>
          <w:sz w:val="30"/>
          <w:szCs w:val="30"/>
        </w:rPr>
        <w:t>‱</w:t>
      </w:r>
      <w:r>
        <w:rPr>
          <w:rFonts w:hint="eastAsia" w:ascii="宋体" w:hAnsi="宋体" w:cs="Arial"/>
          <w:color w:val="000000"/>
          <w:sz w:val="30"/>
          <w:szCs w:val="30"/>
        </w:rPr>
        <w:t>违约金，但违约金累计不得超过合同总金额30%，超过1</w:t>
      </w:r>
      <w:r>
        <w:rPr>
          <w:rFonts w:ascii="宋体" w:hAnsi="宋体" w:cs="Arial"/>
          <w:color w:val="000000"/>
          <w:sz w:val="30"/>
          <w:szCs w:val="30"/>
        </w:rPr>
        <w:t>5</w:t>
      </w:r>
      <w:r>
        <w:rPr>
          <w:rFonts w:hint="eastAsia" w:ascii="宋体" w:hAnsi="宋体" w:cs="Arial"/>
          <w:color w:val="000000"/>
          <w:sz w:val="30"/>
          <w:szCs w:val="30"/>
        </w:rPr>
        <w:t>天对方有权解除本合同，违约方承担因此给对方造成的经济损失。若为甲方解除合同的，乙方应在合同解除之日起5日内全额无息退还甲方已付款项，乙方应向甲方支付合同总金额30%的违约金并赔偿甲方的全部经济损失；若为乙方解除合同的，乙方有权收回已交付的货物，运费由乙方承担，应在合同解除之日起5日内全额无息退还甲方已付款项。甲方延期支付货款的，每天向乙方偿付合同总金额4‱的违约金，但违约金累计不得超过合同总金额30%。</w:t>
      </w:r>
    </w:p>
    <w:p w14:paraId="4D1D04AF">
      <w:pPr>
        <w:snapToGrid w:val="0"/>
        <w:spacing w:line="560" w:lineRule="exact"/>
        <w:ind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Arial"/>
          <w:color w:val="000000"/>
          <w:sz w:val="30"/>
          <w:szCs w:val="30"/>
        </w:rPr>
        <w:t>4.乙方所交的货物品种、型号、规格、技术参数、质量不符合合同规定及采购文件规定标准的，甲方有权拒收该货物，乙方愿意更换货物但逾期交货的，按乙方逾期交货处理。乙方拒绝更换货物的，甲方可单方面解除合同,乙方应向甲方支付合同总金额30%的违约金</w:t>
      </w:r>
      <w:r>
        <w:rPr>
          <w:rFonts w:hint="eastAsia" w:ascii="宋体" w:hAnsi="宋体" w:cs="Arial"/>
          <w:color w:val="000000" w:themeColor="text1"/>
          <w:sz w:val="30"/>
          <w:szCs w:val="30"/>
          <w14:textFill>
            <w14:solidFill>
              <w14:schemeClr w14:val="tx1"/>
            </w14:solidFill>
          </w14:textFill>
        </w:rPr>
        <w:t>，同时可要求乙方赔偿甲方经济损失。</w:t>
      </w:r>
    </w:p>
    <w:p w14:paraId="3436E3FB">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sz w:val="30"/>
          <w:szCs w:val="30"/>
        </w:rPr>
        <w:t>5.乙方提供的货物如侵犯了第三方合法权益而引发的任何纠纷或诉讼，均由乙方负责交涉并承担全部责任</w:t>
      </w:r>
      <w:r>
        <w:rPr>
          <w:rFonts w:hint="eastAsia" w:ascii="宋体" w:hAnsi="宋体" w:cs="Arial"/>
          <w:color w:val="000000" w:themeColor="text1"/>
          <w:sz w:val="30"/>
          <w:szCs w:val="30"/>
          <w14:textFill>
            <w14:solidFill>
              <w14:schemeClr w14:val="tx1"/>
            </w14:solidFill>
          </w14:textFill>
        </w:rPr>
        <w:t>并承担因此给甲方造成的经济损失。</w:t>
      </w:r>
    </w:p>
    <w:p w14:paraId="0972A3FB">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14:textFill>
            <w14:solidFill>
              <w14:schemeClr w14:val="tx1"/>
            </w14:solidFill>
          </w14:textFill>
        </w:rPr>
        <w:t>6</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因包装、运输引起的货物损坏，按质量不合格处罚并赔偿甲方损失。</w:t>
      </w:r>
    </w:p>
    <w:p w14:paraId="29CB10B3">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7</w:t>
      </w:r>
      <w:r>
        <w:rPr>
          <w:rFonts w:ascii="宋体" w:hAnsi="宋体" w:cs="Arial"/>
          <w:color w:val="000000"/>
          <w:sz w:val="30"/>
          <w:szCs w:val="30"/>
        </w:rPr>
        <w:t>.</w:t>
      </w:r>
      <w:r>
        <w:rPr>
          <w:rFonts w:hint="eastAsia" w:ascii="宋体" w:hAnsi="宋体" w:cs="Arial"/>
          <w:color w:val="000000"/>
          <w:sz w:val="30"/>
          <w:szCs w:val="30"/>
        </w:rPr>
        <w:t>乙方提供的货物在质量保证期内，因设计、工艺或材料的缺陷和其他质量原因造成的问题，由乙方负责</w:t>
      </w:r>
      <w:r>
        <w:rPr>
          <w:rFonts w:hint="eastAsia" w:ascii="宋体" w:hAnsi="宋体" w:cs="Arial"/>
          <w:color w:val="000000" w:themeColor="text1"/>
          <w:sz w:val="30"/>
          <w:szCs w:val="30"/>
          <w14:textFill>
            <w14:solidFill>
              <w14:schemeClr w14:val="tx1"/>
            </w14:solidFill>
          </w14:textFill>
        </w:rPr>
        <w:t>并赔偿甲方损失。</w:t>
      </w:r>
    </w:p>
    <w:p w14:paraId="3FECBC4E">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14:textFill>
            <w14:solidFill>
              <w14:schemeClr w14:val="tx1"/>
            </w14:solidFill>
          </w14:textFill>
        </w:rPr>
        <w:t>8</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乙方未按本合同和响应文件中规定的服务承诺提供售后服务的，乙方应按本合同合计金额30%向甲方支付违约金。</w:t>
      </w:r>
    </w:p>
    <w:p w14:paraId="3209334C">
      <w:pPr>
        <w:pStyle w:val="3"/>
        <w:spacing w:line="560" w:lineRule="exact"/>
        <w:ind w:firstLine="600" w:firstLineChars="200"/>
        <w:rPr>
          <w:rFonts w:ascii="宋体" w:hAnsi="宋体" w:eastAsiaTheme="minorEastAsia" w:cstheme="minorBidi"/>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9.若乙方未按采购文件要求和响应文件承诺提供相应服务，甲方将不予验收并可以单方面终止合同，并</w:t>
      </w:r>
      <w:r>
        <w:rPr>
          <w:rFonts w:hint="eastAsia" w:ascii="宋体" w:hAnsi="宋体" w:eastAsiaTheme="minorEastAsia" w:cstheme="minorBidi"/>
          <w:color w:val="000000" w:themeColor="text1"/>
          <w:sz w:val="30"/>
          <w:szCs w:val="30"/>
          <w14:textFill>
            <w14:solidFill>
              <w14:schemeClr w14:val="tx1"/>
            </w14:solidFill>
          </w14:textFill>
        </w:rPr>
        <w:t>按本</w:t>
      </w:r>
      <w:r>
        <w:rPr>
          <w:rFonts w:hint="eastAsia" w:ascii="宋体" w:hAnsi="宋体" w:cs="Arial"/>
          <w:color w:val="000000" w:themeColor="text1"/>
          <w:sz w:val="30"/>
          <w:szCs w:val="30"/>
          <w14:textFill>
            <w14:solidFill>
              <w14:schemeClr w14:val="tx1"/>
            </w14:solidFill>
          </w14:textFill>
        </w:rPr>
        <w:t>合同合计金额的</w:t>
      </w:r>
      <w:r>
        <w:rPr>
          <w:rFonts w:hint="eastAsia" w:ascii="宋体" w:hAnsi="宋体" w:eastAsiaTheme="minorEastAsia" w:cstheme="minorBidi"/>
          <w:color w:val="000000" w:themeColor="text1"/>
          <w:sz w:val="30"/>
          <w:szCs w:val="30"/>
          <w14:textFill>
            <w14:solidFill>
              <w14:schemeClr w14:val="tx1"/>
            </w14:solidFill>
          </w14:textFill>
        </w:rPr>
        <w:t>30%收取违约金</w:t>
      </w:r>
      <w:r>
        <w:rPr>
          <w:rFonts w:hint="eastAsia" w:ascii="宋体" w:hAnsi="宋体"/>
          <w:color w:val="000000" w:themeColor="text1"/>
          <w:sz w:val="30"/>
          <w:szCs w:val="30"/>
          <w14:textFill>
            <w14:solidFill>
              <w14:schemeClr w14:val="tx1"/>
            </w14:solidFill>
          </w14:textFill>
        </w:rPr>
        <w:t>。</w:t>
      </w:r>
    </w:p>
    <w:p w14:paraId="5FDFAEAB">
      <w:pPr>
        <w:pStyle w:val="3"/>
        <w:spacing w:line="560" w:lineRule="exact"/>
        <w:ind w:firstLine="600" w:firstLineChars="200"/>
        <w:rPr>
          <w:rFonts w:ascii="宋体" w:hAnsi="宋体" w:eastAsiaTheme="minorEastAsia" w:cstheme="minorBidi"/>
          <w:color w:val="000000" w:themeColor="text1"/>
          <w:sz w:val="30"/>
          <w:szCs w:val="30"/>
          <w14:textFill>
            <w14:solidFill>
              <w14:schemeClr w14:val="tx1"/>
            </w14:solidFill>
          </w14:textFill>
        </w:rPr>
      </w:pPr>
      <w:r>
        <w:rPr>
          <w:rFonts w:hint="eastAsia" w:ascii="宋体" w:hAnsi="宋体" w:eastAsiaTheme="minorEastAsia" w:cstheme="minorBidi"/>
          <w:color w:val="000000" w:themeColor="text1"/>
          <w:sz w:val="30"/>
          <w:szCs w:val="30"/>
          <w14:textFill>
            <w14:solidFill>
              <w14:schemeClr w14:val="tx1"/>
            </w14:solidFill>
          </w14:textFill>
        </w:rPr>
        <w:t>10</w:t>
      </w:r>
      <w:r>
        <w:rPr>
          <w:rFonts w:ascii="宋体" w:hAnsi="宋体" w:eastAsiaTheme="minorEastAsia" w:cstheme="minorBidi"/>
          <w:color w:val="000000" w:themeColor="text1"/>
          <w:sz w:val="30"/>
          <w:szCs w:val="30"/>
          <w14:textFill>
            <w14:solidFill>
              <w14:schemeClr w14:val="tx1"/>
            </w14:solidFill>
          </w14:textFill>
        </w:rPr>
        <w:t>.</w:t>
      </w:r>
      <w:r>
        <w:rPr>
          <w:rFonts w:hint="eastAsia" w:ascii="宋体" w:hAnsi="宋体" w:eastAsiaTheme="minorEastAsia" w:cstheme="minorBidi"/>
          <w:color w:val="000000" w:themeColor="text1"/>
          <w:sz w:val="30"/>
          <w:szCs w:val="30"/>
          <w14:textFill>
            <w14:solidFill>
              <w14:schemeClr w14:val="tx1"/>
            </w14:solidFill>
          </w14:textFill>
        </w:rPr>
        <w:t>若乙方在合同履约过程中存在被判定有刑事违法犯罪行为的情形，甲方可以单方面终止合同,并按本</w:t>
      </w:r>
      <w:r>
        <w:rPr>
          <w:rFonts w:hint="eastAsia" w:ascii="宋体" w:hAnsi="宋体" w:cs="Arial"/>
          <w:color w:val="000000" w:themeColor="text1"/>
          <w:sz w:val="30"/>
          <w:szCs w:val="30"/>
          <w14:textFill>
            <w14:solidFill>
              <w14:schemeClr w14:val="tx1"/>
            </w14:solidFill>
          </w14:textFill>
        </w:rPr>
        <w:t>合同合计金额的</w:t>
      </w:r>
      <w:r>
        <w:rPr>
          <w:rFonts w:hint="eastAsia" w:ascii="宋体" w:hAnsi="宋体" w:eastAsiaTheme="minorEastAsia" w:cstheme="minorBidi"/>
          <w:color w:val="000000" w:themeColor="text1"/>
          <w:sz w:val="30"/>
          <w:szCs w:val="30"/>
          <w14:textFill>
            <w14:solidFill>
              <w14:schemeClr w14:val="tx1"/>
            </w14:solidFill>
          </w14:textFill>
        </w:rPr>
        <w:t>30%收取违约金。</w:t>
      </w:r>
    </w:p>
    <w:p w14:paraId="399A4D00">
      <w:pPr>
        <w:snapToGrid w:val="0"/>
        <w:spacing w:line="560" w:lineRule="exact"/>
        <w:ind w:firstLine="600" w:firstLineChars="200"/>
        <w:rPr>
          <w:rFonts w:ascii="宋体" w:hAnsi="宋体"/>
          <w:color w:val="000000" w:themeColor="text1"/>
          <w:sz w:val="30"/>
          <w:szCs w:val="30"/>
          <w14:textFill>
            <w14:solidFill>
              <w14:schemeClr w14:val="tx1"/>
            </w14:solidFill>
          </w14:textFill>
        </w:rPr>
      </w:pPr>
      <w:r>
        <w:rPr>
          <w:rFonts w:hint="eastAsia" w:ascii="宋体" w:hAnsi="宋体" w:cs="Arial"/>
          <w:color w:val="000000" w:themeColor="text1"/>
          <w:sz w:val="30"/>
          <w:szCs w:val="30"/>
          <w14:textFill>
            <w14:solidFill>
              <w14:schemeClr w14:val="tx1"/>
            </w14:solidFill>
          </w14:textFill>
        </w:rPr>
        <w:t>11</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若</w:t>
      </w:r>
      <w:r>
        <w:rPr>
          <w:rFonts w:hint="eastAsia" w:ascii="宋体" w:hAnsi="宋体"/>
          <w:color w:val="000000" w:themeColor="text1"/>
          <w:sz w:val="30"/>
          <w:szCs w:val="30"/>
          <w14:textFill>
            <w14:solidFill>
              <w14:schemeClr w14:val="tx1"/>
            </w14:solidFill>
          </w14:textFill>
        </w:rPr>
        <w:t>乙方违反保密规定，给甲方造成损失的，应按本</w:t>
      </w:r>
      <w:r>
        <w:rPr>
          <w:rFonts w:hint="eastAsia" w:ascii="宋体" w:hAnsi="宋体" w:cs="Arial"/>
          <w:color w:val="000000" w:themeColor="text1"/>
          <w:sz w:val="30"/>
          <w:szCs w:val="30"/>
          <w14:textFill>
            <w14:solidFill>
              <w14:schemeClr w14:val="tx1"/>
            </w14:solidFill>
          </w14:textFill>
        </w:rPr>
        <w:t>合同合计金额</w:t>
      </w:r>
      <w:r>
        <w:rPr>
          <w:rFonts w:hint="eastAsia" w:ascii="宋体" w:hAnsi="宋体"/>
          <w:color w:val="000000" w:themeColor="text1"/>
          <w:sz w:val="30"/>
          <w:szCs w:val="30"/>
          <w14:textFill>
            <w14:solidFill>
              <w14:schemeClr w14:val="tx1"/>
            </w14:solidFill>
          </w14:textFill>
        </w:rPr>
        <w:t>的30%承担赔偿责任。</w:t>
      </w:r>
    </w:p>
    <w:p w14:paraId="53839FB6">
      <w:pPr>
        <w:snapToGrid w:val="0"/>
        <w:spacing w:line="560" w:lineRule="exact"/>
        <w:ind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12</w:t>
      </w:r>
      <w:r>
        <w:rPr>
          <w:rFonts w:ascii="宋体" w:hAnsi="宋体" w:cs="宋体"/>
          <w:color w:val="000000" w:themeColor="text1"/>
          <w:sz w:val="30"/>
          <w:szCs w:val="30"/>
          <w14:textFill>
            <w14:solidFill>
              <w14:schemeClr w14:val="tx1"/>
            </w14:solidFill>
          </w14:textFill>
        </w:rPr>
        <w:t>.</w:t>
      </w:r>
      <w:r>
        <w:rPr>
          <w:rFonts w:hint="eastAsia" w:ascii="宋体" w:hAnsi="宋体" w:cs="宋体"/>
          <w:color w:val="000000" w:themeColor="text1"/>
          <w:sz w:val="30"/>
          <w:szCs w:val="30"/>
          <w14:textFill>
            <w14:solidFill>
              <w14:schemeClr w14:val="tx1"/>
            </w14:solidFill>
          </w14:textFill>
        </w:rPr>
        <w:t>若乙方存在其他违约行为按本</w:t>
      </w:r>
      <w:r>
        <w:rPr>
          <w:rFonts w:hint="eastAsia" w:ascii="宋体" w:hAnsi="宋体" w:cs="Arial"/>
          <w:color w:val="000000" w:themeColor="text1"/>
          <w:sz w:val="30"/>
          <w:szCs w:val="30"/>
          <w14:textFill>
            <w14:solidFill>
              <w14:schemeClr w14:val="tx1"/>
            </w14:solidFill>
          </w14:textFill>
        </w:rPr>
        <w:t>合同合计金额</w:t>
      </w:r>
      <w:r>
        <w:rPr>
          <w:rFonts w:hint="eastAsia" w:ascii="宋体" w:hAnsi="宋体" w:cs="宋体"/>
          <w:color w:val="000000" w:themeColor="text1"/>
          <w:sz w:val="30"/>
          <w:szCs w:val="30"/>
          <w14:textFill>
            <w14:solidFill>
              <w14:schemeClr w14:val="tx1"/>
            </w14:solidFill>
          </w14:textFill>
        </w:rPr>
        <w:t>30%收取违约金并赔偿</w:t>
      </w:r>
      <w:r>
        <w:rPr>
          <w:rFonts w:hint="eastAsia"/>
          <w:sz w:val="30"/>
          <w:szCs w:val="30"/>
        </w:rPr>
        <w:t>由此给甲方造成的</w:t>
      </w:r>
      <w:r>
        <w:rPr>
          <w:rFonts w:hint="eastAsia" w:ascii="宋体" w:hAnsi="宋体" w:cs="宋体"/>
          <w:color w:val="000000" w:themeColor="text1"/>
          <w:sz w:val="30"/>
          <w:szCs w:val="30"/>
          <w14:textFill>
            <w14:solidFill>
              <w14:schemeClr w14:val="tx1"/>
            </w14:solidFill>
          </w14:textFill>
        </w:rPr>
        <w:t>经济损失。</w:t>
      </w:r>
    </w:p>
    <w:p w14:paraId="0B1864B8">
      <w:pPr>
        <w:spacing w:line="560" w:lineRule="exact"/>
        <w:ind w:firstLine="602" w:firstLineChars="200"/>
        <w:rPr>
          <w:rFonts w:ascii="宋体" w:hAnsi="宋体" w:cs="宋体"/>
          <w:b/>
          <w:color w:val="000000"/>
          <w:sz w:val="30"/>
          <w:szCs w:val="30"/>
        </w:rPr>
      </w:pPr>
      <w:r>
        <w:rPr>
          <w:rFonts w:hint="eastAsia" w:ascii="宋体" w:hAnsi="宋体" w:cs="宋体"/>
          <w:b/>
          <w:color w:val="000000"/>
          <w:sz w:val="30"/>
          <w:szCs w:val="30"/>
        </w:rPr>
        <w:t xml:space="preserve">第十二条 </w:t>
      </w:r>
      <w:r>
        <w:rPr>
          <w:rFonts w:ascii="宋体" w:hAnsi="宋体" w:cs="宋体"/>
          <w:b/>
          <w:color w:val="000000"/>
          <w:sz w:val="30"/>
          <w:szCs w:val="30"/>
        </w:rPr>
        <w:t xml:space="preserve"> </w:t>
      </w:r>
      <w:r>
        <w:rPr>
          <w:rFonts w:hint="eastAsia" w:ascii="宋体" w:hAnsi="宋体" w:cs="宋体"/>
          <w:b/>
          <w:color w:val="000000"/>
          <w:sz w:val="30"/>
          <w:szCs w:val="30"/>
        </w:rPr>
        <w:t>不可抗力事件处理</w:t>
      </w:r>
    </w:p>
    <w:p w14:paraId="33ABECB6">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1.在合同有效期内，任何一方因不可抗力事件导致不能履行合同，则合同履行期可延长，其延长期与不可抗力影响期相同。</w:t>
      </w:r>
    </w:p>
    <w:p w14:paraId="591639F0">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2.不可抗力事件发生后，应立即通知对方，并寄送有关权威机构出具的证明。</w:t>
      </w:r>
    </w:p>
    <w:p w14:paraId="67012A6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3.不可抗力事件延续120天以上，双方应通过友好协商，确定是否继续履行合同。</w:t>
      </w:r>
    </w:p>
    <w:p w14:paraId="7B480070">
      <w:pPr>
        <w:spacing w:line="560" w:lineRule="exact"/>
        <w:ind w:firstLine="602" w:firstLineChars="200"/>
        <w:rPr>
          <w:rFonts w:ascii="宋体" w:hAnsi="宋体"/>
          <w:b/>
          <w:color w:val="000000" w:themeColor="text1"/>
          <w:sz w:val="30"/>
          <w:szCs w:val="30"/>
          <w14:textFill>
            <w14:solidFill>
              <w14:schemeClr w14:val="tx1"/>
            </w14:solidFill>
          </w14:textFill>
        </w:rPr>
      </w:pPr>
      <w:r>
        <w:rPr>
          <w:rFonts w:hint="eastAsia" w:ascii="宋体" w:hAnsi="宋体" w:cs="宋体"/>
          <w:b/>
          <w:color w:val="000000"/>
          <w:sz w:val="30"/>
          <w:szCs w:val="30"/>
        </w:rPr>
        <w:t xml:space="preserve">第十三条 </w:t>
      </w:r>
      <w:r>
        <w:rPr>
          <w:rFonts w:ascii="宋体" w:hAnsi="宋体" w:cs="宋体"/>
          <w:b/>
          <w:color w:val="000000"/>
          <w:sz w:val="30"/>
          <w:szCs w:val="30"/>
        </w:rPr>
        <w:t xml:space="preserve"> </w:t>
      </w:r>
      <w:r>
        <w:rPr>
          <w:rFonts w:hint="eastAsia" w:ascii="宋体" w:hAnsi="宋体"/>
          <w:b/>
          <w:color w:val="000000" w:themeColor="text1"/>
          <w:sz w:val="30"/>
          <w:szCs w:val="30"/>
          <w14:textFill>
            <w14:solidFill>
              <w14:schemeClr w14:val="tx1"/>
            </w14:solidFill>
          </w14:textFill>
        </w:rPr>
        <w:t>合同争议解决</w:t>
      </w:r>
    </w:p>
    <w:p w14:paraId="289EB8E7">
      <w:pPr>
        <w:spacing w:line="560" w:lineRule="exact"/>
        <w:ind w:firstLine="600" w:firstLineChars="200"/>
        <w:rPr>
          <w:rFonts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0F9A612A">
      <w:pPr>
        <w:spacing w:line="560" w:lineRule="exact"/>
        <w:ind w:firstLine="600" w:firstLineChars="200"/>
        <w:rPr>
          <w:rFonts w:ascii="宋体" w:hAnsi="宋体"/>
          <w:color w:val="000000" w:themeColor="text1"/>
          <w:sz w:val="30"/>
          <w:szCs w:val="30"/>
          <w14:textFill>
            <w14:solidFill>
              <w14:schemeClr w14:val="tx1"/>
            </w14:solidFill>
          </w14:textFill>
        </w:rPr>
      </w:pPr>
      <w:r>
        <w:rPr>
          <w:rFonts w:ascii="宋体" w:hAnsi="宋体"/>
          <w:color w:val="000000" w:themeColor="text1"/>
          <w:sz w:val="30"/>
          <w:szCs w:val="30"/>
          <w14:textFill>
            <w14:solidFill>
              <w14:schemeClr w14:val="tx1"/>
            </w14:solidFill>
          </w14:textFill>
        </w:rPr>
        <w:t>2</w:t>
      </w:r>
      <w:r>
        <w:rPr>
          <w:rFonts w:hint="eastAsia" w:ascii="宋体" w:hAnsi="宋体"/>
          <w:color w:val="000000" w:themeColor="text1"/>
          <w:sz w:val="30"/>
          <w:szCs w:val="30"/>
          <w14:textFill>
            <w14:solidFill>
              <w14:schemeClr w14:val="tx1"/>
            </w14:solidFill>
          </w14:textFill>
        </w:rPr>
        <w:t>.因履行本合同引起的或与本合同有关的争议，甲乙双方应首先通过友好协商解决，如果协商不能解决，可向甲方所在地</w:t>
      </w:r>
      <w:r>
        <w:rPr>
          <w:rFonts w:hint="eastAsia"/>
          <w:sz w:val="30"/>
          <w:szCs w:val="30"/>
        </w:rPr>
        <w:t>有管辖权的人民</w:t>
      </w:r>
      <w:r>
        <w:rPr>
          <w:rFonts w:hint="eastAsia" w:ascii="宋体" w:hAnsi="宋体"/>
          <w:color w:val="000000" w:themeColor="text1"/>
          <w:sz w:val="30"/>
          <w:szCs w:val="30"/>
          <w14:textFill>
            <w14:solidFill>
              <w14:schemeClr w14:val="tx1"/>
            </w14:solidFill>
          </w14:textFill>
        </w:rPr>
        <w:t>法院提起诉讼，违约方应当承担守约方应诉讼而支出的所有费用，包括但不限于诉讼费、律师费、差旅费、保全费、保全保险费、鉴定费等。</w:t>
      </w:r>
    </w:p>
    <w:p w14:paraId="39FC38A0">
      <w:pPr>
        <w:spacing w:line="560" w:lineRule="exact"/>
        <w:ind w:firstLine="600" w:firstLineChars="200"/>
        <w:rPr>
          <w:rFonts w:ascii="宋体" w:hAnsi="宋体"/>
          <w:sz w:val="30"/>
          <w:szCs w:val="30"/>
        </w:rPr>
      </w:pPr>
      <w:r>
        <w:rPr>
          <w:rFonts w:ascii="宋体" w:hAnsi="宋体"/>
          <w:sz w:val="30"/>
          <w:szCs w:val="30"/>
        </w:rPr>
        <w:t>3</w:t>
      </w:r>
      <w:r>
        <w:rPr>
          <w:rFonts w:hint="eastAsia" w:ascii="宋体" w:hAnsi="宋体"/>
          <w:sz w:val="30"/>
          <w:szCs w:val="30"/>
        </w:rPr>
        <w:t>.如甲乙双方有争议的事项不影响合同其他部分的履行，在争议解决期间，合同其他部分应当继续履行。</w:t>
      </w:r>
    </w:p>
    <w:p w14:paraId="65C58C88">
      <w:pPr>
        <w:spacing w:line="560" w:lineRule="exact"/>
        <w:ind w:firstLine="602" w:firstLineChars="200"/>
        <w:rPr>
          <w:rFonts w:ascii="宋体" w:hAnsi="宋体"/>
          <w:b/>
          <w:sz w:val="30"/>
          <w:szCs w:val="30"/>
        </w:rPr>
      </w:pPr>
      <w:r>
        <w:rPr>
          <w:rFonts w:hint="eastAsia" w:ascii="宋体" w:hAnsi="宋体" w:cs="宋体"/>
          <w:b/>
          <w:color w:val="000000" w:themeColor="text1"/>
          <w:sz w:val="30"/>
          <w:szCs w:val="30"/>
          <w14:textFill>
            <w14:solidFill>
              <w14:schemeClr w14:val="tx1"/>
            </w14:solidFill>
          </w14:textFill>
        </w:rPr>
        <w:t xml:space="preserve">第十四条 </w:t>
      </w:r>
      <w:r>
        <w:rPr>
          <w:rFonts w:ascii="宋体" w:hAnsi="宋体" w:cs="宋体"/>
          <w:b/>
          <w:color w:val="000000" w:themeColor="text1"/>
          <w:sz w:val="30"/>
          <w:szCs w:val="30"/>
          <w14:textFill>
            <w14:solidFill>
              <w14:schemeClr w14:val="tx1"/>
            </w14:solidFill>
          </w14:textFill>
        </w:rPr>
        <w:t xml:space="preserve"> </w:t>
      </w:r>
      <w:r>
        <w:rPr>
          <w:rFonts w:hint="eastAsia" w:ascii="宋体" w:hAnsi="宋体"/>
          <w:b/>
          <w:sz w:val="30"/>
          <w:szCs w:val="30"/>
        </w:rPr>
        <w:t>合同的变更、终止与转让</w:t>
      </w:r>
    </w:p>
    <w:p w14:paraId="4D8BFAB4">
      <w:pPr>
        <w:spacing w:line="560" w:lineRule="exact"/>
        <w:ind w:firstLine="600" w:firstLineChars="200"/>
        <w:rPr>
          <w:rFonts w:ascii="宋体" w:hAnsi="宋体"/>
          <w:sz w:val="30"/>
          <w:szCs w:val="30"/>
        </w:rPr>
      </w:pPr>
      <w:r>
        <w:rPr>
          <w:rFonts w:hint="eastAsia" w:ascii="宋体" w:hAnsi="宋体"/>
          <w:sz w:val="30"/>
          <w:szCs w:val="30"/>
        </w:rPr>
        <w:t>1.本合同一经签订，甲乙双方不得擅自变更、中止或终止。</w:t>
      </w:r>
    </w:p>
    <w:p w14:paraId="745B1090">
      <w:pPr>
        <w:spacing w:line="560" w:lineRule="exact"/>
        <w:ind w:firstLine="600" w:firstLineChars="200"/>
        <w:rPr>
          <w:rFonts w:ascii="宋体" w:hAnsi="宋体"/>
          <w:sz w:val="30"/>
          <w:szCs w:val="30"/>
        </w:rPr>
      </w:pPr>
      <w:r>
        <w:rPr>
          <w:rFonts w:hint="eastAsia" w:ascii="宋体" w:hAnsi="宋体"/>
          <w:sz w:val="30"/>
          <w:szCs w:val="30"/>
        </w:rPr>
        <w:t>2.乙方不得擅自转让（无进口资格的供应商委托进口货物除外）其应履行的合同义务。</w:t>
      </w:r>
    </w:p>
    <w:p w14:paraId="0D262FE2">
      <w:pPr>
        <w:spacing w:line="560" w:lineRule="exact"/>
        <w:ind w:firstLine="600" w:firstLineChars="200"/>
        <w:rPr>
          <w:rFonts w:ascii="宋体" w:hAnsi="宋体"/>
          <w:sz w:val="30"/>
          <w:szCs w:val="30"/>
        </w:rPr>
      </w:pPr>
      <w:r>
        <w:rPr>
          <w:rFonts w:hint="eastAsia" w:ascii="宋体" w:hAnsi="宋体"/>
          <w:sz w:val="30"/>
          <w:szCs w:val="30"/>
        </w:rPr>
        <w:t>3.合同执行中涉及采购资金和采购内容修改或补充的，须经双方协商一致，并签书面补充协议，方可作为主合同不可分割的一部分。</w:t>
      </w:r>
    </w:p>
    <w:p w14:paraId="5538DBC6">
      <w:pPr>
        <w:spacing w:line="560" w:lineRule="exact"/>
        <w:ind w:firstLine="602" w:firstLineChars="200"/>
        <w:rPr>
          <w:rFonts w:ascii="宋体" w:hAnsi="宋体"/>
          <w:sz w:val="30"/>
          <w:szCs w:val="30"/>
        </w:rPr>
      </w:pPr>
      <w:r>
        <w:rPr>
          <w:rFonts w:hint="eastAsia" w:ascii="宋体" w:hAnsi="宋体"/>
          <w:b/>
          <w:sz w:val="30"/>
          <w:szCs w:val="30"/>
        </w:rPr>
        <w:t xml:space="preserve">第十五条 </w:t>
      </w:r>
      <w:r>
        <w:rPr>
          <w:rFonts w:ascii="宋体" w:hAnsi="宋体"/>
          <w:b/>
          <w:sz w:val="30"/>
          <w:szCs w:val="30"/>
        </w:rPr>
        <w:t xml:space="preserve"> </w:t>
      </w:r>
      <w:r>
        <w:rPr>
          <w:rFonts w:hint="eastAsia" w:ascii="宋体" w:hAnsi="宋体" w:cs="宋体"/>
          <w:b/>
          <w:color w:val="000000"/>
          <w:sz w:val="30"/>
          <w:szCs w:val="30"/>
        </w:rPr>
        <w:t>合同生效及其它</w:t>
      </w:r>
    </w:p>
    <w:p w14:paraId="7F732CC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1.合同经双方法定代表人或委托代理人签字并加盖单位公章后生效。</w:t>
      </w:r>
    </w:p>
    <w:p w14:paraId="433F27FA">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2.</w:t>
      </w:r>
      <w:r>
        <w:rPr>
          <w:rFonts w:hint="eastAsia" w:ascii="宋体" w:hAnsi="宋体"/>
          <w:sz w:val="30"/>
          <w:szCs w:val="30"/>
        </w:rPr>
        <w:t>本次采购过程中形成的采购文件、响应文件、报价文件、优惠承诺、售后服务承诺及其他文字材料都是本项目的一部分，与合同具有同等法律效力，各文件之间内容有冲突的，以签署时间在后的为准。</w:t>
      </w:r>
    </w:p>
    <w:p w14:paraId="55B99A9B">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3</w:t>
      </w:r>
      <w:r>
        <w:rPr>
          <w:rFonts w:hint="eastAsia" w:ascii="宋体" w:hAnsi="宋体" w:cs="Arial"/>
          <w:color w:val="000000"/>
          <w:sz w:val="30"/>
          <w:szCs w:val="30"/>
        </w:rPr>
        <w:t>.本合同未尽事宜，遵照有关法律法规的有关条文执行。</w:t>
      </w:r>
    </w:p>
    <w:p w14:paraId="25F10C95">
      <w:pPr>
        <w:snapToGrid w:val="0"/>
        <w:spacing w:line="560" w:lineRule="exact"/>
        <w:ind w:firstLine="600" w:firstLineChars="200"/>
        <w:rPr>
          <w:sz w:val="30"/>
          <w:szCs w:val="30"/>
        </w:rPr>
      </w:pPr>
      <w:r>
        <w:rPr>
          <w:rFonts w:ascii="宋体" w:hAnsi="宋体" w:cs="Arial"/>
          <w:color w:val="000000" w:themeColor="text1"/>
          <w:sz w:val="30"/>
          <w:szCs w:val="30"/>
          <w14:textFill>
            <w14:solidFill>
              <w14:schemeClr w14:val="tx1"/>
            </w14:solidFill>
          </w14:textFill>
        </w:rPr>
        <w:t>4</w:t>
      </w:r>
      <w:r>
        <w:rPr>
          <w:rFonts w:hint="eastAsia" w:ascii="宋体" w:hAnsi="宋体" w:cs="Arial"/>
          <w:color w:val="000000" w:themeColor="text1"/>
          <w:sz w:val="30"/>
          <w:szCs w:val="30"/>
          <w14:textFill>
            <w14:solidFill>
              <w14:schemeClr w14:val="tx1"/>
            </w14:solidFill>
          </w14:textFill>
        </w:rPr>
        <w:t>.本合同一式肆份，每份均具有同等法律效力，甲方执叁份、乙方执一份。</w:t>
      </w:r>
    </w:p>
    <w:p w14:paraId="3A44C9AC">
      <w:pPr>
        <w:snapToGrid w:val="0"/>
        <w:spacing w:line="560" w:lineRule="exact"/>
        <w:ind w:firstLine="420" w:firstLineChars="200"/>
        <w:rPr>
          <w:rFonts w:ascii="宋体" w:hAnsi="宋体" w:cs="Arial"/>
          <w:color w:val="000000" w:themeColor="text1"/>
          <w:sz w:val="30"/>
          <w:szCs w:val="30"/>
          <w14:textFill>
            <w14:solidFill>
              <w14:schemeClr w14:val="tx1"/>
            </w14:solidFill>
          </w14:textFill>
        </w:rPr>
      </w:pPr>
      <w:r>
        <w:rPr>
          <w:rFonts w:hint="eastAsia"/>
        </w:rPr>
        <w:t xml:space="preserve"> </w:t>
      </w:r>
      <w:r>
        <w:rPr>
          <w:rFonts w:hint="eastAsia"/>
          <w:sz w:val="30"/>
          <w:szCs w:val="30"/>
        </w:rPr>
        <w:t>5.双方确认本合同落款通讯地址及电子邮箱作为文书送达地址及方式，该通讯地址及方式适用于包括双方合同履行过程中的各类通知、协议等文件以及就合同发生争议进入民事诉讼程序后的一审、二审、再审和执行程序等阶段法律文书的送达。通讯地址或电子邮箱需要变更时应当提前15个工作日书面通知对方。因提供或者确认的通讯地址不准确、通讯地址变更后未及时依程序告知对方或受送达方拒绝签收等原因，导致文书未能被实际接收的，邮寄送达的（以EMS或挂号信方式），以文书退回之日视为送达之日；电子送达的，以邮件发出时即视为送达。</w:t>
      </w:r>
    </w:p>
    <w:p w14:paraId="38D9DEE5">
      <w:pPr>
        <w:spacing w:line="560" w:lineRule="exact"/>
        <w:ind w:right="-153" w:rightChars="-73" w:firstLine="560" w:firstLineChars="200"/>
        <w:jc w:val="left"/>
        <w:rPr>
          <w:rFonts w:ascii="宋体" w:hAnsi="宋体" w:eastAsia="宋体" w:cs="Times New Roman"/>
          <w:sz w:val="28"/>
          <w:szCs w:val="28"/>
        </w:rPr>
      </w:pPr>
      <w:r>
        <w:rPr>
          <w:rFonts w:ascii="宋体" w:hAnsi="宋体" w:eastAsia="宋体" w:cs="Times New Roman"/>
          <w:sz w:val="28"/>
          <w:szCs w:val="28"/>
        </w:rPr>
        <w:t>【</w:t>
      </w:r>
      <w:r>
        <w:rPr>
          <w:rFonts w:hint="eastAsia" w:ascii="宋体" w:hAnsi="宋体" w:eastAsia="宋体" w:cs="Times New Roman"/>
          <w:sz w:val="28"/>
          <w:szCs w:val="28"/>
        </w:rPr>
        <w:t>以下无正文</w:t>
      </w:r>
      <w:r>
        <w:rPr>
          <w:rFonts w:ascii="宋体" w:hAnsi="宋体" w:eastAsia="宋体" w:cs="Times New Roman"/>
          <w:sz w:val="28"/>
          <w:szCs w:val="28"/>
        </w:rPr>
        <w:t>】</w:t>
      </w:r>
    </w:p>
    <w:p w14:paraId="7ABDB512">
      <w:pPr>
        <w:spacing w:line="360" w:lineRule="auto"/>
        <w:ind w:right="-153" w:rightChars="-73" w:firstLine="560" w:firstLineChars="200"/>
        <w:jc w:val="left"/>
        <w:rPr>
          <w:rFonts w:ascii="宋体" w:hAnsi="宋体" w:eastAsia="宋体" w:cs="Times New Roman"/>
          <w:sz w:val="28"/>
          <w:szCs w:val="28"/>
        </w:rPr>
      </w:pPr>
    </w:p>
    <w:tbl>
      <w:tblPr>
        <w:tblStyle w:val="4"/>
        <w:tblW w:w="101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21"/>
        <w:gridCol w:w="4964"/>
      </w:tblGrid>
      <w:tr w14:paraId="097371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159D966D">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甲方（章）：</w:t>
            </w:r>
            <w:r>
              <w:rPr>
                <w:rFonts w:ascii="宋体" w:hAnsi="宋体" w:eastAsia="宋体"/>
                <w:sz w:val="28"/>
                <w:szCs w:val="28"/>
              </w:rPr>
              <w:t xml:space="preserve"> </w:t>
            </w:r>
          </w:p>
        </w:tc>
        <w:tc>
          <w:tcPr>
            <w:tcW w:w="4964" w:type="dxa"/>
            <w:tcBorders>
              <w:top w:val="single" w:color="auto" w:sz="8" w:space="0"/>
              <w:left w:val="single" w:color="auto" w:sz="8" w:space="0"/>
              <w:bottom w:val="single" w:color="auto" w:sz="8" w:space="0"/>
              <w:right w:val="single" w:color="auto" w:sz="8" w:space="0"/>
            </w:tcBorders>
            <w:vAlign w:val="center"/>
          </w:tcPr>
          <w:p w14:paraId="3C974BCF">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乙方（章）：</w:t>
            </w:r>
          </w:p>
        </w:tc>
      </w:tr>
      <w:tr w14:paraId="68BE2D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4A0EA24C">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地址：</w:t>
            </w:r>
            <w:r>
              <w:rPr>
                <w:rFonts w:ascii="宋体" w:hAnsi="宋体" w:eastAsia="宋体"/>
                <w:sz w:val="28"/>
                <w:szCs w:val="28"/>
              </w:rPr>
              <w:t xml:space="preserve"> </w:t>
            </w:r>
            <w:r>
              <w:rPr>
                <w:rFonts w:hint="eastAsia" w:ascii="宋体" w:hAnsi="宋体" w:eastAsia="宋体"/>
                <w:sz w:val="28"/>
                <w:szCs w:val="28"/>
                <w:lang w:val="en-US" w:eastAsia="zh-CN"/>
              </w:rPr>
              <w:t>明秀西路100</w:t>
            </w:r>
            <w:r>
              <w:rPr>
                <w:rFonts w:hint="eastAsia" w:ascii="宋体" w:hAnsi="宋体" w:eastAsia="宋体"/>
                <w:sz w:val="28"/>
                <w:szCs w:val="28"/>
              </w:rPr>
              <w:t>号</w:t>
            </w:r>
          </w:p>
        </w:tc>
        <w:tc>
          <w:tcPr>
            <w:tcW w:w="4964" w:type="dxa"/>
            <w:tcBorders>
              <w:top w:val="single" w:color="auto" w:sz="8" w:space="0"/>
              <w:left w:val="single" w:color="auto" w:sz="8" w:space="0"/>
              <w:bottom w:val="single" w:color="auto" w:sz="8" w:space="0"/>
              <w:right w:val="single" w:color="auto" w:sz="8" w:space="0"/>
            </w:tcBorders>
            <w:vAlign w:val="center"/>
          </w:tcPr>
          <w:p w14:paraId="29D875E8">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地址：</w:t>
            </w:r>
            <w:r>
              <w:rPr>
                <w:rFonts w:ascii="宋体" w:hAnsi="宋体" w:eastAsia="宋体"/>
                <w:sz w:val="28"/>
                <w:szCs w:val="28"/>
              </w:rPr>
              <w:t xml:space="preserve"> </w:t>
            </w:r>
          </w:p>
        </w:tc>
      </w:tr>
      <w:tr w14:paraId="71D7A9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3846B2D1">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法定代表人</w:t>
            </w:r>
            <w:r>
              <w:rPr>
                <w:rFonts w:ascii="宋体" w:hAnsi="宋体" w:eastAsia="宋体"/>
                <w:sz w:val="28"/>
                <w:szCs w:val="28"/>
              </w:rPr>
              <w:t>/</w:t>
            </w:r>
            <w:r>
              <w:rPr>
                <w:rFonts w:hint="eastAsia" w:ascii="宋体" w:hAnsi="宋体" w:eastAsia="宋体"/>
                <w:sz w:val="28"/>
                <w:szCs w:val="28"/>
              </w:rPr>
              <w:t>委托代理人：</w:t>
            </w:r>
          </w:p>
        </w:tc>
        <w:tc>
          <w:tcPr>
            <w:tcW w:w="4964" w:type="dxa"/>
            <w:tcBorders>
              <w:top w:val="single" w:color="auto" w:sz="8" w:space="0"/>
              <w:left w:val="single" w:color="auto" w:sz="8" w:space="0"/>
              <w:bottom w:val="single" w:color="auto" w:sz="8" w:space="0"/>
              <w:right w:val="single" w:color="auto" w:sz="8" w:space="0"/>
            </w:tcBorders>
            <w:vAlign w:val="center"/>
          </w:tcPr>
          <w:p w14:paraId="175F174C">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法定代表人</w:t>
            </w:r>
            <w:r>
              <w:rPr>
                <w:rFonts w:ascii="宋体" w:hAnsi="宋体" w:eastAsia="宋体"/>
                <w:sz w:val="28"/>
                <w:szCs w:val="28"/>
              </w:rPr>
              <w:t>/</w:t>
            </w:r>
            <w:r>
              <w:rPr>
                <w:rFonts w:hint="eastAsia" w:ascii="宋体" w:hAnsi="宋体" w:eastAsia="宋体"/>
                <w:sz w:val="28"/>
                <w:szCs w:val="28"/>
              </w:rPr>
              <w:t>委托代理人：</w:t>
            </w:r>
          </w:p>
        </w:tc>
      </w:tr>
      <w:tr w14:paraId="716872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3536543D">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项目负责人：</w:t>
            </w:r>
          </w:p>
        </w:tc>
        <w:tc>
          <w:tcPr>
            <w:tcW w:w="4964" w:type="dxa"/>
            <w:tcBorders>
              <w:top w:val="single" w:color="auto" w:sz="8" w:space="0"/>
              <w:left w:val="single" w:color="auto" w:sz="8" w:space="0"/>
              <w:bottom w:val="single" w:color="auto" w:sz="8" w:space="0"/>
              <w:right w:val="single" w:color="auto" w:sz="8" w:space="0"/>
            </w:tcBorders>
            <w:vAlign w:val="center"/>
          </w:tcPr>
          <w:p w14:paraId="16D33510">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项目负责人：</w:t>
            </w:r>
          </w:p>
        </w:tc>
      </w:tr>
      <w:tr w14:paraId="0A49EB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118B1BCB">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项目联系人及电话：</w:t>
            </w:r>
          </w:p>
        </w:tc>
        <w:tc>
          <w:tcPr>
            <w:tcW w:w="4964" w:type="dxa"/>
            <w:tcBorders>
              <w:top w:val="single" w:color="auto" w:sz="8" w:space="0"/>
              <w:left w:val="single" w:color="auto" w:sz="8" w:space="0"/>
              <w:bottom w:val="single" w:color="auto" w:sz="8" w:space="0"/>
              <w:right w:val="single" w:color="auto" w:sz="8" w:space="0"/>
            </w:tcBorders>
            <w:vAlign w:val="center"/>
          </w:tcPr>
          <w:p w14:paraId="4699C299">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项目联系人及电话：</w:t>
            </w:r>
          </w:p>
        </w:tc>
      </w:tr>
      <w:tr w14:paraId="107ADD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65E9241A">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邮编：</w:t>
            </w:r>
          </w:p>
        </w:tc>
        <w:tc>
          <w:tcPr>
            <w:tcW w:w="4964" w:type="dxa"/>
            <w:tcBorders>
              <w:top w:val="single" w:color="auto" w:sz="8" w:space="0"/>
              <w:left w:val="single" w:color="auto" w:sz="8" w:space="0"/>
              <w:bottom w:val="single" w:color="auto" w:sz="8" w:space="0"/>
              <w:right w:val="single" w:color="auto" w:sz="8" w:space="0"/>
            </w:tcBorders>
            <w:vAlign w:val="center"/>
          </w:tcPr>
          <w:p w14:paraId="3A6AA736">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邮编：</w:t>
            </w:r>
          </w:p>
        </w:tc>
      </w:tr>
      <w:tr w14:paraId="2607B5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202D7367">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邮箱：</w:t>
            </w:r>
          </w:p>
        </w:tc>
        <w:tc>
          <w:tcPr>
            <w:tcW w:w="4964" w:type="dxa"/>
            <w:tcBorders>
              <w:top w:val="single" w:color="auto" w:sz="8" w:space="0"/>
              <w:left w:val="single" w:color="auto" w:sz="8" w:space="0"/>
              <w:bottom w:val="single" w:color="auto" w:sz="8" w:space="0"/>
              <w:right w:val="single" w:color="auto" w:sz="8" w:space="0"/>
            </w:tcBorders>
            <w:vAlign w:val="center"/>
          </w:tcPr>
          <w:p w14:paraId="0D25396F">
            <w:pPr>
              <w:adjustRightInd w:val="0"/>
              <w:snapToGrid w:val="0"/>
              <w:spacing w:after="156" w:afterLines="50" w:line="440" w:lineRule="exact"/>
            </w:pPr>
            <w:r>
              <w:rPr>
                <w:rFonts w:hint="eastAsia" w:ascii="宋体" w:hAnsi="宋体" w:eastAsia="宋体"/>
                <w:sz w:val="28"/>
                <w:szCs w:val="28"/>
              </w:rPr>
              <w:t>邮箱：</w:t>
            </w:r>
          </w:p>
        </w:tc>
      </w:tr>
      <w:tr w14:paraId="252E18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4740951D">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开户名称：广西财经学院</w:t>
            </w:r>
          </w:p>
        </w:tc>
        <w:tc>
          <w:tcPr>
            <w:tcW w:w="4964" w:type="dxa"/>
            <w:tcBorders>
              <w:top w:val="single" w:color="auto" w:sz="8" w:space="0"/>
              <w:left w:val="single" w:color="auto" w:sz="8" w:space="0"/>
              <w:bottom w:val="single" w:color="auto" w:sz="8" w:space="0"/>
              <w:right w:val="single" w:color="auto" w:sz="8" w:space="0"/>
            </w:tcBorders>
            <w:vAlign w:val="center"/>
          </w:tcPr>
          <w:p w14:paraId="6A62AB8E">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开户名称：</w:t>
            </w:r>
          </w:p>
        </w:tc>
      </w:tr>
      <w:tr w14:paraId="47D026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1DB5ED16">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开户行：中国银行南宁明秀西路支行</w:t>
            </w:r>
          </w:p>
        </w:tc>
        <w:tc>
          <w:tcPr>
            <w:tcW w:w="4964" w:type="dxa"/>
            <w:tcBorders>
              <w:top w:val="single" w:color="auto" w:sz="8" w:space="0"/>
              <w:left w:val="single" w:color="auto" w:sz="8" w:space="0"/>
              <w:bottom w:val="single" w:color="auto" w:sz="8" w:space="0"/>
              <w:right w:val="single" w:color="auto" w:sz="8" w:space="0"/>
            </w:tcBorders>
            <w:shd w:val="clear" w:color="auto" w:fill="auto"/>
            <w:vAlign w:val="center"/>
          </w:tcPr>
          <w:p w14:paraId="0E59C435">
            <w:pPr>
              <w:adjustRightInd w:val="0"/>
              <w:snapToGrid w:val="0"/>
              <w:spacing w:line="300" w:lineRule="exact"/>
              <w:jc w:val="both"/>
              <w:rPr>
                <w:rFonts w:eastAsia="宋体"/>
                <w:spacing w:val="20"/>
                <w:sz w:val="24"/>
                <w:szCs w:val="24"/>
              </w:rPr>
            </w:pPr>
            <w:r>
              <w:rPr>
                <w:rFonts w:hint="eastAsia"/>
                <w:spacing w:val="20"/>
                <w:sz w:val="28"/>
                <w:szCs w:val="28"/>
              </w:rPr>
              <w:t>开户行：</w:t>
            </w:r>
          </w:p>
        </w:tc>
      </w:tr>
      <w:tr w14:paraId="2C47D1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05974C6D">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账号：611957485481</w:t>
            </w:r>
          </w:p>
        </w:tc>
        <w:tc>
          <w:tcPr>
            <w:tcW w:w="4964" w:type="dxa"/>
            <w:tcBorders>
              <w:top w:val="single" w:color="auto" w:sz="8" w:space="0"/>
              <w:left w:val="single" w:color="auto" w:sz="8" w:space="0"/>
              <w:bottom w:val="single" w:color="auto" w:sz="8" w:space="0"/>
              <w:right w:val="single" w:color="auto" w:sz="8" w:space="0"/>
            </w:tcBorders>
            <w:vAlign w:val="center"/>
          </w:tcPr>
          <w:p w14:paraId="67505F74">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账号：</w:t>
            </w:r>
          </w:p>
        </w:tc>
      </w:tr>
      <w:tr w14:paraId="799CFA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5221" w:type="dxa"/>
            <w:tcBorders>
              <w:top w:val="single" w:color="auto" w:sz="8" w:space="0"/>
              <w:left w:val="single" w:color="auto" w:sz="8" w:space="0"/>
              <w:bottom w:val="single" w:color="auto" w:sz="8" w:space="0"/>
              <w:right w:val="single" w:color="auto" w:sz="8" w:space="0"/>
            </w:tcBorders>
            <w:vAlign w:val="center"/>
          </w:tcPr>
          <w:p w14:paraId="2627638C">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统一社会信用代码:</w:t>
            </w:r>
            <w:r>
              <w:rPr>
                <w:rFonts w:ascii="宋体" w:hAnsi="宋体" w:eastAsia="宋体"/>
                <w:sz w:val="28"/>
                <w:szCs w:val="28"/>
              </w:rPr>
              <w:t xml:space="preserve"> 12450000498506139N</w:t>
            </w:r>
          </w:p>
        </w:tc>
        <w:tc>
          <w:tcPr>
            <w:tcW w:w="4964" w:type="dxa"/>
            <w:tcBorders>
              <w:top w:val="single" w:color="auto" w:sz="8" w:space="0"/>
              <w:left w:val="single" w:color="auto" w:sz="8" w:space="0"/>
              <w:bottom w:val="single" w:color="auto" w:sz="8" w:space="0"/>
              <w:right w:val="single" w:color="auto" w:sz="8" w:space="0"/>
            </w:tcBorders>
            <w:vAlign w:val="center"/>
          </w:tcPr>
          <w:p w14:paraId="48AEBD22">
            <w:pPr>
              <w:adjustRightInd w:val="0"/>
              <w:snapToGrid w:val="0"/>
              <w:spacing w:after="156" w:afterLines="50" w:line="440" w:lineRule="exact"/>
              <w:rPr>
                <w:rFonts w:ascii="宋体" w:hAnsi="宋体" w:eastAsia="宋体"/>
                <w:sz w:val="28"/>
                <w:szCs w:val="28"/>
              </w:rPr>
            </w:pPr>
            <w:r>
              <w:rPr>
                <w:rFonts w:hint="eastAsia" w:ascii="宋体" w:hAnsi="宋体" w:eastAsia="宋体"/>
                <w:sz w:val="28"/>
                <w:szCs w:val="28"/>
              </w:rPr>
              <w:t>统一社会信用代码:</w:t>
            </w:r>
          </w:p>
        </w:tc>
      </w:tr>
    </w:tbl>
    <w:p w14:paraId="5A8B1970">
      <w:pPr>
        <w:spacing w:line="360" w:lineRule="auto"/>
        <w:rPr>
          <w:rFonts w:ascii="宋体" w:hAnsi="宋体" w:eastAsia="宋体" w:cs="Times New Roman"/>
          <w:sz w:val="18"/>
          <w:szCs w:val="20"/>
        </w:rPr>
      </w:pPr>
    </w:p>
    <w:p w14:paraId="2EA3E8E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Lucida Sans Unicode">
    <w:panose1 w:val="020B0602030504020204"/>
    <w:charset w:val="00"/>
    <w:family w:val="swiss"/>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584A2C"/>
    <w:rsid w:val="1F5C4753"/>
    <w:rsid w:val="2D904E31"/>
    <w:rsid w:val="4C356DB7"/>
    <w:rsid w:val="50013EF5"/>
    <w:rsid w:val="64031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rPr>
      <w:rFonts w:ascii="Times New Roman" w:hAnsi="Times New Roman" w:eastAsia="宋体" w:cs="Times New Roman"/>
      <w:szCs w:val="24"/>
    </w:rPr>
  </w:style>
  <w:style w:type="paragraph" w:customStyle="1" w:styleId="6">
    <w:name w:val="标准"/>
    <w:basedOn w:val="1"/>
    <w:autoRedefine/>
    <w:qFormat/>
    <w:uiPriority w:val="0"/>
    <w:pPr>
      <w:spacing w:line="360" w:lineRule="auto"/>
      <w:ind w:firstLine="200" w:firstLineChars="200"/>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5171</Words>
  <Characters>5326</Characters>
  <Lines>0</Lines>
  <Paragraphs>0</Paragraphs>
  <TotalTime>3</TotalTime>
  <ScaleCrop>false</ScaleCrop>
  <LinksUpToDate>false</LinksUpToDate>
  <CharactersWithSpaces>5491</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2026-10-13T10:06:00Z</dcterms:created>
  <dc:creator>Administrator</dc:creator>
  <cp:lastModifiedBy>钰喜的玩嗨店</cp:lastModifiedBy>
  <dcterms:modified xsi:type="dcterms:W3CDTF">2026-10-14T02:32:36Z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eyJoZGlkIjoiOTk1NjlmNDZlYTk4YmIyYjQ4NzQ2MTA2MDVhZTE3YWQiLCJ1c2VySWQiOiIxMzI1NjcyOTkxIn0=</vt:lpwstr>
  </property>
  <property fmtid="{D5CDD505-2E9C-101B-9397-08002B2CF9AE}" pid="4" name="ICV">
    <vt:lpwstr>82059B1ED484408D98A90CE4BE1914E7_12</vt:lpwstr>
  </property>
</Properties>
</file>