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BF" w:rsidRDefault="00086195">
      <w:pPr>
        <w:spacing w:line="500" w:lineRule="exact"/>
        <w:jc w:val="left"/>
        <w:rPr>
          <w:rFonts w:ascii="宋体" w:hAnsi="宋体" w:cs="宋体"/>
          <w:kern w:val="0"/>
          <w:sz w:val="28"/>
          <w:szCs w:val="28"/>
        </w:rPr>
      </w:pPr>
      <w:r>
        <w:rPr>
          <w:rFonts w:ascii="宋体" w:hAnsi="宋体" w:cs="宋体" w:hint="eastAsia"/>
          <w:kern w:val="0"/>
          <w:sz w:val="28"/>
          <w:szCs w:val="28"/>
        </w:rPr>
        <w:t>附件1：</w:t>
      </w:r>
    </w:p>
    <w:p w:rsidR="003431BF" w:rsidRDefault="00086195">
      <w:pPr>
        <w:spacing w:line="500" w:lineRule="exact"/>
        <w:jc w:val="center"/>
        <w:rPr>
          <w:rFonts w:ascii="黑体" w:eastAsia="黑体" w:hAnsi="黑体"/>
          <w:color w:val="000000"/>
          <w:sz w:val="32"/>
          <w:szCs w:val="32"/>
        </w:rPr>
      </w:pPr>
      <w:r>
        <w:rPr>
          <w:rFonts w:ascii="黑体" w:eastAsia="黑体" w:hAnsi="黑体" w:hint="eastAsia"/>
          <w:color w:val="000000"/>
          <w:sz w:val="32"/>
          <w:szCs w:val="32"/>
        </w:rPr>
        <w:t>金融</w:t>
      </w:r>
      <w:r>
        <w:rPr>
          <w:rFonts w:ascii="黑体" w:eastAsia="黑体" w:hAnsi="黑体"/>
          <w:color w:val="000000"/>
          <w:sz w:val="32"/>
          <w:szCs w:val="32"/>
        </w:rPr>
        <w:t>决策支持系统</w:t>
      </w:r>
      <w:r>
        <w:rPr>
          <w:rFonts w:ascii="黑体" w:eastAsia="黑体" w:hAnsi="黑体" w:hint="eastAsia"/>
          <w:color w:val="000000"/>
          <w:sz w:val="32"/>
          <w:szCs w:val="32"/>
        </w:rPr>
        <w:t>项目报价表</w:t>
      </w:r>
    </w:p>
    <w:p w:rsidR="003431BF" w:rsidRDefault="003431BF">
      <w:pPr>
        <w:spacing w:line="500" w:lineRule="exact"/>
        <w:rPr>
          <w:rFonts w:ascii="宋体" w:hAnsi="宋体"/>
          <w:color w:val="000000"/>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5954"/>
        <w:gridCol w:w="708"/>
        <w:gridCol w:w="709"/>
        <w:gridCol w:w="709"/>
        <w:gridCol w:w="869"/>
      </w:tblGrid>
      <w:tr w:rsidR="003431BF">
        <w:trPr>
          <w:tblHeader/>
          <w:jc w:val="center"/>
        </w:trPr>
        <w:tc>
          <w:tcPr>
            <w:tcW w:w="622" w:type="dxa"/>
            <w:tcBorders>
              <w:bottom w:val="single" w:sz="4" w:space="0" w:color="auto"/>
              <w:right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项目</w:t>
            </w:r>
          </w:p>
        </w:tc>
        <w:tc>
          <w:tcPr>
            <w:tcW w:w="5954" w:type="dxa"/>
            <w:tcBorders>
              <w:left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技术参数、需求</w:t>
            </w:r>
          </w:p>
        </w:tc>
        <w:tc>
          <w:tcPr>
            <w:tcW w:w="708" w:type="dxa"/>
            <w:tcBorders>
              <w:bottom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是否 响应</w:t>
            </w:r>
          </w:p>
        </w:tc>
        <w:tc>
          <w:tcPr>
            <w:tcW w:w="709" w:type="dxa"/>
            <w:tcBorders>
              <w:bottom w:val="single" w:sz="4" w:space="0" w:color="auto"/>
              <w:right w:val="single" w:sz="4" w:space="0" w:color="auto"/>
            </w:tcBorders>
            <w:vAlign w:val="center"/>
          </w:tcPr>
          <w:p w:rsidR="003431BF" w:rsidRDefault="00DD538C" w:rsidP="00DD538C">
            <w:pPr>
              <w:spacing w:line="500" w:lineRule="exact"/>
              <w:jc w:val="center"/>
              <w:rPr>
                <w:rFonts w:ascii="宋体" w:hAnsi="宋体" w:cs="宋体"/>
                <w:sz w:val="24"/>
                <w:szCs w:val="24"/>
              </w:rPr>
            </w:pPr>
            <w:r>
              <w:rPr>
                <w:rFonts w:ascii="宋体" w:hAnsi="宋体" w:cs="宋体" w:hint="eastAsia"/>
                <w:sz w:val="24"/>
                <w:szCs w:val="24"/>
              </w:rPr>
              <w:t>数量</w:t>
            </w:r>
          </w:p>
        </w:tc>
        <w:tc>
          <w:tcPr>
            <w:tcW w:w="709" w:type="dxa"/>
            <w:tcBorders>
              <w:left w:val="single" w:sz="4" w:space="0" w:color="auto"/>
              <w:bottom w:val="single" w:sz="4" w:space="0" w:color="auto"/>
              <w:right w:val="single" w:sz="4" w:space="0" w:color="auto"/>
            </w:tcBorders>
            <w:vAlign w:val="center"/>
          </w:tcPr>
          <w:p w:rsidR="003431BF" w:rsidRDefault="00DD538C">
            <w:pPr>
              <w:spacing w:line="500" w:lineRule="exact"/>
              <w:jc w:val="center"/>
              <w:rPr>
                <w:rFonts w:ascii="宋体" w:hAnsi="宋体" w:cs="宋体"/>
                <w:sz w:val="24"/>
                <w:szCs w:val="24"/>
              </w:rPr>
            </w:pPr>
            <w:r>
              <w:rPr>
                <w:rFonts w:ascii="宋体" w:hAnsi="宋体" w:cs="宋体" w:hint="eastAsia"/>
                <w:sz w:val="24"/>
                <w:szCs w:val="24"/>
              </w:rPr>
              <w:t>单位</w:t>
            </w:r>
            <w:r w:rsidR="00086195">
              <w:rPr>
                <w:rFonts w:ascii="宋体" w:hAnsi="宋体" w:cs="宋体" w:hint="eastAsia"/>
                <w:sz w:val="24"/>
                <w:szCs w:val="24"/>
              </w:rPr>
              <w:t xml:space="preserve">  </w:t>
            </w:r>
          </w:p>
        </w:tc>
        <w:tc>
          <w:tcPr>
            <w:tcW w:w="869" w:type="dxa"/>
            <w:tcBorders>
              <w:left w:val="single" w:sz="4" w:space="0" w:color="auto"/>
              <w:bottom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供货时间</w:t>
            </w:r>
          </w:p>
        </w:tc>
      </w:tr>
      <w:tr w:rsidR="003431BF">
        <w:trPr>
          <w:jc w:val="center"/>
        </w:trPr>
        <w:tc>
          <w:tcPr>
            <w:tcW w:w="622" w:type="dxa"/>
            <w:vMerge w:val="restart"/>
            <w:tcBorders>
              <w:right w:val="single" w:sz="4" w:space="0" w:color="auto"/>
            </w:tcBorders>
            <w:vAlign w:val="center"/>
          </w:tcPr>
          <w:p w:rsidR="003431BF" w:rsidRDefault="00086195">
            <w:pPr>
              <w:spacing w:line="500" w:lineRule="exact"/>
              <w:jc w:val="center"/>
              <w:rPr>
                <w:rFonts w:ascii="宋体" w:hAnsi="宋体" w:cs="宋体"/>
                <w:sz w:val="24"/>
                <w:szCs w:val="24"/>
              </w:rPr>
            </w:pPr>
            <w:r>
              <w:rPr>
                <w:rFonts w:ascii="宋体" w:hAnsi="宋体" w:cs="宋体" w:hint="eastAsia"/>
                <w:sz w:val="24"/>
                <w:szCs w:val="24"/>
              </w:rPr>
              <w:t>金融</w:t>
            </w:r>
            <w:r>
              <w:rPr>
                <w:rFonts w:ascii="宋体" w:hAnsi="宋体" w:cs="宋体"/>
                <w:sz w:val="24"/>
                <w:szCs w:val="24"/>
              </w:rPr>
              <w:t>决策支持系统</w:t>
            </w:r>
            <w:r>
              <w:rPr>
                <w:rFonts w:ascii="宋体" w:hAnsi="宋体" w:cs="宋体" w:hint="eastAsia"/>
                <w:sz w:val="24"/>
                <w:szCs w:val="24"/>
              </w:rPr>
              <w:t>项目</w:t>
            </w:r>
          </w:p>
        </w:tc>
        <w:tc>
          <w:tcPr>
            <w:tcW w:w="5954" w:type="dxa"/>
            <w:tcBorders>
              <w:left w:val="single" w:sz="4" w:space="0" w:color="auto"/>
            </w:tcBorders>
            <w:vAlign w:val="center"/>
          </w:tcPr>
          <w:p w:rsidR="003431BF" w:rsidRDefault="00086195">
            <w:pPr>
              <w:pStyle w:val="a6"/>
              <w:widowControl/>
              <w:ind w:firstLineChars="0" w:firstLine="0"/>
              <w:rPr>
                <w:rFonts w:ascii="Verdana" w:hAnsi="Verdana" w:cs="宋体"/>
                <w:color w:val="464748"/>
                <w:sz w:val="18"/>
                <w:szCs w:val="18"/>
              </w:rPr>
            </w:pPr>
            <w:r w:rsidRPr="00DD538C">
              <w:rPr>
                <w:rFonts w:ascii="Verdana" w:hAnsi="Verdana" w:cs="宋体" w:hint="eastAsia"/>
                <w:color w:val="464748"/>
                <w:sz w:val="18"/>
                <w:szCs w:val="18"/>
              </w:rPr>
              <w:t>一、</w:t>
            </w:r>
            <w:r w:rsidRPr="00DD538C">
              <w:rPr>
                <w:rFonts w:ascii="Verdana" w:hAnsi="Verdana" w:cs="宋体"/>
                <w:color w:val="464748"/>
                <w:sz w:val="18"/>
                <w:szCs w:val="18"/>
              </w:rPr>
              <w:t>统计分析工具</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1.</w:t>
            </w:r>
            <w:r>
              <w:rPr>
                <w:rFonts w:ascii="Verdana" w:hAnsi="Verdana" w:cs="宋体"/>
                <w:color w:val="464748"/>
                <w:sz w:val="18"/>
                <w:szCs w:val="18"/>
              </w:rPr>
              <w:t>描述性统计，包括分布</w:t>
            </w:r>
            <w:proofErr w:type="gramStart"/>
            <w:r>
              <w:rPr>
                <w:rFonts w:ascii="Verdana" w:hAnsi="Verdana" w:cs="宋体"/>
                <w:color w:val="464748"/>
                <w:sz w:val="18"/>
                <w:szCs w:val="18"/>
              </w:rPr>
              <w:t>的四矩和</w:t>
            </w:r>
            <w:proofErr w:type="gramEnd"/>
            <w:r>
              <w:rPr>
                <w:rFonts w:ascii="Verdana" w:hAnsi="Verdana" w:cs="宋体"/>
                <w:color w:val="464748"/>
                <w:sz w:val="18"/>
                <w:szCs w:val="18"/>
              </w:rPr>
              <w:t>其它的置信区间测量。</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2.</w:t>
            </w:r>
            <w:r>
              <w:rPr>
                <w:rFonts w:ascii="Verdana" w:hAnsi="Verdana" w:cs="宋体"/>
                <w:color w:val="464748"/>
                <w:sz w:val="18"/>
                <w:szCs w:val="18"/>
              </w:rPr>
              <w:t>分布拟合，测试数据是否可以拟合成某种分布。</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3.</w:t>
            </w:r>
            <w:r>
              <w:rPr>
                <w:rFonts w:ascii="Verdana" w:hAnsi="Verdana" w:cs="宋体"/>
                <w:color w:val="464748"/>
                <w:sz w:val="18"/>
                <w:szCs w:val="18"/>
              </w:rPr>
              <w:t>假设检验，检验数据是否与某个特定的值在统计上是否显著相似或显著不同。</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4.</w:t>
            </w:r>
            <w:r>
              <w:rPr>
                <w:rFonts w:ascii="Verdana" w:hAnsi="Verdana" w:cs="宋体"/>
                <w:color w:val="464748"/>
                <w:sz w:val="18"/>
                <w:szCs w:val="18"/>
              </w:rPr>
              <w:t>非线形外推，测试一个时间序列数据在本质上是否是非线形的。正态性，测试数据是否在统计上接近一个正态分布。和假设检验一样，这是一个非常重要的统计属性，因为很多建模技术都需要进行</w:t>
            </w:r>
            <w:proofErr w:type="gramStart"/>
            <w:r>
              <w:rPr>
                <w:rFonts w:ascii="Verdana" w:hAnsi="Verdana" w:cs="宋体"/>
                <w:color w:val="464748"/>
                <w:sz w:val="18"/>
                <w:szCs w:val="18"/>
              </w:rPr>
              <w:t>正态性假设</w:t>
            </w:r>
            <w:proofErr w:type="gramEnd"/>
            <w:r>
              <w:rPr>
                <w:rFonts w:ascii="Verdana" w:hAnsi="Verdana" w:cs="宋体"/>
                <w:color w:val="464748"/>
                <w:sz w:val="18"/>
                <w:szCs w:val="18"/>
              </w:rPr>
              <w:t>。</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5.</w:t>
            </w:r>
            <w:r>
              <w:rPr>
                <w:rFonts w:ascii="Verdana" w:hAnsi="Verdana" w:cs="宋体"/>
                <w:color w:val="464748"/>
                <w:sz w:val="18"/>
                <w:szCs w:val="18"/>
              </w:rPr>
              <w:t>随机参数估算，确定一个随机游走过程，均值回复过程，或者一个跳跃扩散过程的输入参数，和决定被解释变异是否足够来证实使用随机过程进行预测是合理的。</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6.</w:t>
            </w:r>
            <w:r>
              <w:rPr>
                <w:rFonts w:ascii="Verdana" w:hAnsi="Verdana" w:cs="宋体"/>
                <w:color w:val="464748"/>
                <w:sz w:val="18"/>
                <w:szCs w:val="18"/>
              </w:rPr>
              <w:t>自相关性测试，可以对数据进行测试来确定是否可以使用这些时间序列数据的历史来预测未来。</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7.</w:t>
            </w:r>
            <w:r>
              <w:rPr>
                <w:rFonts w:ascii="Verdana" w:hAnsi="Verdana" w:cs="宋体"/>
                <w:color w:val="464748"/>
                <w:sz w:val="18"/>
                <w:szCs w:val="18"/>
              </w:rPr>
              <w:t>时间序列预测，测试时间序列数据基准水平的变动，趋势和季节性的影响。</w:t>
            </w:r>
          </w:p>
          <w:p w:rsidR="003431BF" w:rsidRDefault="00086195">
            <w:pPr>
              <w:pStyle w:val="a6"/>
              <w:widowControl/>
              <w:ind w:firstLineChars="0" w:firstLine="0"/>
              <w:rPr>
                <w:rFonts w:ascii="Verdana" w:hAnsi="Verdana" w:cs="宋体"/>
                <w:color w:val="464748"/>
                <w:sz w:val="18"/>
                <w:szCs w:val="18"/>
              </w:rPr>
            </w:pPr>
            <w:r>
              <w:rPr>
                <w:rFonts w:ascii="Verdana" w:hAnsi="Verdana" w:cs="宋体" w:hint="eastAsia"/>
                <w:color w:val="464748"/>
                <w:sz w:val="18"/>
                <w:szCs w:val="18"/>
              </w:rPr>
              <w:t>8.</w:t>
            </w:r>
            <w:r>
              <w:rPr>
                <w:rFonts w:ascii="Verdana" w:hAnsi="Verdana" w:cs="宋体"/>
                <w:color w:val="464748"/>
                <w:sz w:val="18"/>
                <w:szCs w:val="18"/>
              </w:rPr>
              <w:t>趋势分析，测试数据是否符合线性时间趋势，如果符合，可预测性的程度是多少</w:t>
            </w:r>
            <w:r w:rsidR="00840DB6">
              <w:rPr>
                <w:rFonts w:ascii="Verdana" w:hAnsi="Verdana" w:cs="宋体" w:hint="eastAsia"/>
                <w:color w:val="464748"/>
                <w:sz w:val="18"/>
                <w:szCs w:val="18"/>
              </w:rPr>
              <w:t>。</w:t>
            </w:r>
          </w:p>
          <w:p w:rsidR="003431BF" w:rsidRPr="00DD538C" w:rsidRDefault="00DD538C" w:rsidP="00DD538C">
            <w:pPr>
              <w:pStyle w:val="a6"/>
              <w:widowControl/>
              <w:ind w:firstLineChars="0" w:firstLine="0"/>
            </w:pPr>
            <w:r>
              <w:rPr>
                <w:rFonts w:ascii="Verdana" w:hAnsi="Verdana" w:cs="宋体" w:hint="eastAsia"/>
                <w:color w:val="464748"/>
                <w:sz w:val="18"/>
                <w:szCs w:val="18"/>
              </w:rPr>
              <w:t>9.</w:t>
            </w:r>
            <w:r w:rsidRPr="00DD538C">
              <w:rPr>
                <w:rFonts w:ascii="Verdana" w:hAnsi="Verdana" w:cs="宋体" w:hint="eastAsia"/>
                <w:color w:val="464748"/>
                <w:sz w:val="18"/>
                <w:szCs w:val="18"/>
              </w:rPr>
              <w:t>假设检验、</w:t>
            </w:r>
            <w:r w:rsidRPr="00DD538C">
              <w:rPr>
                <w:rFonts w:ascii="Verdana" w:hAnsi="Verdana" w:cs="宋体" w:hint="eastAsia"/>
                <w:color w:val="464748"/>
                <w:sz w:val="18"/>
                <w:szCs w:val="18"/>
              </w:rPr>
              <w:t>Bootstrapping</w:t>
            </w:r>
            <w:r w:rsidRPr="00DD538C">
              <w:rPr>
                <w:rFonts w:ascii="Verdana" w:hAnsi="Verdana" w:cs="宋体" w:hint="eastAsia"/>
                <w:color w:val="464748"/>
                <w:sz w:val="18"/>
                <w:szCs w:val="18"/>
              </w:rPr>
              <w:t>法，模型检查、聚类分割、综合报告、数据提取和统计报告、数据导入、去季节因素和</w:t>
            </w:r>
            <w:proofErr w:type="gramStart"/>
            <w:r w:rsidRPr="00DD538C">
              <w:rPr>
                <w:rFonts w:ascii="Verdana" w:hAnsi="Verdana" w:cs="宋体" w:hint="eastAsia"/>
                <w:color w:val="464748"/>
                <w:sz w:val="18"/>
                <w:szCs w:val="18"/>
              </w:rPr>
              <w:t>去趋势化</w:t>
            </w:r>
            <w:proofErr w:type="gramEnd"/>
            <w:r w:rsidRPr="00DD538C">
              <w:rPr>
                <w:rFonts w:ascii="Verdana" w:hAnsi="Verdana" w:cs="宋体" w:hint="eastAsia"/>
                <w:color w:val="464748"/>
                <w:sz w:val="18"/>
                <w:szCs w:val="18"/>
              </w:rPr>
              <w:t>、数据诊断、分布选择（一元、多元、</w:t>
            </w:r>
            <w:r w:rsidRPr="00DD538C">
              <w:rPr>
                <w:rFonts w:ascii="Verdana" w:hAnsi="Verdana" w:cs="宋体" w:hint="eastAsia"/>
                <w:color w:val="464748"/>
                <w:sz w:val="18"/>
                <w:szCs w:val="18"/>
              </w:rPr>
              <w:t>Percentile Fit</w:t>
            </w:r>
            <w:r w:rsidRPr="00DD538C">
              <w:rPr>
                <w:rFonts w:ascii="Verdana" w:hAnsi="Verdana" w:cs="宋体" w:hint="eastAsia"/>
                <w:color w:val="464748"/>
                <w:sz w:val="18"/>
                <w:szCs w:val="18"/>
              </w:rPr>
              <w:t>）、分布概率（</w:t>
            </w:r>
            <w:r w:rsidRPr="00DD538C">
              <w:rPr>
                <w:rFonts w:ascii="Verdana" w:hAnsi="Verdana" w:cs="宋体" w:hint="eastAsia"/>
                <w:color w:val="464748"/>
                <w:sz w:val="18"/>
                <w:szCs w:val="18"/>
              </w:rPr>
              <w:t>PDF</w:t>
            </w:r>
            <w:r w:rsidRPr="00DD538C">
              <w:rPr>
                <w:rFonts w:ascii="Verdana" w:hAnsi="Verdana" w:cs="宋体" w:hint="eastAsia"/>
                <w:color w:val="464748"/>
                <w:sz w:val="18"/>
                <w:szCs w:val="18"/>
              </w:rPr>
              <w:t>、</w:t>
            </w:r>
            <w:r w:rsidRPr="00DD538C">
              <w:rPr>
                <w:rFonts w:ascii="Verdana" w:hAnsi="Verdana" w:cs="宋体" w:hint="eastAsia"/>
                <w:color w:val="464748"/>
                <w:sz w:val="18"/>
                <w:szCs w:val="18"/>
              </w:rPr>
              <w:t>CDF</w:t>
            </w:r>
            <w:r w:rsidRPr="00DD538C">
              <w:rPr>
                <w:rFonts w:ascii="Verdana" w:hAnsi="Verdana" w:cs="宋体" w:hint="eastAsia"/>
                <w:color w:val="464748"/>
                <w:sz w:val="18"/>
                <w:szCs w:val="18"/>
              </w:rPr>
              <w:t>、</w:t>
            </w:r>
            <w:r w:rsidRPr="00DD538C">
              <w:rPr>
                <w:rFonts w:ascii="Verdana" w:hAnsi="Verdana" w:cs="宋体" w:hint="eastAsia"/>
                <w:color w:val="464748"/>
                <w:sz w:val="18"/>
                <w:szCs w:val="18"/>
              </w:rPr>
              <w:t>ICDF</w:t>
            </w:r>
            <w:r w:rsidRPr="00DD538C">
              <w:rPr>
                <w:rFonts w:ascii="Verdana" w:hAnsi="Verdana" w:cs="宋体" w:hint="eastAsia"/>
                <w:color w:val="464748"/>
                <w:sz w:val="18"/>
                <w:szCs w:val="18"/>
              </w:rPr>
              <w:t>）、覆盖率、主成分分析、敏感性分析、情景分析、统计分析、结构突变、飓风图和蛛网图。</w:t>
            </w:r>
          </w:p>
        </w:tc>
        <w:tc>
          <w:tcPr>
            <w:tcW w:w="708" w:type="dxa"/>
            <w:tcBorders>
              <w:bottom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val="restart"/>
            <w:tcBorders>
              <w:right w:val="single" w:sz="4" w:space="0" w:color="auto"/>
            </w:tcBorders>
            <w:vAlign w:val="center"/>
          </w:tcPr>
          <w:p w:rsidR="003431BF" w:rsidRDefault="00DD538C">
            <w:pPr>
              <w:spacing w:line="500" w:lineRule="exact"/>
              <w:jc w:val="center"/>
              <w:rPr>
                <w:rFonts w:ascii="宋体" w:hAnsi="宋体" w:cs="宋体"/>
                <w:sz w:val="24"/>
                <w:szCs w:val="24"/>
              </w:rPr>
            </w:pPr>
            <w:r>
              <w:rPr>
                <w:rFonts w:ascii="宋体" w:hAnsi="宋体" w:cs="宋体" w:hint="eastAsia"/>
                <w:sz w:val="24"/>
                <w:szCs w:val="24"/>
              </w:rPr>
              <w:t>1</w:t>
            </w:r>
          </w:p>
        </w:tc>
        <w:tc>
          <w:tcPr>
            <w:tcW w:w="709" w:type="dxa"/>
            <w:vMerge w:val="restart"/>
            <w:tcBorders>
              <w:left w:val="single" w:sz="4" w:space="0" w:color="auto"/>
              <w:right w:val="single" w:sz="4" w:space="0" w:color="auto"/>
            </w:tcBorders>
            <w:vAlign w:val="center"/>
          </w:tcPr>
          <w:p w:rsidR="003431BF" w:rsidRDefault="00DD538C">
            <w:pPr>
              <w:spacing w:line="500" w:lineRule="exact"/>
              <w:jc w:val="center"/>
              <w:rPr>
                <w:rFonts w:ascii="宋体" w:hAnsi="宋体" w:cs="宋体"/>
                <w:sz w:val="24"/>
                <w:szCs w:val="24"/>
              </w:rPr>
            </w:pPr>
            <w:r>
              <w:rPr>
                <w:rFonts w:ascii="宋体" w:hAnsi="宋体" w:cs="宋体" w:hint="eastAsia"/>
                <w:sz w:val="24"/>
                <w:szCs w:val="24"/>
              </w:rPr>
              <w:t>套</w:t>
            </w:r>
          </w:p>
        </w:tc>
        <w:tc>
          <w:tcPr>
            <w:tcW w:w="869" w:type="dxa"/>
            <w:vMerge w:val="restart"/>
            <w:tcBorders>
              <w:left w:val="single" w:sz="4" w:space="0" w:color="auto"/>
            </w:tcBorders>
            <w:vAlign w:val="center"/>
          </w:tcPr>
          <w:p w:rsidR="003431BF" w:rsidRDefault="00086195">
            <w:pPr>
              <w:spacing w:line="500" w:lineRule="exact"/>
              <w:jc w:val="center"/>
              <w:rPr>
                <w:rFonts w:ascii="宋体" w:hAnsi="宋体" w:cs="宋体"/>
                <w:color w:val="000000"/>
                <w:sz w:val="24"/>
                <w:szCs w:val="24"/>
              </w:rPr>
            </w:pPr>
            <w:r>
              <w:rPr>
                <w:rFonts w:ascii="宋体" w:hAnsi="宋体" w:cs="宋体" w:hint="eastAsia"/>
                <w:color w:val="000000"/>
                <w:sz w:val="24"/>
                <w:szCs w:val="24"/>
              </w:rPr>
              <w:t xml:space="preserve">        自合同签订之</w:t>
            </w:r>
            <w:r>
              <w:rPr>
                <w:rFonts w:ascii="宋体" w:hAnsi="宋体" w:cs="宋体"/>
                <w:color w:val="000000"/>
                <w:sz w:val="24"/>
                <w:szCs w:val="24"/>
              </w:rPr>
              <w:t>日起</w:t>
            </w:r>
            <w:r>
              <w:rPr>
                <w:rFonts w:ascii="宋体" w:hAnsi="宋体" w:cs="宋体" w:hint="eastAsia"/>
                <w:color w:val="000000"/>
                <w:sz w:val="24"/>
                <w:szCs w:val="24"/>
              </w:rPr>
              <w:t>10日内</w:t>
            </w:r>
          </w:p>
        </w:tc>
      </w:tr>
      <w:tr w:rsidR="003431BF">
        <w:trPr>
          <w:jc w:val="center"/>
        </w:trPr>
        <w:tc>
          <w:tcPr>
            <w:tcW w:w="622"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5954" w:type="dxa"/>
            <w:tcBorders>
              <w:left w:val="single" w:sz="4" w:space="0" w:color="auto"/>
            </w:tcBorders>
            <w:vAlign w:val="center"/>
          </w:tcPr>
          <w:p w:rsidR="003431BF" w:rsidRDefault="00086195" w:rsidP="00DD538C">
            <w:pPr>
              <w:pStyle w:val="a6"/>
              <w:widowControl/>
              <w:ind w:firstLineChars="0" w:firstLine="0"/>
              <w:rPr>
                <w:rFonts w:ascii="Verdana" w:hAnsi="Verdana"/>
                <w:color w:val="464748"/>
                <w:sz w:val="18"/>
                <w:szCs w:val="18"/>
              </w:rPr>
            </w:pPr>
            <w:r>
              <w:rPr>
                <w:rStyle w:val="a5"/>
                <w:rFonts w:ascii="Verdana" w:hAnsi="Verdana"/>
                <w:color w:val="464748"/>
                <w:sz w:val="18"/>
                <w:szCs w:val="18"/>
              </w:rPr>
              <w:t>创建预测统计量表格</w:t>
            </w:r>
            <w:r>
              <w:rPr>
                <w:rStyle w:val="a5"/>
                <w:rFonts w:ascii="Verdana" w:hAnsi="Verdana"/>
                <w:color w:val="464748"/>
                <w:sz w:val="18"/>
                <w:szCs w:val="18"/>
              </w:rPr>
              <w:t>:</w:t>
            </w:r>
            <w:r>
              <w:rPr>
                <w:rStyle w:val="apple-converted-space"/>
                <w:rFonts w:ascii="Verdana" w:hAnsi="Verdana"/>
                <w:color w:val="464748"/>
                <w:sz w:val="18"/>
                <w:szCs w:val="18"/>
              </w:rPr>
              <w:t> </w:t>
            </w:r>
            <w:r>
              <w:rPr>
                <w:rFonts w:ascii="Verdana" w:hAnsi="Verdana"/>
                <w:color w:val="464748"/>
                <w:sz w:val="18"/>
                <w:szCs w:val="18"/>
              </w:rPr>
              <w:t>这个新工具</w:t>
            </w:r>
            <w:r w:rsidRPr="00DD538C">
              <w:rPr>
                <w:rFonts w:ascii="Verdana" w:hAnsi="Verdana" w:cs="宋体"/>
                <w:color w:val="464748"/>
                <w:sz w:val="18"/>
                <w:szCs w:val="18"/>
              </w:rPr>
              <w:t>可以</w:t>
            </w:r>
            <w:r>
              <w:rPr>
                <w:rFonts w:ascii="Verdana" w:hAnsi="Verdana"/>
                <w:color w:val="464748"/>
                <w:sz w:val="18"/>
                <w:szCs w:val="18"/>
              </w:rPr>
              <w:t>对一些关键的预测统计量（例如，均值，中值，众数，标准差，方差，变异系数，斜度，峰度）和置信区间，还有你选定的输出预测变量的概率创建报告。结果是一个比较图表，这个比较图表上列示了你从多个预测变量中选定的统计量。</w:t>
            </w:r>
          </w:p>
          <w:p w:rsidR="003431BF" w:rsidRDefault="00086195">
            <w:pPr>
              <w:rPr>
                <w:rFonts w:ascii="Verdana" w:hAnsi="Verdana"/>
                <w:color w:val="464748"/>
                <w:sz w:val="18"/>
                <w:szCs w:val="18"/>
              </w:rPr>
            </w:pPr>
            <w:r>
              <w:rPr>
                <w:rStyle w:val="a5"/>
                <w:rFonts w:ascii="Verdana" w:hAnsi="Verdana"/>
                <w:color w:val="464748"/>
                <w:sz w:val="18"/>
                <w:szCs w:val="18"/>
              </w:rPr>
              <w:t>分割聚类</w:t>
            </w:r>
            <w:r>
              <w:rPr>
                <w:rStyle w:val="a5"/>
                <w:rFonts w:ascii="Verdana" w:hAnsi="Verdana"/>
                <w:color w:val="464748"/>
                <w:sz w:val="18"/>
                <w:szCs w:val="18"/>
              </w:rPr>
              <w:t>:</w:t>
            </w:r>
            <w:r>
              <w:rPr>
                <w:rStyle w:val="apple-converted-space"/>
                <w:rFonts w:ascii="Verdana" w:hAnsi="Verdana"/>
                <w:color w:val="464748"/>
                <w:sz w:val="18"/>
                <w:szCs w:val="18"/>
              </w:rPr>
              <w:t> </w:t>
            </w:r>
            <w:r>
              <w:rPr>
                <w:rFonts w:ascii="Verdana" w:hAnsi="Verdana"/>
                <w:color w:val="464748"/>
                <w:sz w:val="18"/>
                <w:szCs w:val="18"/>
              </w:rPr>
              <w:t>通过应用一些智能算法和</w:t>
            </w:r>
            <w:bookmarkStart w:id="0" w:name="_GoBack"/>
            <w:bookmarkEnd w:id="0"/>
            <w:r>
              <w:rPr>
                <w:rFonts w:ascii="Verdana" w:hAnsi="Verdana"/>
                <w:color w:val="464748"/>
                <w:sz w:val="18"/>
                <w:szCs w:val="18"/>
              </w:rPr>
              <w:t>优选法，这个工具可以对一个大的数据集合进行隔离，聚类或者分成具有不同统计特性的组。</w:t>
            </w:r>
          </w:p>
        </w:tc>
        <w:tc>
          <w:tcPr>
            <w:tcW w:w="708" w:type="dxa"/>
            <w:tcBorders>
              <w:top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3431BF" w:rsidRDefault="003431BF">
            <w:pPr>
              <w:spacing w:line="500" w:lineRule="exact"/>
              <w:rPr>
                <w:rFonts w:ascii="宋体" w:hAnsi="宋体" w:cs="宋体"/>
                <w:sz w:val="24"/>
                <w:szCs w:val="24"/>
              </w:rPr>
            </w:pPr>
          </w:p>
        </w:tc>
        <w:tc>
          <w:tcPr>
            <w:tcW w:w="869" w:type="dxa"/>
            <w:vMerge/>
            <w:tcBorders>
              <w:left w:val="single" w:sz="4" w:space="0" w:color="auto"/>
            </w:tcBorders>
            <w:vAlign w:val="center"/>
          </w:tcPr>
          <w:p w:rsidR="003431BF" w:rsidRDefault="003431BF">
            <w:pPr>
              <w:spacing w:line="500" w:lineRule="exact"/>
              <w:rPr>
                <w:rFonts w:ascii="宋体" w:hAnsi="宋体" w:cs="宋体"/>
                <w:color w:val="000000"/>
                <w:sz w:val="24"/>
                <w:szCs w:val="24"/>
              </w:rPr>
            </w:pPr>
          </w:p>
        </w:tc>
      </w:tr>
      <w:tr w:rsidR="003431BF">
        <w:trPr>
          <w:jc w:val="center"/>
        </w:trPr>
        <w:tc>
          <w:tcPr>
            <w:tcW w:w="622"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5954" w:type="dxa"/>
            <w:tcBorders>
              <w:left w:val="single" w:sz="4" w:space="0" w:color="auto"/>
            </w:tcBorders>
            <w:vAlign w:val="center"/>
          </w:tcPr>
          <w:p w:rsidR="003431BF" w:rsidRDefault="00086195">
            <w:pPr>
              <w:rPr>
                <w:rFonts w:ascii="宋体" w:hAnsi="宋体" w:cs="宋体"/>
                <w:color w:val="000000"/>
                <w:sz w:val="22"/>
              </w:rPr>
            </w:pPr>
            <w:r>
              <w:rPr>
                <w:rFonts w:ascii="宋体" w:hAnsi="宋体" w:cs="宋体" w:hint="eastAsia"/>
                <w:color w:val="000000"/>
                <w:sz w:val="22"/>
              </w:rPr>
              <w:t>二、蒙特卡罗仿真要求：</w:t>
            </w:r>
          </w:p>
          <w:p w:rsidR="003431BF" w:rsidRDefault="00086195">
            <w:pPr>
              <w:widowControl/>
              <w:rPr>
                <w:rFonts w:ascii="宋体" w:hAnsi="宋体" w:cs="宋体"/>
                <w:color w:val="000000"/>
                <w:sz w:val="18"/>
                <w:szCs w:val="18"/>
              </w:rPr>
            </w:pPr>
            <w:r>
              <w:rPr>
                <w:rFonts w:ascii="Verdana" w:hAnsi="Verdana"/>
                <w:color w:val="464748"/>
                <w:sz w:val="18"/>
                <w:szCs w:val="18"/>
              </w:rPr>
              <w:t>1.</w:t>
            </w:r>
            <w:r>
              <w:rPr>
                <w:rStyle w:val="a5"/>
                <w:rFonts w:ascii="Verdana" w:hAnsi="Verdana" w:hint="eastAsia"/>
                <w:color w:val="464748"/>
                <w:sz w:val="18"/>
                <w:szCs w:val="18"/>
              </w:rPr>
              <w:t>分布分析模块</w:t>
            </w:r>
            <w:r>
              <w:rPr>
                <w:rStyle w:val="a5"/>
                <w:rFonts w:ascii="Verdana" w:hAnsi="Verdana"/>
                <w:color w:val="464748"/>
                <w:sz w:val="18"/>
                <w:szCs w:val="18"/>
              </w:rPr>
              <w:t>:</w:t>
            </w:r>
            <w:r>
              <w:rPr>
                <w:rStyle w:val="apple-converted-space"/>
                <w:rFonts w:ascii="Verdana" w:hAnsi="Verdana"/>
                <w:color w:val="464748"/>
                <w:sz w:val="18"/>
                <w:szCs w:val="18"/>
              </w:rPr>
              <w:t> </w:t>
            </w:r>
            <w:r>
              <w:rPr>
                <w:rFonts w:ascii="宋体" w:hAnsi="宋体" w:cs="宋体" w:hint="eastAsia"/>
                <w:color w:val="000000"/>
                <w:sz w:val="18"/>
                <w:szCs w:val="18"/>
              </w:rPr>
              <w:t>45种概率分布函数连续型分布（正态分布、对数正态分布、T分布、gamma分布、</w:t>
            </w:r>
            <w:proofErr w:type="gramStart"/>
            <w:r>
              <w:rPr>
                <w:rFonts w:ascii="宋体" w:hAnsi="宋体" w:cs="宋体" w:hint="eastAsia"/>
                <w:color w:val="000000"/>
                <w:sz w:val="18"/>
                <w:szCs w:val="18"/>
              </w:rPr>
              <w:t>卡方分布</w:t>
            </w:r>
            <w:proofErr w:type="gramEnd"/>
            <w:r>
              <w:rPr>
                <w:rFonts w:ascii="宋体" w:hAnsi="宋体" w:cs="宋体" w:hint="eastAsia"/>
                <w:color w:val="000000"/>
                <w:sz w:val="18"/>
                <w:szCs w:val="18"/>
              </w:rPr>
              <w:t>等）、离散型分布（0-1分布、泊松分布、几何分布、二项分布等），简易使用界面，高速仿真运行（千次/秒），Copulas仿真、</w:t>
            </w:r>
            <w:proofErr w:type="gramStart"/>
            <w:r>
              <w:rPr>
                <w:rFonts w:ascii="宋体" w:hAnsi="宋体" w:cs="宋体" w:hint="eastAsia"/>
                <w:color w:val="000000"/>
                <w:sz w:val="18"/>
                <w:szCs w:val="18"/>
              </w:rPr>
              <w:t>拉丁超立方和</w:t>
            </w:r>
            <w:proofErr w:type="gramEnd"/>
            <w:r>
              <w:rPr>
                <w:rFonts w:ascii="宋体" w:hAnsi="宋体" w:cs="宋体" w:hint="eastAsia"/>
                <w:color w:val="000000"/>
                <w:sz w:val="18"/>
                <w:szCs w:val="18"/>
              </w:rPr>
              <w:t>蒙特卡洛模拟。</w:t>
            </w:r>
          </w:p>
          <w:p w:rsidR="00E120E8" w:rsidRDefault="00E120E8" w:rsidP="00E120E8">
            <w:pPr>
              <w:widowControl/>
              <w:spacing w:line="360" w:lineRule="exact"/>
              <w:rPr>
                <w:rFonts w:ascii="宋体" w:hAnsi="宋体" w:cs="宋体"/>
                <w:color w:val="000000"/>
                <w:sz w:val="18"/>
                <w:szCs w:val="18"/>
              </w:rPr>
            </w:pPr>
            <w:r>
              <w:rPr>
                <w:rFonts w:ascii="Verdana" w:hAnsi="Verdana"/>
                <w:color w:val="464748"/>
                <w:sz w:val="18"/>
                <w:szCs w:val="18"/>
              </w:rPr>
              <w:t>2.</w:t>
            </w:r>
            <w:r>
              <w:rPr>
                <w:rStyle w:val="apple-converted-space"/>
                <w:rFonts w:ascii="Verdana" w:hAnsi="Verdana"/>
                <w:color w:val="464748"/>
                <w:sz w:val="18"/>
                <w:szCs w:val="18"/>
              </w:rPr>
              <w:t> </w:t>
            </w:r>
            <w:r>
              <w:rPr>
                <w:rStyle w:val="a5"/>
                <w:rFonts w:ascii="Verdana" w:hAnsi="Verdana" w:hint="eastAsia"/>
                <w:color w:val="464748"/>
                <w:sz w:val="18"/>
                <w:szCs w:val="18"/>
              </w:rPr>
              <w:t>蒙特卡罗仿真模块</w:t>
            </w:r>
            <w:r>
              <w:rPr>
                <w:rStyle w:val="a5"/>
                <w:rFonts w:ascii="Verdana" w:hAnsi="Verdana" w:hint="eastAsia"/>
                <w:color w:val="464748"/>
                <w:sz w:val="18"/>
                <w:szCs w:val="18"/>
              </w:rPr>
              <w:t>:</w:t>
            </w:r>
            <w:r>
              <w:rPr>
                <w:rFonts w:ascii="宋体" w:hAnsi="宋体" w:cs="宋体" w:hint="eastAsia"/>
                <w:color w:val="000000"/>
                <w:sz w:val="18"/>
                <w:szCs w:val="18"/>
              </w:rPr>
              <w:t>多种随机数生成器：-高级减数生成器</w:t>
            </w:r>
            <w:r>
              <w:rPr>
                <w:rFonts w:ascii="宋体" w:hAnsi="宋体" w:cs="宋体" w:hint="eastAsia"/>
                <w:color w:val="000000"/>
                <w:sz w:val="18"/>
                <w:szCs w:val="18"/>
              </w:rPr>
              <w:br/>
              <w:t>-减数随机生成器</w:t>
            </w:r>
            <w:r>
              <w:rPr>
                <w:rFonts w:ascii="宋体" w:hAnsi="宋体" w:cs="宋体" w:hint="eastAsia"/>
                <w:color w:val="000000"/>
                <w:sz w:val="18"/>
                <w:szCs w:val="18"/>
              </w:rPr>
              <w:br/>
              <w:t>-长期随机生成器</w:t>
            </w:r>
            <w:r>
              <w:rPr>
                <w:rFonts w:ascii="宋体" w:hAnsi="宋体" w:cs="宋体" w:hint="eastAsia"/>
                <w:color w:val="000000"/>
                <w:sz w:val="18"/>
                <w:szCs w:val="18"/>
              </w:rPr>
              <w:br/>
              <w:t>-便携随机生成器</w:t>
            </w:r>
            <w:r>
              <w:rPr>
                <w:rFonts w:ascii="宋体" w:hAnsi="宋体" w:cs="宋体" w:hint="eastAsia"/>
                <w:color w:val="000000"/>
                <w:sz w:val="18"/>
                <w:szCs w:val="18"/>
              </w:rPr>
              <w:br/>
            </w:r>
            <w:r>
              <w:rPr>
                <w:rFonts w:ascii="宋体" w:hAnsi="宋体" w:cs="宋体" w:hint="eastAsia"/>
                <w:color w:val="000000"/>
                <w:sz w:val="18"/>
                <w:szCs w:val="18"/>
              </w:rPr>
              <w:lastRenderedPageBreak/>
              <w:t>-快速IEEE十六进制生成器</w:t>
            </w:r>
            <w:r>
              <w:rPr>
                <w:rFonts w:ascii="宋体" w:hAnsi="宋体" w:cs="宋体" w:hint="eastAsia"/>
                <w:color w:val="000000"/>
                <w:sz w:val="18"/>
                <w:szCs w:val="18"/>
              </w:rPr>
              <w:br/>
              <w:t>-基础最小便携生成期</w:t>
            </w:r>
          </w:p>
          <w:p w:rsidR="00E120E8" w:rsidRDefault="00E120E8" w:rsidP="00E120E8">
            <w:pPr>
              <w:widowControl/>
              <w:spacing w:line="360" w:lineRule="exact"/>
              <w:rPr>
                <w:rFonts w:ascii="宋体" w:hAnsi="宋体" w:cs="宋体"/>
                <w:color w:val="000000"/>
                <w:sz w:val="18"/>
                <w:szCs w:val="18"/>
              </w:rPr>
            </w:pPr>
            <w:r>
              <w:rPr>
                <w:rFonts w:ascii="宋体" w:hAnsi="宋体" w:cs="宋体" w:hint="eastAsia"/>
                <w:color w:val="000000"/>
                <w:sz w:val="18"/>
                <w:szCs w:val="18"/>
              </w:rPr>
              <w:t>-★</w:t>
            </w:r>
            <w:proofErr w:type="spellStart"/>
            <w:r>
              <w:rPr>
                <w:rFonts w:ascii="宋体" w:hAnsi="宋体" w:cs="宋体" w:hint="eastAsia"/>
                <w:color w:val="000000"/>
                <w:sz w:val="18"/>
                <w:szCs w:val="18"/>
              </w:rPr>
              <w:t>Sobol</w:t>
            </w:r>
            <w:proofErr w:type="spellEnd"/>
            <w:r>
              <w:rPr>
                <w:rFonts w:ascii="宋体" w:hAnsi="宋体" w:cs="宋体" w:hint="eastAsia"/>
                <w:color w:val="000000"/>
                <w:sz w:val="18"/>
                <w:szCs w:val="18"/>
              </w:rPr>
              <w:t>数列</w:t>
            </w:r>
          </w:p>
          <w:p w:rsidR="00E120E8" w:rsidRDefault="00E120E8" w:rsidP="00E120E8">
            <w:pPr>
              <w:widowControl/>
              <w:spacing w:line="360" w:lineRule="exact"/>
              <w:rPr>
                <w:rFonts w:ascii="宋体" w:hAnsi="宋体" w:cs="宋体"/>
                <w:color w:val="000000"/>
                <w:sz w:val="18"/>
                <w:szCs w:val="18"/>
              </w:rPr>
            </w:pPr>
            <w:r>
              <w:rPr>
                <w:rFonts w:ascii="宋体" w:hAnsi="宋体" w:cs="宋体" w:hint="eastAsia"/>
                <w:color w:val="000000"/>
                <w:sz w:val="18"/>
                <w:szCs w:val="18"/>
              </w:rPr>
              <w:t>-★方差减小技术</w:t>
            </w:r>
          </w:p>
          <w:p w:rsidR="003431BF" w:rsidRDefault="00E120E8" w:rsidP="00086195">
            <w:pPr>
              <w:spacing w:line="360" w:lineRule="exact"/>
              <w:rPr>
                <w:rFonts w:ascii="宋体" w:hAnsi="宋体" w:cs="宋体"/>
                <w:color w:val="000000"/>
                <w:sz w:val="18"/>
                <w:szCs w:val="18"/>
              </w:rPr>
            </w:pPr>
            <w:r>
              <w:rPr>
                <w:rFonts w:ascii="宋体" w:hAnsi="宋体" w:cs="宋体" w:hint="eastAsia"/>
                <w:color w:val="000000"/>
                <w:sz w:val="18"/>
                <w:szCs w:val="18"/>
              </w:rPr>
              <w:t>-★布朗桥技术</w:t>
            </w:r>
          </w:p>
        </w:tc>
        <w:tc>
          <w:tcPr>
            <w:tcW w:w="708" w:type="dxa"/>
            <w:tcBorders>
              <w:top w:val="nil"/>
            </w:tcBorders>
            <w:vAlign w:val="center"/>
          </w:tcPr>
          <w:p w:rsidR="003431BF" w:rsidRDefault="003431BF">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3431BF" w:rsidRDefault="003431BF">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3431BF" w:rsidRDefault="003431BF">
            <w:pPr>
              <w:spacing w:line="500" w:lineRule="exact"/>
              <w:jc w:val="center"/>
              <w:rPr>
                <w:rFonts w:ascii="宋体" w:hAnsi="宋体" w:cs="宋体"/>
                <w:color w:val="000000"/>
                <w:sz w:val="24"/>
                <w:szCs w:val="24"/>
              </w:rPr>
            </w:pPr>
          </w:p>
        </w:tc>
      </w:tr>
      <w:tr w:rsidR="00086195">
        <w:trPr>
          <w:jc w:val="center"/>
        </w:trPr>
        <w:tc>
          <w:tcPr>
            <w:tcW w:w="622" w:type="dxa"/>
            <w:vMerge/>
            <w:tcBorders>
              <w:right w:val="single" w:sz="4" w:space="0" w:color="auto"/>
            </w:tcBorders>
            <w:vAlign w:val="center"/>
          </w:tcPr>
          <w:p w:rsidR="00086195" w:rsidRDefault="00086195">
            <w:pPr>
              <w:spacing w:line="500" w:lineRule="exact"/>
              <w:jc w:val="center"/>
              <w:rPr>
                <w:rFonts w:ascii="宋体" w:hAnsi="宋体" w:cs="宋体"/>
                <w:sz w:val="24"/>
                <w:szCs w:val="24"/>
              </w:rPr>
            </w:pPr>
          </w:p>
        </w:tc>
        <w:tc>
          <w:tcPr>
            <w:tcW w:w="5954" w:type="dxa"/>
            <w:tcBorders>
              <w:left w:val="single" w:sz="4" w:space="0" w:color="auto"/>
            </w:tcBorders>
            <w:vAlign w:val="center"/>
          </w:tcPr>
          <w:p w:rsidR="00086195" w:rsidRDefault="00086195" w:rsidP="00086195">
            <w:pPr>
              <w:spacing w:line="360" w:lineRule="exact"/>
              <w:rPr>
                <w:rFonts w:ascii="宋体" w:hAnsi="宋体" w:cs="宋体"/>
                <w:color w:val="000000"/>
                <w:sz w:val="22"/>
              </w:rPr>
            </w:pPr>
            <w:r>
              <w:rPr>
                <w:rFonts w:ascii="宋体" w:hAnsi="宋体" w:cs="宋体" w:hint="eastAsia"/>
                <w:color w:val="000000"/>
                <w:sz w:val="18"/>
                <w:szCs w:val="18"/>
              </w:rPr>
              <w:t>三、</w:t>
            </w:r>
            <w:r>
              <w:rPr>
                <w:rFonts w:ascii="宋体" w:hAnsi="宋体" w:cs="宋体" w:hint="eastAsia"/>
                <w:color w:val="000000"/>
                <w:sz w:val="22"/>
              </w:rPr>
              <w:t>统计预测要求</w:t>
            </w:r>
          </w:p>
          <w:p w:rsidR="00086195" w:rsidRDefault="00086195" w:rsidP="00086195">
            <w:pPr>
              <w:widowControl/>
              <w:spacing w:line="360" w:lineRule="exact"/>
              <w:rPr>
                <w:rFonts w:ascii="宋体" w:hAnsi="宋体" w:cs="宋体"/>
                <w:color w:val="000000"/>
                <w:sz w:val="18"/>
                <w:szCs w:val="18"/>
              </w:rPr>
            </w:pPr>
            <w:r>
              <w:rPr>
                <w:rFonts w:ascii="宋体" w:hAnsi="宋体" w:cs="宋体" w:hint="eastAsia"/>
                <w:color w:val="000000"/>
                <w:sz w:val="18"/>
                <w:szCs w:val="18"/>
              </w:rPr>
              <w:t>★Box-Jenkins ARIMA、, Auto ARIMA、基础计量经济学、自动计量经济学、组合模糊逻辑，三次样条法、自定义分布、GARCH模型、J曲线、S曲线、马尔科夫链、极大似然法、多元回归、神经网络、非线性外推、随机过程、时间序列分解、趋势线。</w:t>
            </w:r>
          </w:p>
          <w:p w:rsidR="00086195" w:rsidRPr="00B96B5F" w:rsidRDefault="00086195" w:rsidP="00086195">
            <w:pPr>
              <w:widowControl/>
              <w:spacing w:line="360" w:lineRule="exact"/>
              <w:rPr>
                <w:rFonts w:ascii="宋体" w:hAnsi="宋体" w:cs="宋体"/>
                <w:color w:val="000000"/>
                <w:sz w:val="18"/>
                <w:szCs w:val="18"/>
              </w:rPr>
            </w:pPr>
            <w:r>
              <w:rPr>
                <w:rFonts w:ascii="宋体" w:hAnsi="宋体" w:cs="宋体" w:hint="eastAsia"/>
                <w:color w:val="000000"/>
                <w:sz w:val="18"/>
                <w:szCs w:val="18"/>
              </w:rPr>
              <w:t>- 优化遗传算法</w:t>
            </w:r>
            <w:r>
              <w:rPr>
                <w:rFonts w:ascii="宋体" w:hAnsi="宋体" w:cs="宋体" w:hint="eastAsia"/>
                <w:color w:val="000000"/>
                <w:sz w:val="18"/>
                <w:szCs w:val="18"/>
              </w:rPr>
              <w:br/>
              <w:t>- 单变量求解</w:t>
            </w:r>
            <w:r>
              <w:rPr>
                <w:rFonts w:ascii="宋体" w:hAnsi="宋体" w:cs="宋体" w:hint="eastAsia"/>
                <w:color w:val="000000"/>
                <w:sz w:val="18"/>
                <w:szCs w:val="18"/>
              </w:rPr>
              <w:br/>
              <w:t>- 组合模糊逻辑预测</w:t>
            </w:r>
            <w:r>
              <w:rPr>
                <w:rFonts w:ascii="宋体" w:hAnsi="宋体" w:cs="宋体" w:hint="eastAsia"/>
                <w:color w:val="000000"/>
                <w:sz w:val="18"/>
                <w:szCs w:val="18"/>
              </w:rPr>
              <w:br/>
              <w:t>- 神经网络预测 (线性, 非线性逻辑, 双曲线切线, 余弦)预测图概览: 可以切换预测图表的整体视图和普通视图，普通视图中的所有控件在单个普通视图中显示。</w:t>
            </w:r>
          </w:p>
          <w:p w:rsidR="00086195" w:rsidRDefault="00086195" w:rsidP="00086195">
            <w:pPr>
              <w:widowControl/>
              <w:rPr>
                <w:rFonts w:ascii="宋体" w:hAnsi="宋体" w:cs="宋体"/>
                <w:color w:val="000000"/>
                <w:sz w:val="18"/>
                <w:szCs w:val="18"/>
              </w:rPr>
            </w:pPr>
            <w:r>
              <w:rPr>
                <w:rStyle w:val="a5"/>
                <w:rFonts w:ascii="宋体" w:hAnsi="宋体" w:cs="宋体"/>
                <w:color w:val="000000"/>
                <w:sz w:val="18"/>
                <w:szCs w:val="18"/>
              </w:rPr>
              <w:t>计量经济学自动分析功能</w:t>
            </w:r>
            <w:r>
              <w:rPr>
                <w:rStyle w:val="a5"/>
                <w:rFonts w:ascii="宋体" w:hAnsi="宋体" w:cs="宋体" w:hint="eastAsia"/>
                <w:color w:val="000000"/>
                <w:sz w:val="18"/>
                <w:szCs w:val="18"/>
              </w:rPr>
              <w:t>：</w:t>
            </w:r>
            <w:r>
              <w:rPr>
                <w:rFonts w:ascii="宋体" w:hAnsi="宋体" w:cs="宋体"/>
                <w:color w:val="000000"/>
                <w:sz w:val="18"/>
                <w:szCs w:val="18"/>
              </w:rPr>
              <w:t>通过测试线性，非线性，滞后数据，先导数据，相关影响，嵌套和其它模型，这个新的预测工具可以通过使用智能优选法来运行上百甚至上千种模型的组合和排列来找到最拟合数据的模型。</w:t>
            </w:r>
          </w:p>
          <w:p w:rsidR="00086195" w:rsidRDefault="00086195" w:rsidP="00086195">
            <w:pPr>
              <w:rPr>
                <w:rFonts w:ascii="宋体" w:hAnsi="宋体" w:cs="宋体"/>
                <w:color w:val="000000"/>
                <w:sz w:val="22"/>
              </w:rPr>
            </w:pPr>
            <w:r>
              <w:rPr>
                <w:rStyle w:val="a5"/>
                <w:rFonts w:ascii="宋体" w:hAnsi="宋体" w:cs="宋体"/>
                <w:color w:val="000000"/>
                <w:sz w:val="18"/>
                <w:szCs w:val="18"/>
              </w:rPr>
              <w:t>趋势线分析</w:t>
            </w:r>
            <w:r>
              <w:rPr>
                <w:rStyle w:val="a5"/>
                <w:rFonts w:ascii="宋体" w:hAnsi="宋体" w:cs="宋体" w:hint="eastAsia"/>
                <w:color w:val="000000"/>
                <w:sz w:val="18"/>
                <w:szCs w:val="18"/>
              </w:rPr>
              <w:t>：</w:t>
            </w:r>
            <w:r>
              <w:rPr>
                <w:rFonts w:ascii="宋体" w:hAnsi="宋体" w:cs="宋体"/>
                <w:color w:val="000000"/>
                <w:sz w:val="18"/>
                <w:szCs w:val="18"/>
              </w:rPr>
              <w:t>这个新的工具可以运行大部分常用的趋势线模型包括线形，非线形，指数，幂函数，移动平均，和多项式模型。运行模型后，可以得到一系列图表和每个模型的最优统计量。</w:t>
            </w:r>
          </w:p>
        </w:tc>
        <w:tc>
          <w:tcPr>
            <w:tcW w:w="708" w:type="dxa"/>
            <w:tcBorders>
              <w:top w:val="nil"/>
            </w:tcBorders>
            <w:vAlign w:val="center"/>
          </w:tcPr>
          <w:p w:rsidR="00086195" w:rsidRDefault="00086195">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086195" w:rsidRDefault="00086195">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086195" w:rsidRDefault="00086195">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086195" w:rsidRDefault="00086195">
            <w:pPr>
              <w:spacing w:line="500" w:lineRule="exact"/>
              <w:jc w:val="center"/>
              <w:rPr>
                <w:rFonts w:ascii="宋体" w:hAnsi="宋体" w:cs="宋体"/>
                <w:color w:val="000000"/>
                <w:sz w:val="24"/>
                <w:szCs w:val="24"/>
              </w:rPr>
            </w:pPr>
          </w:p>
        </w:tc>
      </w:tr>
      <w:tr w:rsidR="00E120E8">
        <w:trPr>
          <w:jc w:val="center"/>
        </w:trPr>
        <w:tc>
          <w:tcPr>
            <w:tcW w:w="622" w:type="dxa"/>
            <w:vMerge/>
            <w:tcBorders>
              <w:right w:val="single" w:sz="4" w:space="0" w:color="auto"/>
            </w:tcBorders>
            <w:vAlign w:val="center"/>
          </w:tcPr>
          <w:p w:rsidR="00E120E8" w:rsidRDefault="00E120E8">
            <w:pPr>
              <w:spacing w:line="500" w:lineRule="exact"/>
              <w:jc w:val="center"/>
              <w:rPr>
                <w:rFonts w:ascii="宋体" w:hAnsi="宋体" w:cs="宋体"/>
                <w:sz w:val="24"/>
                <w:szCs w:val="24"/>
              </w:rPr>
            </w:pPr>
          </w:p>
        </w:tc>
        <w:tc>
          <w:tcPr>
            <w:tcW w:w="5954" w:type="dxa"/>
            <w:tcBorders>
              <w:left w:val="single" w:sz="4" w:space="0" w:color="auto"/>
            </w:tcBorders>
            <w:vAlign w:val="center"/>
          </w:tcPr>
          <w:p w:rsidR="00E120E8" w:rsidRDefault="00E120E8" w:rsidP="00E120E8">
            <w:pPr>
              <w:rPr>
                <w:rFonts w:ascii="宋体" w:hAnsi="宋体" w:cs="宋体"/>
                <w:color w:val="000000"/>
                <w:sz w:val="22"/>
              </w:rPr>
            </w:pPr>
            <w:r>
              <w:rPr>
                <w:rFonts w:ascii="宋体" w:hAnsi="宋体" w:cs="宋体" w:hint="eastAsia"/>
                <w:color w:val="000000"/>
                <w:sz w:val="22"/>
              </w:rPr>
              <w:t>四、统计优化要求</w:t>
            </w:r>
          </w:p>
          <w:p w:rsidR="00E120E8" w:rsidRDefault="00E120E8" w:rsidP="00E120E8">
            <w:pPr>
              <w:rPr>
                <w:rFonts w:ascii="宋体" w:hAnsi="宋体" w:cs="宋体"/>
                <w:color w:val="000000"/>
                <w:sz w:val="22"/>
              </w:rPr>
            </w:pPr>
            <w:r>
              <w:rPr>
                <w:rFonts w:ascii="宋体" w:hAnsi="宋体" w:cs="宋体" w:hint="eastAsia"/>
                <w:color w:val="000000"/>
                <w:sz w:val="18"/>
                <w:szCs w:val="18"/>
              </w:rPr>
              <w:t>★连续、离散、整数变量的静态优化、动态优化和随机优化、有效前沿、 遗传算法、线性非线性优化、单变量目标搜索</w:t>
            </w:r>
          </w:p>
        </w:tc>
        <w:tc>
          <w:tcPr>
            <w:tcW w:w="708" w:type="dxa"/>
            <w:tcBorders>
              <w:top w:val="nil"/>
            </w:tcBorders>
            <w:vAlign w:val="center"/>
          </w:tcPr>
          <w:p w:rsidR="00E120E8" w:rsidRDefault="00E120E8">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E120E8" w:rsidRDefault="00E120E8">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E120E8" w:rsidRDefault="00E120E8">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E120E8" w:rsidRDefault="00E120E8">
            <w:pPr>
              <w:spacing w:line="500" w:lineRule="exact"/>
              <w:jc w:val="center"/>
              <w:rPr>
                <w:rFonts w:ascii="宋体" w:hAnsi="宋体" w:cs="宋体"/>
                <w:color w:val="000000"/>
                <w:sz w:val="24"/>
                <w:szCs w:val="24"/>
              </w:rPr>
            </w:pPr>
          </w:p>
        </w:tc>
      </w:tr>
      <w:tr w:rsidR="003431BF">
        <w:trPr>
          <w:jc w:val="center"/>
        </w:trPr>
        <w:tc>
          <w:tcPr>
            <w:tcW w:w="622"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5954" w:type="dxa"/>
            <w:tcBorders>
              <w:left w:val="single" w:sz="4" w:space="0" w:color="auto"/>
            </w:tcBorders>
            <w:vAlign w:val="center"/>
          </w:tcPr>
          <w:p w:rsidR="003431BF" w:rsidRDefault="00086195">
            <w:pPr>
              <w:rPr>
                <w:rFonts w:ascii="宋体" w:hAnsi="宋体" w:cs="宋体"/>
                <w:color w:val="000000"/>
                <w:sz w:val="22"/>
              </w:rPr>
            </w:pPr>
            <w:r>
              <w:rPr>
                <w:rFonts w:ascii="宋体" w:hAnsi="宋体" w:cs="宋体" w:hint="eastAsia"/>
                <w:color w:val="000000"/>
                <w:sz w:val="22"/>
              </w:rPr>
              <w:t>五、教学功能要求</w:t>
            </w:r>
          </w:p>
          <w:p w:rsidR="003431BF" w:rsidRDefault="00086195">
            <w:pPr>
              <w:widowControl/>
              <w:spacing w:line="360" w:lineRule="auto"/>
              <w:rPr>
                <w:rFonts w:ascii="宋体" w:hAnsi="宋体" w:cs="宋体"/>
                <w:color w:val="000000"/>
                <w:sz w:val="18"/>
                <w:szCs w:val="18"/>
              </w:rPr>
            </w:pPr>
            <w:r>
              <w:rPr>
                <w:rFonts w:ascii="宋体" w:hAnsi="宋体" w:cs="宋体" w:hint="eastAsia"/>
                <w:color w:val="000000"/>
                <w:sz w:val="18"/>
                <w:szCs w:val="18"/>
              </w:rPr>
              <w:t>1、包括本土化的用户界面，使用手册，报告，案例，练习，工具和图表。</w:t>
            </w:r>
          </w:p>
          <w:p w:rsidR="003431BF" w:rsidRDefault="00086195">
            <w:pPr>
              <w:rPr>
                <w:rFonts w:ascii="宋体" w:hAns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、实践练习：新版本内含140个应用统计实践练习，103页详细的操作文档和相关技术手册。与软件相配套的教材，帮助学员从原理了解每个工具的具体操作。</w:t>
            </w:r>
          </w:p>
        </w:tc>
        <w:tc>
          <w:tcPr>
            <w:tcW w:w="708" w:type="dxa"/>
            <w:tcBorders>
              <w:top w:val="nil"/>
            </w:tcBorders>
            <w:vAlign w:val="center"/>
          </w:tcPr>
          <w:p w:rsidR="003431BF" w:rsidRDefault="003431BF">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3431BF" w:rsidRDefault="003431BF">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3431BF" w:rsidRDefault="003431BF">
            <w:pPr>
              <w:spacing w:line="500" w:lineRule="exact"/>
              <w:jc w:val="center"/>
              <w:rPr>
                <w:rFonts w:ascii="宋体" w:hAnsi="宋体" w:cs="宋体"/>
                <w:color w:val="000000"/>
                <w:sz w:val="24"/>
                <w:szCs w:val="24"/>
              </w:rPr>
            </w:pPr>
          </w:p>
        </w:tc>
      </w:tr>
      <w:tr w:rsidR="003431BF">
        <w:trPr>
          <w:jc w:val="center"/>
        </w:trPr>
        <w:tc>
          <w:tcPr>
            <w:tcW w:w="622"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5954" w:type="dxa"/>
            <w:tcBorders>
              <w:left w:val="single" w:sz="4" w:space="0" w:color="auto"/>
            </w:tcBorders>
            <w:vAlign w:val="center"/>
          </w:tcPr>
          <w:p w:rsidR="003431BF" w:rsidRDefault="00086195">
            <w:pPr>
              <w:rPr>
                <w:rFonts w:ascii="宋体" w:hAnsi="宋体" w:cs="宋体"/>
                <w:color w:val="000000"/>
                <w:sz w:val="22"/>
              </w:rPr>
            </w:pPr>
            <w:r>
              <w:rPr>
                <w:rFonts w:ascii="宋体" w:hAnsi="宋体" w:cs="宋体" w:hint="eastAsia"/>
                <w:color w:val="000000"/>
                <w:sz w:val="18"/>
                <w:szCs w:val="18"/>
              </w:rPr>
              <w:t>六、</w:t>
            </w:r>
            <w:r>
              <w:rPr>
                <w:rFonts w:ascii="宋体" w:hAnsi="宋体" w:cs="宋体" w:hint="eastAsia"/>
                <w:color w:val="000000"/>
                <w:sz w:val="22"/>
              </w:rPr>
              <w:t>其他功能要求</w:t>
            </w:r>
          </w:p>
          <w:p w:rsidR="003431BF" w:rsidRDefault="00086195">
            <w:pPr>
              <w:widowControl/>
              <w:spacing w:line="276" w:lineRule="auto"/>
              <w:rPr>
                <w:rFonts w:ascii="宋体" w:hAnsi="宋体" w:cs="宋体"/>
                <w:color w:val="000000"/>
                <w:sz w:val="18"/>
                <w:szCs w:val="18"/>
              </w:rPr>
            </w:pPr>
            <w:r>
              <w:rPr>
                <w:rFonts w:ascii="宋体" w:hAnsi="宋体" w:cs="宋体" w:hint="eastAsia"/>
                <w:color w:val="000000"/>
                <w:sz w:val="18"/>
                <w:szCs w:val="18"/>
              </w:rPr>
              <w:t>★1、基于Excel平台的金融分析平台，用户不需要花费较长的时间学习各类金融建模语言，只需要了解软件自带的建模逻辑和原理，以及熟悉使用各类嵌入Excel的金融分析与应用，即可按照金融行业的惯例进行金融建模和风险管理应用实践。</w:t>
            </w:r>
          </w:p>
          <w:p w:rsidR="003431BF" w:rsidRDefault="00086195">
            <w:pPr>
              <w:widowControl/>
              <w:rPr>
                <w:rFonts w:ascii="宋体" w:hAns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、系统帮助用户在一个集成的环境中进行金融建模，简单直观容易上手。通过核心的框架，系统需要为用户提供以下一系列优势，包括：</w:t>
            </w:r>
          </w:p>
          <w:p w:rsidR="003431BF" w:rsidRDefault="00086195">
            <w:pPr>
              <w:widowControl/>
              <w:rPr>
                <w:rFonts w:ascii="宋体" w:hAnsi="宋体" w:cs="宋体"/>
                <w:color w:val="000000"/>
                <w:sz w:val="18"/>
                <w:szCs w:val="18"/>
              </w:rPr>
            </w:pPr>
            <w:r>
              <w:rPr>
                <w:rFonts w:ascii="宋体" w:hAnsi="宋体" w:cs="宋体" w:hint="eastAsia"/>
                <w:color w:val="000000"/>
                <w:sz w:val="18"/>
                <w:szCs w:val="18"/>
              </w:rPr>
              <w:t>作为一个加载宏嵌入Microsoft® Excel之中，无需过多的编程学习，即可对金融模型加以应用；</w:t>
            </w:r>
          </w:p>
          <w:p w:rsidR="003431BF" w:rsidRDefault="00086195">
            <w:pPr>
              <w:widowControl/>
              <w:rPr>
                <w:rFonts w:ascii="宋体" w:hAnsi="宋体" w:cs="宋体"/>
                <w:color w:val="000000"/>
                <w:sz w:val="18"/>
                <w:szCs w:val="18"/>
              </w:rPr>
            </w:pPr>
            <w:r>
              <w:rPr>
                <w:rFonts w:ascii="宋体" w:hAnsi="宋体" w:cs="宋体" w:hint="eastAsia"/>
                <w:color w:val="000000"/>
                <w:sz w:val="18"/>
                <w:szCs w:val="18"/>
              </w:rPr>
              <w:t>包含丰富的金融模型，包括各种风险因子模型和估值分析模型；</w:t>
            </w:r>
          </w:p>
          <w:p w:rsidR="003431BF" w:rsidRDefault="00086195">
            <w:pPr>
              <w:widowControl/>
              <w:rPr>
                <w:rFonts w:ascii="宋体" w:hAnsi="宋体" w:cs="宋体"/>
                <w:color w:val="000000"/>
                <w:sz w:val="18"/>
                <w:szCs w:val="18"/>
              </w:rPr>
            </w:pPr>
            <w:r>
              <w:rPr>
                <w:rFonts w:ascii="宋体" w:hAnsi="宋体" w:cs="宋体" w:hint="eastAsia"/>
                <w:color w:val="000000"/>
                <w:sz w:val="18"/>
                <w:szCs w:val="18"/>
              </w:rPr>
              <w:lastRenderedPageBreak/>
              <w:t>在</w:t>
            </w:r>
            <w:r>
              <w:rPr>
                <w:rFonts w:ascii="宋体" w:hAnsi="宋体" w:cs="宋体"/>
                <w:color w:val="000000"/>
                <w:sz w:val="18"/>
                <w:szCs w:val="18"/>
              </w:rPr>
              <w:t>Excel</w:t>
            </w:r>
            <w:r>
              <w:rPr>
                <w:rFonts w:ascii="宋体" w:hAnsi="宋体" w:cs="宋体" w:hint="eastAsia"/>
                <w:color w:val="000000"/>
                <w:sz w:val="18"/>
                <w:szCs w:val="18"/>
              </w:rPr>
              <w:t>中利用面向对象技术，任何一种金融工具都是一个对象，任何一个分析过程也是一个对象，任何一种估值模型也是一个对象，这样各种对象都可以复用，方便建模和追踪；</w:t>
            </w:r>
          </w:p>
          <w:p w:rsidR="003431BF" w:rsidRDefault="00086195">
            <w:pPr>
              <w:widowControl/>
              <w:rPr>
                <w:rFonts w:ascii="宋体" w:hAnsi="宋体" w:cs="宋体"/>
                <w:color w:val="000000"/>
                <w:sz w:val="18"/>
                <w:szCs w:val="18"/>
              </w:rPr>
            </w:pPr>
            <w:r>
              <w:rPr>
                <w:rFonts w:ascii="宋体" w:hAnsi="宋体" w:cs="宋体" w:hint="eastAsia"/>
                <w:color w:val="000000"/>
                <w:sz w:val="18"/>
                <w:szCs w:val="18"/>
              </w:rPr>
              <w:t>通过集成层</w:t>
            </w:r>
            <w:r>
              <w:rPr>
                <w:rFonts w:ascii="宋体" w:hAnsi="宋体" w:cs="宋体"/>
                <w:color w:val="000000"/>
                <w:sz w:val="18"/>
                <w:szCs w:val="18"/>
              </w:rPr>
              <w:t xml:space="preserve">(CAIL) </w:t>
            </w:r>
            <w:r>
              <w:rPr>
                <w:rFonts w:ascii="宋体" w:hAnsi="宋体" w:cs="宋体" w:hint="eastAsia"/>
                <w:color w:val="000000"/>
                <w:sz w:val="18"/>
                <w:szCs w:val="18"/>
              </w:rPr>
              <w:t>，</w:t>
            </w:r>
            <w:r>
              <w:rPr>
                <w:rFonts w:ascii="宋体" w:hAnsi="宋体" w:cs="宋体"/>
                <w:color w:val="000000"/>
                <w:sz w:val="18"/>
                <w:szCs w:val="18"/>
              </w:rPr>
              <w:t xml:space="preserve">C#, C++, </w:t>
            </w:r>
            <w:r>
              <w:rPr>
                <w:rFonts w:ascii="宋体" w:hAnsi="宋体" w:cs="宋体" w:hint="eastAsia"/>
                <w:color w:val="000000"/>
                <w:sz w:val="18"/>
                <w:szCs w:val="18"/>
              </w:rPr>
              <w:t>或者</w:t>
            </w:r>
            <w:r>
              <w:rPr>
                <w:rFonts w:ascii="宋体" w:hAnsi="宋体" w:cs="宋体"/>
                <w:color w:val="000000"/>
                <w:sz w:val="18"/>
                <w:szCs w:val="18"/>
              </w:rPr>
              <w:t xml:space="preserve"> Java SDK</w:t>
            </w:r>
            <w:r>
              <w:rPr>
                <w:rFonts w:ascii="宋体" w:hAnsi="宋体" w:cs="宋体" w:hint="eastAsia"/>
                <w:color w:val="000000"/>
                <w:sz w:val="18"/>
                <w:szCs w:val="18"/>
              </w:rPr>
              <w:t>与其他第三方的系统相互集成，方便拓展；</w:t>
            </w:r>
          </w:p>
          <w:p w:rsidR="003431BF" w:rsidRDefault="00086195">
            <w:pPr>
              <w:jc w:val="left"/>
              <w:rPr>
                <w:rFonts w:ascii="宋体" w:hAnsi="宋体" w:cs="宋体"/>
                <w:color w:val="000000"/>
                <w:sz w:val="18"/>
                <w:szCs w:val="18"/>
              </w:rPr>
            </w:pPr>
            <w:r>
              <w:rPr>
                <w:rFonts w:ascii="宋体" w:hAnsi="宋体" w:cs="宋体" w:hint="eastAsia"/>
                <w:color w:val="000000"/>
                <w:sz w:val="18"/>
                <w:szCs w:val="18"/>
              </w:rPr>
              <w:t>与第三方市场数据源（</w:t>
            </w:r>
            <w:r>
              <w:rPr>
                <w:rFonts w:ascii="宋体" w:hAnsi="宋体" w:cs="宋体"/>
                <w:color w:val="000000"/>
                <w:sz w:val="18"/>
                <w:szCs w:val="18"/>
              </w:rPr>
              <w:t>Bloomberg</w:t>
            </w:r>
            <w:r>
              <w:rPr>
                <w:rFonts w:ascii="宋体" w:hAnsi="宋体" w:cs="宋体" w:hint="eastAsia"/>
                <w:color w:val="000000"/>
                <w:sz w:val="18"/>
                <w:szCs w:val="18"/>
              </w:rPr>
              <w:t>、</w:t>
            </w:r>
            <w:r>
              <w:rPr>
                <w:rFonts w:ascii="宋体" w:hAnsi="宋体" w:cs="宋体"/>
                <w:color w:val="000000"/>
                <w:sz w:val="18"/>
                <w:szCs w:val="18"/>
              </w:rPr>
              <w:t>Reuters Terminal</w:t>
            </w:r>
            <w:r>
              <w:rPr>
                <w:rFonts w:ascii="宋体" w:hAnsi="宋体" w:cs="宋体" w:hint="eastAsia"/>
                <w:color w:val="000000"/>
                <w:sz w:val="18"/>
                <w:szCs w:val="18"/>
              </w:rPr>
              <w:t>、wind</w:t>
            </w:r>
            <w:r w:rsidR="00AF0AEC">
              <w:rPr>
                <w:rFonts w:ascii="宋体" w:hAnsi="宋体" w:cs="宋体" w:hint="eastAsia"/>
                <w:color w:val="000000"/>
                <w:sz w:val="18"/>
                <w:szCs w:val="18"/>
              </w:rPr>
              <w:t>）相互集成，方便市场数据的实时获取。</w:t>
            </w:r>
          </w:p>
        </w:tc>
        <w:tc>
          <w:tcPr>
            <w:tcW w:w="708" w:type="dxa"/>
            <w:tcBorders>
              <w:top w:val="nil"/>
            </w:tcBorders>
            <w:vAlign w:val="center"/>
          </w:tcPr>
          <w:p w:rsidR="003431BF" w:rsidRDefault="003431BF">
            <w:pPr>
              <w:spacing w:line="500" w:lineRule="exact"/>
              <w:jc w:val="center"/>
              <w:rPr>
                <w:rFonts w:ascii="宋体" w:hAnsi="宋体" w:cs="宋体"/>
                <w:sz w:val="24"/>
                <w:szCs w:val="24"/>
              </w:rPr>
            </w:pPr>
          </w:p>
        </w:tc>
        <w:tc>
          <w:tcPr>
            <w:tcW w:w="709" w:type="dxa"/>
            <w:vMerge/>
            <w:tcBorders>
              <w:right w:val="single" w:sz="4" w:space="0" w:color="auto"/>
            </w:tcBorders>
            <w:vAlign w:val="center"/>
          </w:tcPr>
          <w:p w:rsidR="003431BF" w:rsidRDefault="003431BF">
            <w:pPr>
              <w:spacing w:line="500" w:lineRule="exact"/>
              <w:jc w:val="center"/>
              <w:rPr>
                <w:rFonts w:ascii="宋体" w:hAnsi="宋体" w:cs="宋体"/>
                <w:sz w:val="24"/>
                <w:szCs w:val="24"/>
              </w:rPr>
            </w:pPr>
          </w:p>
        </w:tc>
        <w:tc>
          <w:tcPr>
            <w:tcW w:w="709" w:type="dxa"/>
            <w:vMerge/>
            <w:tcBorders>
              <w:left w:val="single" w:sz="4" w:space="0" w:color="auto"/>
              <w:right w:val="single" w:sz="4" w:space="0" w:color="auto"/>
            </w:tcBorders>
            <w:vAlign w:val="center"/>
          </w:tcPr>
          <w:p w:rsidR="003431BF" w:rsidRDefault="003431BF">
            <w:pPr>
              <w:spacing w:line="500" w:lineRule="exact"/>
              <w:jc w:val="center"/>
              <w:rPr>
                <w:rFonts w:ascii="宋体" w:hAnsi="宋体" w:cs="宋体"/>
                <w:sz w:val="24"/>
                <w:szCs w:val="24"/>
              </w:rPr>
            </w:pPr>
          </w:p>
        </w:tc>
        <w:tc>
          <w:tcPr>
            <w:tcW w:w="869" w:type="dxa"/>
            <w:vMerge/>
            <w:tcBorders>
              <w:left w:val="single" w:sz="4" w:space="0" w:color="auto"/>
            </w:tcBorders>
            <w:vAlign w:val="center"/>
          </w:tcPr>
          <w:p w:rsidR="003431BF" w:rsidRDefault="003431BF">
            <w:pPr>
              <w:spacing w:line="500" w:lineRule="exact"/>
              <w:jc w:val="center"/>
              <w:rPr>
                <w:rFonts w:ascii="宋体" w:hAnsi="宋体" w:cs="宋体"/>
                <w:color w:val="000000"/>
                <w:sz w:val="24"/>
                <w:szCs w:val="24"/>
              </w:rPr>
            </w:pPr>
          </w:p>
        </w:tc>
      </w:tr>
      <w:tr w:rsidR="003431BF">
        <w:trPr>
          <w:trHeight w:val="758"/>
          <w:jc w:val="center"/>
        </w:trPr>
        <w:tc>
          <w:tcPr>
            <w:tcW w:w="9571" w:type="dxa"/>
            <w:gridSpan w:val="6"/>
            <w:vAlign w:val="center"/>
          </w:tcPr>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 xml:space="preserve">总报价（人民币）小写 </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元，大写：</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tc>
      </w:tr>
      <w:tr w:rsidR="003431BF">
        <w:trPr>
          <w:jc w:val="center"/>
        </w:trPr>
        <w:tc>
          <w:tcPr>
            <w:tcW w:w="9571" w:type="dxa"/>
            <w:gridSpan w:val="6"/>
            <w:vAlign w:val="center"/>
          </w:tcPr>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其他要求：</w:t>
            </w:r>
          </w:p>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1.以上报价应包含税金等全部费用。</w:t>
            </w:r>
          </w:p>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2.打★部分不符合则视为核心要求不符合，</w:t>
            </w:r>
            <w:proofErr w:type="gramStart"/>
            <w:r>
              <w:rPr>
                <w:rFonts w:ascii="宋体" w:hAnsi="宋体" w:cs="宋体" w:hint="eastAsia"/>
                <w:color w:val="000000"/>
                <w:sz w:val="24"/>
                <w:szCs w:val="24"/>
              </w:rPr>
              <w:t>作为废标处理</w:t>
            </w:r>
            <w:proofErr w:type="gramEnd"/>
            <w:r>
              <w:rPr>
                <w:rFonts w:ascii="宋体" w:hAnsi="宋体" w:cs="宋体" w:hint="eastAsia"/>
                <w:color w:val="000000"/>
                <w:sz w:val="24"/>
                <w:szCs w:val="24"/>
              </w:rPr>
              <w:t>。</w:t>
            </w:r>
          </w:p>
          <w:p w:rsidR="003431BF" w:rsidRDefault="00086195">
            <w:pPr>
              <w:widowControl/>
              <w:jc w:val="left"/>
              <w:rPr>
                <w:rFonts w:ascii="宋体" w:hAnsi="宋体" w:cs="宋体"/>
                <w:color w:val="000000"/>
                <w:sz w:val="24"/>
                <w:szCs w:val="24"/>
              </w:rPr>
            </w:pPr>
            <w:r>
              <w:rPr>
                <w:rFonts w:ascii="宋体" w:hAnsi="宋体" w:cs="宋体" w:hint="eastAsia"/>
                <w:color w:val="000000"/>
                <w:sz w:val="24"/>
                <w:szCs w:val="24"/>
              </w:rPr>
              <w:t>3.报价相同时，由采购人专家以抽签方式确定成交供应商。</w:t>
            </w:r>
          </w:p>
        </w:tc>
      </w:tr>
    </w:tbl>
    <w:p w:rsidR="003431BF" w:rsidRDefault="003431BF">
      <w:pPr>
        <w:pStyle w:val="a3"/>
        <w:spacing w:line="520" w:lineRule="exact"/>
        <w:rPr>
          <w:rFonts w:hAnsi="宋体"/>
          <w:color w:val="000000"/>
          <w:sz w:val="24"/>
          <w:szCs w:val="24"/>
        </w:rPr>
      </w:pPr>
    </w:p>
    <w:p w:rsidR="003431BF" w:rsidRDefault="00086195">
      <w:pPr>
        <w:adjustRightInd w:val="0"/>
        <w:snapToGrid w:val="0"/>
        <w:spacing w:line="300" w:lineRule="auto"/>
        <w:ind w:firstLineChars="200" w:firstLine="480"/>
        <w:rPr>
          <w:rFonts w:ascii="宋体" w:hAnsi="宋体"/>
          <w:color w:val="000000"/>
          <w:sz w:val="24"/>
          <w:szCs w:val="24"/>
        </w:rPr>
      </w:pPr>
      <w:r>
        <w:rPr>
          <w:rFonts w:ascii="宋体" w:hAnsi="宋体" w:hint="eastAsia"/>
          <w:color w:val="000000"/>
          <w:sz w:val="24"/>
          <w:szCs w:val="24"/>
        </w:rPr>
        <w:t>报价供应商名称（盖章）：</w:t>
      </w:r>
    </w:p>
    <w:p w:rsidR="003431BF" w:rsidRDefault="003431BF">
      <w:pPr>
        <w:adjustRightInd w:val="0"/>
        <w:snapToGrid w:val="0"/>
        <w:spacing w:line="300" w:lineRule="auto"/>
        <w:rPr>
          <w:rFonts w:ascii="宋体" w:hAnsi="宋体"/>
          <w:color w:val="000000"/>
          <w:sz w:val="24"/>
          <w:szCs w:val="24"/>
        </w:rPr>
      </w:pPr>
    </w:p>
    <w:p w:rsidR="003431BF" w:rsidRDefault="00086195">
      <w:pPr>
        <w:adjustRightInd w:val="0"/>
        <w:snapToGrid w:val="0"/>
        <w:spacing w:line="300" w:lineRule="auto"/>
        <w:ind w:firstLineChars="200" w:firstLine="480"/>
        <w:rPr>
          <w:rFonts w:ascii="宋体" w:hAnsi="宋体"/>
          <w:color w:val="000000"/>
          <w:sz w:val="24"/>
          <w:szCs w:val="24"/>
        </w:rPr>
      </w:pPr>
      <w:r>
        <w:rPr>
          <w:rFonts w:ascii="宋体" w:hAnsi="宋体" w:hint="eastAsia"/>
          <w:color w:val="000000"/>
          <w:sz w:val="24"/>
          <w:szCs w:val="24"/>
        </w:rPr>
        <w:t>法定代表人（或授权代理人）签字：</w:t>
      </w:r>
    </w:p>
    <w:p w:rsidR="003431BF" w:rsidRDefault="003431BF">
      <w:pPr>
        <w:adjustRightInd w:val="0"/>
        <w:snapToGrid w:val="0"/>
        <w:spacing w:line="300" w:lineRule="auto"/>
        <w:rPr>
          <w:rFonts w:ascii="宋体" w:hAnsi="宋体"/>
          <w:color w:val="000000"/>
          <w:sz w:val="24"/>
          <w:szCs w:val="24"/>
        </w:rPr>
      </w:pPr>
    </w:p>
    <w:p w:rsidR="003431BF" w:rsidRDefault="00086195">
      <w:pPr>
        <w:adjustRightInd w:val="0"/>
        <w:snapToGrid w:val="0"/>
        <w:spacing w:line="300" w:lineRule="auto"/>
        <w:ind w:firstLineChars="200" w:firstLine="480"/>
        <w:rPr>
          <w:rFonts w:ascii="宋体" w:hAnsi="宋体"/>
          <w:color w:val="000000"/>
          <w:sz w:val="24"/>
          <w:szCs w:val="24"/>
        </w:rPr>
      </w:pPr>
      <w:r>
        <w:rPr>
          <w:rFonts w:ascii="宋体" w:hAnsi="宋体" w:hint="eastAsia"/>
          <w:color w:val="000000"/>
          <w:sz w:val="24"/>
          <w:szCs w:val="24"/>
        </w:rPr>
        <w:t>日   期：      年     月     日</w:t>
      </w:r>
    </w:p>
    <w:p w:rsidR="003431BF" w:rsidRDefault="003431BF">
      <w:pPr>
        <w:adjustRightInd w:val="0"/>
        <w:snapToGrid w:val="0"/>
        <w:spacing w:line="300" w:lineRule="auto"/>
        <w:rPr>
          <w:rFonts w:ascii="宋体" w:hAnsi="宋体"/>
          <w:color w:val="000000"/>
          <w:sz w:val="24"/>
          <w:szCs w:val="24"/>
        </w:rPr>
      </w:pPr>
    </w:p>
    <w:p w:rsidR="003431BF" w:rsidRDefault="00086195">
      <w:pPr>
        <w:adjustRightInd w:val="0"/>
        <w:snapToGrid w:val="0"/>
        <w:spacing w:line="300" w:lineRule="auto"/>
        <w:ind w:firstLineChars="200" w:firstLine="480"/>
        <w:rPr>
          <w:rFonts w:ascii="宋体" w:hAnsi="宋体"/>
          <w:color w:val="000000"/>
          <w:sz w:val="24"/>
          <w:szCs w:val="24"/>
          <w:u w:val="single"/>
        </w:rPr>
      </w:pPr>
      <w:r>
        <w:rPr>
          <w:rFonts w:ascii="宋体" w:hAnsi="宋体" w:hint="eastAsia"/>
          <w:color w:val="000000"/>
          <w:sz w:val="24"/>
          <w:szCs w:val="24"/>
        </w:rPr>
        <w:t>联系人及电话：</w:t>
      </w:r>
    </w:p>
    <w:p w:rsidR="003431BF" w:rsidRDefault="003431BF">
      <w:pPr>
        <w:adjustRightInd w:val="0"/>
        <w:snapToGrid w:val="0"/>
        <w:spacing w:line="300" w:lineRule="auto"/>
        <w:rPr>
          <w:rFonts w:ascii="宋体" w:hAnsi="宋体"/>
          <w:color w:val="000000"/>
          <w:sz w:val="24"/>
          <w:szCs w:val="24"/>
          <w:u w:val="single"/>
        </w:rPr>
      </w:pPr>
    </w:p>
    <w:p w:rsidR="003431BF" w:rsidRDefault="003431BF">
      <w:pPr>
        <w:ind w:firstLineChars="200" w:firstLine="480"/>
        <w:rPr>
          <w:rFonts w:ascii="仿宋" w:eastAsia="仿宋" w:hAnsi="仿宋" w:cs="宋体"/>
          <w:kern w:val="0"/>
          <w:sz w:val="24"/>
          <w:szCs w:val="24"/>
        </w:rPr>
      </w:pPr>
    </w:p>
    <w:p w:rsidR="003431BF" w:rsidRDefault="00086195">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报价说明：</w:t>
      </w:r>
    </w:p>
    <w:p w:rsidR="003431BF" w:rsidRDefault="00086195">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1. 报价金额中，有大小写的，凡大小写不符的，以大写金额为准；</w:t>
      </w:r>
      <w:r>
        <w:rPr>
          <w:rFonts w:ascii="仿宋" w:eastAsia="仿宋" w:hAnsi="仿宋" w:cs="宋体"/>
          <w:kern w:val="0"/>
          <w:sz w:val="24"/>
          <w:szCs w:val="24"/>
        </w:rPr>
        <w:t xml:space="preserve"> </w:t>
      </w:r>
    </w:p>
    <w:p w:rsidR="003431BF" w:rsidRDefault="00086195">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 xml:space="preserve"> </w:t>
      </w:r>
      <w:r>
        <w:rPr>
          <w:rFonts w:ascii="仿宋" w:eastAsia="仿宋" w:hAnsi="仿宋" w:cs="宋体" w:hint="eastAsia"/>
          <w:kern w:val="0"/>
          <w:sz w:val="24"/>
          <w:szCs w:val="24"/>
        </w:rPr>
        <w:t>报价文件必须字迹清晰，凡因字迹不清晰导致容易引起歧义的，作无效报价处理；</w:t>
      </w:r>
    </w:p>
    <w:p w:rsidR="003431BF" w:rsidRDefault="00086195">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w:t>
      </w:r>
      <w:r>
        <w:rPr>
          <w:rFonts w:ascii="仿宋" w:eastAsia="仿宋" w:hAnsi="仿宋" w:cs="宋体" w:hint="eastAsia"/>
          <w:kern w:val="0"/>
          <w:sz w:val="24"/>
          <w:szCs w:val="24"/>
        </w:rPr>
        <w:t>报价人应该对报价表中所有内容（含其他要求）逐条响应，如</w:t>
      </w:r>
      <w:proofErr w:type="gramStart"/>
      <w:r>
        <w:rPr>
          <w:rFonts w:ascii="仿宋" w:eastAsia="仿宋" w:hAnsi="仿宋" w:cs="宋体" w:hint="eastAsia"/>
          <w:kern w:val="0"/>
          <w:sz w:val="24"/>
          <w:szCs w:val="24"/>
        </w:rPr>
        <w:t>未逐</w:t>
      </w:r>
      <w:proofErr w:type="gramEnd"/>
      <w:r>
        <w:rPr>
          <w:rFonts w:ascii="仿宋" w:eastAsia="仿宋" w:hAnsi="仿宋" w:cs="宋体" w:hint="eastAsia"/>
          <w:kern w:val="0"/>
          <w:sz w:val="24"/>
          <w:szCs w:val="24"/>
        </w:rPr>
        <w:t>条响应的，作无效报价处理；</w:t>
      </w:r>
    </w:p>
    <w:p w:rsidR="003431BF" w:rsidRDefault="00086195">
      <w:pPr>
        <w:ind w:firstLineChars="200" w:firstLine="480"/>
        <w:rPr>
          <w:rFonts w:ascii="宋体" w:hAnsi="宋体" w:cs="宋体"/>
          <w:kern w:val="0"/>
          <w:sz w:val="28"/>
          <w:szCs w:val="28"/>
        </w:rPr>
      </w:pPr>
      <w:r>
        <w:rPr>
          <w:rFonts w:ascii="仿宋" w:eastAsia="仿宋" w:hAnsi="仿宋" w:cs="宋体"/>
          <w:kern w:val="0"/>
          <w:sz w:val="24"/>
          <w:szCs w:val="24"/>
        </w:rPr>
        <w:t>4.</w:t>
      </w:r>
      <w:r>
        <w:rPr>
          <w:rFonts w:ascii="仿宋" w:eastAsia="仿宋" w:hAnsi="仿宋" w:cs="宋体" w:hint="eastAsia"/>
          <w:kern w:val="0"/>
          <w:sz w:val="24"/>
          <w:szCs w:val="24"/>
        </w:rPr>
        <w:t>报价文件未按规定签章的、不符合供应商资格要求的、投标报价超过上限控制价的，均做无效报价处理。</w:t>
      </w:r>
      <w:r>
        <w:rPr>
          <w:rFonts w:ascii="宋体" w:hAnsi="宋体" w:cs="宋体" w:hint="eastAsia"/>
          <w:kern w:val="0"/>
          <w:sz w:val="28"/>
          <w:szCs w:val="28"/>
        </w:rPr>
        <w:t xml:space="preserve">                                     </w:t>
      </w:r>
    </w:p>
    <w:p w:rsidR="003431BF" w:rsidRDefault="003431BF">
      <w:pPr>
        <w:widowControl/>
        <w:spacing w:line="520" w:lineRule="exact"/>
        <w:rPr>
          <w:rFonts w:ascii="宋体" w:hAnsi="宋体" w:cs="宋体"/>
          <w:kern w:val="0"/>
          <w:sz w:val="28"/>
          <w:szCs w:val="28"/>
        </w:rPr>
      </w:pPr>
    </w:p>
    <w:p w:rsidR="003431BF" w:rsidRDefault="003431BF"/>
    <w:sectPr w:rsidR="003431BF">
      <w:pgSz w:w="11906" w:h="16838"/>
      <w:pgMar w:top="1020" w:right="850" w:bottom="1020" w:left="85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D6"/>
    <w:rsid w:val="000441D6"/>
    <w:rsid w:val="00086195"/>
    <w:rsid w:val="002D4066"/>
    <w:rsid w:val="003431BF"/>
    <w:rsid w:val="006A399F"/>
    <w:rsid w:val="00733378"/>
    <w:rsid w:val="00840DB6"/>
    <w:rsid w:val="00AF0AEC"/>
    <w:rsid w:val="00B26AE4"/>
    <w:rsid w:val="00B96B5F"/>
    <w:rsid w:val="00DD538C"/>
    <w:rsid w:val="00E120E8"/>
    <w:rsid w:val="0BB9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B07497"/>
  <w15:docId w15:val="{AB8CE929-2DAA-4EC6-8D9C-F05FBA5F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1"/>
    </w:rPr>
  </w:style>
  <w:style w:type="character" w:styleId="a5">
    <w:name w:val="Strong"/>
    <w:qFormat/>
    <w:rPr>
      <w:rFonts w:ascii="Calibri" w:eastAsia="宋体" w:hAnsi="Calibri" w:cs="Times New Roman"/>
      <w:b/>
    </w:rPr>
  </w:style>
  <w:style w:type="character" w:customStyle="1" w:styleId="apple-converted-space">
    <w:name w:val="apple-converted-space"/>
    <w:qFormat/>
    <w:rPr>
      <w:rFonts w:ascii="Calibri" w:eastAsia="宋体" w:hAnsi="Calibri" w:cs="Times New Roman"/>
    </w:rPr>
  </w:style>
  <w:style w:type="character" w:customStyle="1" w:styleId="a4">
    <w:name w:val="纯文本 字符"/>
    <w:basedOn w:val="a0"/>
    <w:link w:val="a3"/>
    <w:qFormat/>
    <w:rPr>
      <w:rFonts w:ascii="宋体" w:eastAsia="宋体" w:hAnsi="Courier New" w:cs="Times New Roman"/>
      <w:szCs w:val="21"/>
    </w:rPr>
  </w:style>
  <w:style w:type="paragraph" w:styleId="a6">
    <w:name w:val="List Paragraph"/>
    <w:basedOn w:val="a"/>
    <w:qFormat/>
    <w:pPr>
      <w:adjustRightInd w:val="0"/>
      <w:ind w:firstLineChars="200" w:firstLine="420"/>
      <w:jc w:val="left"/>
      <w:textAlignment w:val="baseline"/>
    </w:pPr>
    <w:rPr>
      <w:kern w:val="0"/>
    </w:rPr>
  </w:style>
  <w:style w:type="paragraph" w:styleId="a7">
    <w:name w:val="Balloon Text"/>
    <w:basedOn w:val="a"/>
    <w:link w:val="a8"/>
    <w:uiPriority w:val="99"/>
    <w:semiHidden/>
    <w:unhideWhenUsed/>
    <w:rsid w:val="00840DB6"/>
    <w:rPr>
      <w:sz w:val="18"/>
      <w:szCs w:val="18"/>
    </w:rPr>
  </w:style>
  <w:style w:type="character" w:customStyle="1" w:styleId="a8">
    <w:name w:val="批注框文本 字符"/>
    <w:basedOn w:val="a0"/>
    <w:link w:val="a7"/>
    <w:uiPriority w:val="99"/>
    <w:semiHidden/>
    <w:rsid w:val="00840DB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12B56-C5E4-42AD-83BD-48D70E1B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385</Words>
  <Characters>2197</Characters>
  <Application>Microsoft Office Word</Application>
  <DocSecurity>0</DocSecurity>
  <Lines>18</Lines>
  <Paragraphs>5</Paragraphs>
  <ScaleCrop>false</ScaleCrop>
  <Company>360xt.com.cn</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许雪芳</dc:creator>
  <cp:lastModifiedBy>许雪芳</cp:lastModifiedBy>
  <cp:revision>7</cp:revision>
  <cp:lastPrinted>2019-09-12T05:58:00Z</cp:lastPrinted>
  <dcterms:created xsi:type="dcterms:W3CDTF">2019-09-12T02:16:00Z</dcterms:created>
  <dcterms:modified xsi:type="dcterms:W3CDTF">2019-09-12T06:23:00Z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