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07C95">
      <w:pPr>
        <w:snapToGrid w:val="0"/>
        <w:rPr>
          <w:rFonts w:ascii="Times New Roman" w:hAnsi="黑体" w:eastAsia="黑体"/>
          <w:color w:val="000000"/>
        </w:rPr>
      </w:pPr>
    </w:p>
    <w:p w14:paraId="267F0D00">
      <w:pPr>
        <w:snapToGrid w:val="0"/>
        <w:rPr>
          <w:rFonts w:ascii="Times New Roman" w:eastAsia="黑体"/>
          <w:color w:val="000000"/>
          <w:sz w:val="32"/>
          <w:szCs w:val="32"/>
        </w:rPr>
      </w:pPr>
      <w:r>
        <w:rPr>
          <w:rFonts w:ascii="Times New Roman" w:hAnsi="黑体" w:eastAsia="黑体"/>
          <w:color w:val="000000"/>
          <w:sz w:val="32"/>
          <w:szCs w:val="32"/>
        </w:rPr>
        <w:t>附件</w:t>
      </w:r>
    </w:p>
    <w:p w14:paraId="6E792DFF">
      <w:pPr>
        <w:jc w:val="center"/>
        <w:rPr>
          <w:rFonts w:ascii="Times New Roman" w:eastAsia="方正小标宋简体"/>
          <w:bCs/>
          <w:color w:val="000000"/>
          <w:sz w:val="44"/>
          <w:szCs w:val="44"/>
        </w:rPr>
      </w:pPr>
    </w:p>
    <w:p w14:paraId="4F3525D8">
      <w:pPr>
        <w:jc w:val="center"/>
        <w:rPr>
          <w:rFonts w:ascii="Times New Roman" w:eastAsia="方正小标宋简体"/>
          <w:bCs/>
          <w:color w:val="000000"/>
          <w:sz w:val="44"/>
          <w:szCs w:val="44"/>
        </w:rPr>
      </w:pPr>
      <w:r>
        <w:rPr>
          <w:rFonts w:hint="eastAsia" w:ascii="Times New Roman" w:eastAsia="方正小标宋简体"/>
          <w:bCs/>
          <w:color w:val="000000"/>
          <w:sz w:val="44"/>
          <w:szCs w:val="44"/>
          <w:lang w:eastAsia="zh-CN"/>
        </w:rPr>
        <w:t>2024</w:t>
      </w:r>
      <w:r>
        <w:rPr>
          <w:rFonts w:ascii="Times New Roman" w:eastAsia="方正小标宋简体"/>
          <w:bCs/>
          <w:color w:val="000000"/>
          <w:sz w:val="44"/>
          <w:szCs w:val="44"/>
        </w:rPr>
        <w:t>年度全区网络培训操作指南</w:t>
      </w:r>
    </w:p>
    <w:p w14:paraId="4430331B">
      <w:pPr>
        <w:snapToGrid w:val="0"/>
        <w:jc w:val="center"/>
        <w:rPr>
          <w:rFonts w:ascii="Times New Roman" w:eastAsia="楷体_GB2312"/>
          <w:color w:val="000000"/>
          <w:sz w:val="28"/>
        </w:rPr>
      </w:pPr>
      <w:r>
        <w:rPr>
          <w:rFonts w:ascii="Times New Roman" w:hAnsi="楷体_GB2312" w:eastAsia="楷体_GB2312"/>
          <w:color w:val="000000"/>
          <w:sz w:val="28"/>
        </w:rPr>
        <w:t>（学员适用）</w:t>
      </w:r>
    </w:p>
    <w:p w14:paraId="5E66BA54">
      <w:pPr>
        <w:rPr>
          <w:rFonts w:ascii="Times New Roman" w:eastAsia="黑体"/>
          <w:color w:val="000000"/>
        </w:rPr>
      </w:pPr>
    </w:p>
    <w:p w14:paraId="7D931E7D">
      <w:pPr>
        <w:spacing w:line="560" w:lineRule="exact"/>
        <w:ind w:firstLine="640" w:firstLineChars="200"/>
        <w:rPr>
          <w:rFonts w:ascii="黑体" w:hAnsi="黑体" w:eastAsia="黑体"/>
          <w:sz w:val="32"/>
          <w:szCs w:val="32"/>
        </w:rPr>
      </w:pPr>
      <w:r>
        <w:rPr>
          <w:rFonts w:hint="eastAsia" w:ascii="黑体" w:hAnsi="黑体" w:eastAsia="黑体"/>
          <w:sz w:val="32"/>
          <w:szCs w:val="32"/>
        </w:rPr>
        <w:t>一、电脑PC端操作步骤</w:t>
      </w:r>
    </w:p>
    <w:p w14:paraId="0D728253">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（一）登录网站。登录“广西干部网络学院”</w:t>
      </w:r>
      <w:r>
        <w:rPr>
          <w:rFonts w:ascii="Times New Roman" w:hAnsi="Times New Roman" w:eastAsia="仿宋_GB2312" w:cs="Times New Roman"/>
          <w:sz w:val="32"/>
          <w:szCs w:val="32"/>
        </w:rPr>
        <w:t>（</w:t>
      </w:r>
      <w:r>
        <w:fldChar w:fldCharType="begin"/>
      </w:r>
      <w:r>
        <w:instrText xml:space="preserve"> HYPERLINK "https://www" </w:instrText>
      </w:r>
      <w:r>
        <w:fldChar w:fldCharType="separate"/>
      </w:r>
      <w:r>
        <w:rPr>
          <w:rStyle w:val="8"/>
          <w:rFonts w:ascii="Times New Roman" w:hAnsi="Times New Roman" w:eastAsia="仿宋_GB2312" w:cs="Times New Roman"/>
          <w:color w:val="auto"/>
          <w:sz w:val="32"/>
          <w:szCs w:val="32"/>
          <w:u w:val="none"/>
        </w:rPr>
        <w:t>https://www</w:t>
      </w:r>
      <w:r>
        <w:rPr>
          <w:rStyle w:val="8"/>
          <w:rFonts w:ascii="Times New Roman" w:hAnsi="Times New Roman" w:eastAsia="仿宋_GB2312" w:cs="Times New Roman"/>
          <w:color w:val="auto"/>
          <w:sz w:val="32"/>
          <w:szCs w:val="32"/>
          <w:u w:val="none"/>
        </w:rPr>
        <w:fldChar w:fldCharType="end"/>
      </w:r>
      <w:r>
        <w:rPr>
          <w:rFonts w:ascii="Times New Roman" w:hAnsi="Times New Roman" w:eastAsia="仿宋_GB2312" w:cs="Times New Roman"/>
          <w:sz w:val="32"/>
          <w:szCs w:val="32"/>
        </w:rPr>
        <w:t>.</w:t>
      </w:r>
    </w:p>
    <w:p w14:paraId="2662F54C">
      <w:pPr>
        <w:spacing w:line="560" w:lineRule="exact"/>
        <w:rPr>
          <w:rFonts w:ascii="仿宋_GB2312" w:eastAsia="仿宋_GB2312"/>
          <w:sz w:val="32"/>
          <w:szCs w:val="32"/>
        </w:rPr>
      </w:pPr>
      <w:r>
        <w:rPr>
          <w:rFonts w:ascii="Times New Roman" w:hAnsi="Times New Roman" w:eastAsia="仿宋_GB2312" w:cs="Times New Roman"/>
          <w:sz w:val="32"/>
          <w:szCs w:val="32"/>
        </w:rPr>
        <w:t>gxela.gov.cn）</w:t>
      </w:r>
      <w:r>
        <w:rPr>
          <w:rFonts w:hint="eastAsia" w:ascii="仿宋_GB2312" w:eastAsia="仿宋_GB2312"/>
          <w:sz w:val="32"/>
          <w:szCs w:val="32"/>
        </w:rPr>
        <w:t>。</w:t>
      </w:r>
    </w:p>
    <w:p w14:paraId="1B08A305">
      <w:pPr>
        <w:spacing w:line="560" w:lineRule="exact"/>
        <w:ind w:firstLine="640" w:firstLineChars="200"/>
        <w:rPr>
          <w:rFonts w:ascii="仿宋_GB2312" w:eastAsia="仿宋_GB2312"/>
          <w:sz w:val="32"/>
          <w:szCs w:val="32"/>
        </w:rPr>
      </w:pPr>
      <w:r>
        <w:rPr>
          <w:rFonts w:hint="eastAsia" w:ascii="仿宋_GB2312" w:eastAsia="仿宋_GB2312"/>
          <w:sz w:val="32"/>
          <w:szCs w:val="32"/>
        </w:rPr>
        <w:t>（二）输入用户名、密码。学员可以使用“中文姓名+8位数生日”格式的账号或手机号码或微信扫码三种登录方式中的任意一种登录网站。网站的初始密码为</w:t>
      </w:r>
      <w:r>
        <w:rPr>
          <w:rFonts w:ascii="Times New Roman" w:hAnsi="Times New Roman" w:eastAsia="仿宋_GB2312" w:cs="Times New Roman"/>
          <w:sz w:val="32"/>
          <w:szCs w:val="32"/>
        </w:rPr>
        <w:t>wlxy8888</w:t>
      </w:r>
      <w:r>
        <w:rPr>
          <w:rFonts w:hint="eastAsia" w:ascii="仿宋_GB2312" w:eastAsia="仿宋_GB2312"/>
          <w:sz w:val="32"/>
          <w:szCs w:val="32"/>
        </w:rPr>
        <w:t>，登录后请务必及时修改密码。</w:t>
      </w:r>
    </w:p>
    <w:p w14:paraId="2B03466F">
      <w:pPr>
        <w:spacing w:line="560" w:lineRule="exact"/>
        <w:ind w:firstLine="640" w:firstLineChars="200"/>
        <w:rPr>
          <w:rFonts w:ascii="仿宋_GB2312" w:eastAsia="仿宋_GB2312"/>
          <w:sz w:val="32"/>
          <w:szCs w:val="32"/>
        </w:rPr>
      </w:pPr>
      <w:r>
        <w:rPr>
          <w:rFonts w:hint="eastAsia" w:ascii="仿宋_GB2312" w:eastAsia="仿宋_GB2312"/>
          <w:sz w:val="32"/>
          <w:szCs w:val="32"/>
        </w:rPr>
        <w:t>（三）完善个人基本信息。登录成功后，请及时填写完善个人信息并提交（注意：请务必正确填写手机号码，以便用于找回密码和接收学习提醒的短信信息）。</w:t>
      </w:r>
    </w:p>
    <w:p w14:paraId="23D2797C">
      <w:pPr>
        <w:spacing w:line="560" w:lineRule="exact"/>
        <w:ind w:firstLine="640" w:firstLineChars="200"/>
        <w:rPr>
          <w:rFonts w:ascii="仿宋_GB2312" w:eastAsia="仿宋_GB2312"/>
          <w:sz w:val="32"/>
          <w:szCs w:val="32"/>
        </w:rPr>
      </w:pPr>
      <w:r>
        <w:rPr>
          <w:rFonts w:hint="eastAsia" w:ascii="仿宋_GB2312" w:eastAsia="仿宋_GB2312"/>
          <w:sz w:val="32"/>
          <w:szCs w:val="32"/>
        </w:rPr>
        <w:t>（四）必修课学习培训。在左侧菜单栏点击“我的班级”，选择“</w:t>
      </w:r>
      <w:r>
        <w:rPr>
          <w:rFonts w:hint="eastAsia" w:ascii="仿宋_GB2312" w:eastAsia="仿宋_GB2312"/>
          <w:sz w:val="32"/>
          <w:szCs w:val="32"/>
          <w:lang w:eastAsia="zh-CN"/>
        </w:rPr>
        <w:t>2024</w:t>
      </w:r>
      <w:r>
        <w:rPr>
          <w:rFonts w:hint="eastAsia" w:ascii="仿宋_GB2312" w:eastAsia="仿宋_GB2312"/>
          <w:sz w:val="32"/>
          <w:szCs w:val="32"/>
        </w:rPr>
        <w:t>年度全区网络培训必修课”课程进行学习。</w:t>
      </w:r>
    </w:p>
    <w:p w14:paraId="4AAE1A03">
      <w:pPr>
        <w:spacing w:line="560" w:lineRule="exact"/>
        <w:ind w:firstLine="640" w:firstLineChars="200"/>
        <w:rPr>
          <w:rFonts w:ascii="仿宋_GB2312" w:eastAsia="仿宋_GB2312"/>
          <w:sz w:val="32"/>
          <w:szCs w:val="32"/>
        </w:rPr>
      </w:pPr>
      <w:r>
        <w:rPr>
          <w:rFonts w:hint="eastAsia" w:ascii="仿宋_GB2312" w:eastAsia="仿宋_GB2312"/>
          <w:sz w:val="32"/>
          <w:szCs w:val="32"/>
        </w:rPr>
        <w:t>（五）选修课学习培训。学员按照个人培训需求，在导航栏点击“课程中心”、“网上专题班”，或者在网站首页点击推荐栏目等自主选择课程进行学习。</w:t>
      </w:r>
    </w:p>
    <w:p w14:paraId="05FD0D0F">
      <w:pPr>
        <w:spacing w:line="560" w:lineRule="exact"/>
        <w:ind w:firstLine="640" w:firstLineChars="200"/>
        <w:rPr>
          <w:rFonts w:ascii="黑体" w:hAnsi="黑体" w:eastAsia="黑体"/>
          <w:sz w:val="32"/>
          <w:szCs w:val="32"/>
        </w:rPr>
      </w:pPr>
      <w:r>
        <w:rPr>
          <w:rFonts w:hint="eastAsia" w:ascii="黑体" w:hAnsi="黑体" w:eastAsia="黑体"/>
          <w:sz w:val="32"/>
          <w:szCs w:val="32"/>
        </w:rPr>
        <w:t>二、微信公众号操作步骤</w:t>
      </w:r>
    </w:p>
    <w:p w14:paraId="425983B4">
      <w:pPr>
        <w:spacing w:line="560" w:lineRule="exact"/>
        <w:ind w:firstLine="640" w:firstLineChars="200"/>
        <w:rPr>
          <w:rFonts w:ascii="仿宋_GB2312" w:eastAsia="仿宋_GB2312"/>
          <w:sz w:val="32"/>
          <w:szCs w:val="32"/>
        </w:rPr>
      </w:pPr>
      <w:r>
        <w:rPr>
          <w:rFonts w:hint="eastAsia" w:ascii="仿宋_GB2312" w:eastAsia="仿宋_GB2312"/>
          <w:sz w:val="32"/>
          <w:szCs w:val="32"/>
        </w:rPr>
        <w:t>（一）关注广西干部网络学院微信公众号。</w:t>
      </w:r>
    </w:p>
    <w:p w14:paraId="7C2599BB">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通过“网络培训”端口进入登录界面，输入用户名、密码</w:t>
      </w:r>
      <w:r>
        <w:rPr>
          <w:rFonts w:hint="eastAsia" w:ascii="仿宋_GB2312" w:eastAsia="仿宋_GB2312"/>
          <w:sz w:val="32"/>
          <w:szCs w:val="32"/>
        </w:rPr>
        <w:t>，点击</w:t>
      </w:r>
      <w:r>
        <w:rPr>
          <w:rFonts w:hint="eastAsia" w:ascii="仿宋_GB2312" w:eastAsia="仿宋_GB2312"/>
          <w:sz w:val="32"/>
          <w:szCs w:val="32"/>
          <w:lang w:eastAsia="zh-CN"/>
        </w:rPr>
        <w:t>“</w:t>
      </w:r>
      <w:r>
        <w:rPr>
          <w:rFonts w:hint="eastAsia" w:ascii="仿宋_GB2312" w:eastAsia="仿宋_GB2312"/>
          <w:sz w:val="32"/>
          <w:szCs w:val="32"/>
        </w:rPr>
        <w:t>登录</w:t>
      </w:r>
      <w:r>
        <w:rPr>
          <w:rFonts w:hint="eastAsia" w:ascii="仿宋_GB2312" w:eastAsia="仿宋_GB2312"/>
          <w:sz w:val="32"/>
          <w:szCs w:val="32"/>
          <w:lang w:eastAsia="zh-CN"/>
        </w:rPr>
        <w:t>”</w:t>
      </w:r>
      <w:r>
        <w:rPr>
          <w:rFonts w:hint="eastAsia" w:ascii="仿宋_GB2312" w:eastAsia="仿宋_GB2312"/>
          <w:sz w:val="32"/>
          <w:szCs w:val="32"/>
        </w:rPr>
        <w:t>。</w:t>
      </w:r>
    </w:p>
    <w:p w14:paraId="700802DD">
      <w:pPr>
        <w:spacing w:line="560" w:lineRule="exact"/>
        <w:ind w:firstLine="640" w:firstLineChars="200"/>
        <w:rPr>
          <w:rFonts w:ascii="仿宋_GB2312" w:eastAsia="仿宋_GB2312"/>
          <w:sz w:val="32"/>
          <w:szCs w:val="32"/>
        </w:rPr>
      </w:pPr>
      <w:r>
        <w:rPr>
          <w:rFonts w:hint="eastAsia" w:ascii="仿宋_GB2312" w:eastAsia="仿宋_GB2312"/>
          <w:sz w:val="32"/>
          <w:szCs w:val="32"/>
        </w:rPr>
        <w:t>（三）必修课学习培训。登录成功后，</w:t>
      </w:r>
      <w:r>
        <w:rPr>
          <w:rFonts w:hint="eastAsia" w:ascii="仿宋_GB2312" w:eastAsia="仿宋_GB2312"/>
          <w:sz w:val="32"/>
          <w:szCs w:val="32"/>
          <w:lang w:val="en-US" w:eastAsia="zh-CN"/>
        </w:rPr>
        <w:t>在“</w:t>
      </w:r>
      <w:r>
        <w:rPr>
          <w:rFonts w:hint="eastAsia" w:ascii="仿宋_GB2312" w:eastAsia="仿宋_GB2312"/>
          <w:sz w:val="32"/>
          <w:szCs w:val="32"/>
        </w:rPr>
        <w:t>我的班级”</w:t>
      </w:r>
      <w:r>
        <w:rPr>
          <w:rFonts w:hint="eastAsia" w:ascii="仿宋_GB2312" w:eastAsia="仿宋_GB2312"/>
          <w:sz w:val="32"/>
          <w:szCs w:val="32"/>
          <w:lang w:val="en-US" w:eastAsia="zh-CN"/>
        </w:rPr>
        <w:t>中</w:t>
      </w:r>
      <w:r>
        <w:rPr>
          <w:rFonts w:hint="eastAsia" w:ascii="仿宋_GB2312" w:eastAsia="仿宋_GB2312"/>
          <w:sz w:val="32"/>
          <w:szCs w:val="32"/>
        </w:rPr>
        <w:t>进入必修课学习界面</w:t>
      </w:r>
      <w:r>
        <w:rPr>
          <w:rFonts w:hint="eastAsia" w:ascii="仿宋_GB2312" w:eastAsia="仿宋_GB2312"/>
          <w:sz w:val="32"/>
          <w:szCs w:val="32"/>
          <w:lang w:val="en-US" w:eastAsia="zh-CN"/>
        </w:rPr>
        <w:t>进行学习</w:t>
      </w:r>
      <w:r>
        <w:rPr>
          <w:rFonts w:hint="eastAsia" w:ascii="仿宋_GB2312" w:eastAsia="仿宋_GB2312"/>
          <w:sz w:val="32"/>
          <w:szCs w:val="32"/>
        </w:rPr>
        <w:t>。</w:t>
      </w:r>
    </w:p>
    <w:p w14:paraId="24A3193A">
      <w:pPr>
        <w:spacing w:line="560" w:lineRule="exact"/>
        <w:ind w:firstLine="640" w:firstLineChars="200"/>
        <w:rPr>
          <w:rFonts w:ascii="仿宋_GB2312" w:eastAsia="仿宋_GB2312"/>
          <w:sz w:val="32"/>
          <w:szCs w:val="32"/>
        </w:rPr>
      </w:pPr>
      <w:r>
        <w:rPr>
          <w:rFonts w:hint="eastAsia" w:ascii="仿宋_GB2312" w:eastAsia="仿宋_GB2312"/>
          <w:sz w:val="32"/>
          <w:szCs w:val="32"/>
        </w:rPr>
        <w:t>（四）选修课学习培训。学员按照个人培训需求，</w:t>
      </w:r>
      <w:r>
        <w:rPr>
          <w:rFonts w:hint="eastAsia" w:ascii="仿宋_GB2312" w:eastAsia="仿宋_GB2312"/>
          <w:sz w:val="32"/>
          <w:szCs w:val="32"/>
          <w:lang w:val="en-US" w:eastAsia="zh-CN"/>
        </w:rPr>
        <w:t>在“课程中心”中</w:t>
      </w:r>
      <w:r>
        <w:rPr>
          <w:rFonts w:hint="eastAsia" w:ascii="仿宋_GB2312" w:eastAsia="仿宋_GB2312"/>
          <w:sz w:val="32"/>
          <w:szCs w:val="32"/>
        </w:rPr>
        <w:t>自主选择课程进行学习。</w:t>
      </w:r>
    </w:p>
    <w:p w14:paraId="71E66756">
      <w:pPr>
        <w:spacing w:line="560" w:lineRule="exact"/>
        <w:ind w:firstLine="640" w:firstLineChars="200"/>
        <w:rPr>
          <w:rFonts w:ascii="黑体" w:hAnsi="黑体" w:eastAsia="黑体"/>
          <w:sz w:val="32"/>
          <w:szCs w:val="32"/>
        </w:rPr>
      </w:pPr>
      <w:r>
        <w:rPr>
          <w:rFonts w:hint="eastAsia" w:ascii="黑体" w:hAnsi="黑体" w:eastAsia="黑体"/>
          <w:sz w:val="32"/>
          <w:szCs w:val="32"/>
        </w:rPr>
        <w:t>三、服务保障</w:t>
      </w:r>
    </w:p>
    <w:p w14:paraId="203DA684">
      <w:pPr>
        <w:spacing w:line="560" w:lineRule="exact"/>
        <w:ind w:firstLine="640" w:firstLineChars="200"/>
        <w:rPr>
          <w:rFonts w:ascii="仿宋_GB2312" w:eastAsia="仿宋_GB2312"/>
          <w:sz w:val="32"/>
          <w:szCs w:val="32"/>
        </w:rPr>
      </w:pPr>
      <w:r>
        <w:rPr>
          <w:rFonts w:hint="eastAsia" w:ascii="仿宋_GB2312" w:eastAsia="仿宋_GB2312"/>
          <w:sz w:val="32"/>
          <w:szCs w:val="32"/>
        </w:rPr>
        <w:t>广西干部网络学院设立网络培训服务专线，负责解答学员培训中遇到的问题。学习咨询热线电话：966111。</w:t>
      </w:r>
      <w:bookmarkStart w:id="0" w:name="_GoBack"/>
      <w:bookmarkEnd w:id="0"/>
    </w:p>
    <w:p w14:paraId="18A3A98E">
      <w:pPr>
        <w:spacing w:line="540" w:lineRule="exact"/>
        <w:ind w:firstLine="555"/>
        <w:jc w:val="right"/>
        <w:rPr>
          <w:rFonts w:ascii="仿宋_GB2312"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014894"/>
      <w:docPartObj>
        <w:docPartGallery w:val="AutoText"/>
      </w:docPartObj>
    </w:sdtPr>
    <w:sdtEndPr>
      <w:rPr>
        <w:rFonts w:hint="eastAsia" w:ascii="仿宋_GB2312" w:eastAsia="仿宋_GB2312"/>
        <w:sz w:val="28"/>
        <w:szCs w:val="28"/>
      </w:rPr>
    </w:sdtEndPr>
    <w:sdtContent>
      <w:p w14:paraId="7165A2A9">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p w14:paraId="2B960E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2MWU2MDQ1ZTEzMjRjZWExZTFkYzM4MGQxMGE1ZjAifQ=="/>
  </w:docVars>
  <w:rsids>
    <w:rsidRoot w:val="00640EF9"/>
    <w:rsid w:val="000008A9"/>
    <w:rsid w:val="00002AF1"/>
    <w:rsid w:val="000070DF"/>
    <w:rsid w:val="00015617"/>
    <w:rsid w:val="00017890"/>
    <w:rsid w:val="000329B2"/>
    <w:rsid w:val="000645C0"/>
    <w:rsid w:val="00094204"/>
    <w:rsid w:val="00094593"/>
    <w:rsid w:val="000956FD"/>
    <w:rsid w:val="000B2129"/>
    <w:rsid w:val="000C12DC"/>
    <w:rsid w:val="000C44B4"/>
    <w:rsid w:val="000D457B"/>
    <w:rsid w:val="000E2277"/>
    <w:rsid w:val="000F4B44"/>
    <w:rsid w:val="00123CCB"/>
    <w:rsid w:val="00131AA9"/>
    <w:rsid w:val="00132A4A"/>
    <w:rsid w:val="00133070"/>
    <w:rsid w:val="00184AA3"/>
    <w:rsid w:val="00184BD4"/>
    <w:rsid w:val="001951A2"/>
    <w:rsid w:val="00195AB4"/>
    <w:rsid w:val="001A4404"/>
    <w:rsid w:val="001F3490"/>
    <w:rsid w:val="002739EA"/>
    <w:rsid w:val="002954D8"/>
    <w:rsid w:val="002A24DE"/>
    <w:rsid w:val="002E496A"/>
    <w:rsid w:val="002E770A"/>
    <w:rsid w:val="002F76EC"/>
    <w:rsid w:val="0032500E"/>
    <w:rsid w:val="00332FBC"/>
    <w:rsid w:val="003347C7"/>
    <w:rsid w:val="003434C5"/>
    <w:rsid w:val="003442F9"/>
    <w:rsid w:val="00346E4F"/>
    <w:rsid w:val="00351528"/>
    <w:rsid w:val="00371D25"/>
    <w:rsid w:val="00381457"/>
    <w:rsid w:val="003E4AF0"/>
    <w:rsid w:val="003E7C53"/>
    <w:rsid w:val="004023C4"/>
    <w:rsid w:val="004061DC"/>
    <w:rsid w:val="00437C19"/>
    <w:rsid w:val="00457F08"/>
    <w:rsid w:val="00464E8B"/>
    <w:rsid w:val="00473585"/>
    <w:rsid w:val="0048182A"/>
    <w:rsid w:val="00487440"/>
    <w:rsid w:val="004977FF"/>
    <w:rsid w:val="004B3B58"/>
    <w:rsid w:val="004F017A"/>
    <w:rsid w:val="00504A15"/>
    <w:rsid w:val="005075E4"/>
    <w:rsid w:val="0051669C"/>
    <w:rsid w:val="00541FB7"/>
    <w:rsid w:val="00556B93"/>
    <w:rsid w:val="00561B14"/>
    <w:rsid w:val="00581B36"/>
    <w:rsid w:val="00592675"/>
    <w:rsid w:val="005B0A10"/>
    <w:rsid w:val="005B304B"/>
    <w:rsid w:val="005B326E"/>
    <w:rsid w:val="005C490B"/>
    <w:rsid w:val="005C7325"/>
    <w:rsid w:val="005D4D23"/>
    <w:rsid w:val="005F38E2"/>
    <w:rsid w:val="005F5FDD"/>
    <w:rsid w:val="00606262"/>
    <w:rsid w:val="006174AD"/>
    <w:rsid w:val="006350DB"/>
    <w:rsid w:val="00640EF9"/>
    <w:rsid w:val="006858C3"/>
    <w:rsid w:val="006922FA"/>
    <w:rsid w:val="00696D4D"/>
    <w:rsid w:val="006E064E"/>
    <w:rsid w:val="007058CB"/>
    <w:rsid w:val="007062B9"/>
    <w:rsid w:val="007066AF"/>
    <w:rsid w:val="00710BC0"/>
    <w:rsid w:val="00715589"/>
    <w:rsid w:val="007173BB"/>
    <w:rsid w:val="007254AF"/>
    <w:rsid w:val="00776400"/>
    <w:rsid w:val="007B22DC"/>
    <w:rsid w:val="007C0032"/>
    <w:rsid w:val="007C25A4"/>
    <w:rsid w:val="007D0FF3"/>
    <w:rsid w:val="007D1FFE"/>
    <w:rsid w:val="007D38A3"/>
    <w:rsid w:val="007E1D71"/>
    <w:rsid w:val="007E6E49"/>
    <w:rsid w:val="008145E2"/>
    <w:rsid w:val="008225D9"/>
    <w:rsid w:val="00824222"/>
    <w:rsid w:val="00831A74"/>
    <w:rsid w:val="008357C7"/>
    <w:rsid w:val="0087752F"/>
    <w:rsid w:val="008824EC"/>
    <w:rsid w:val="008B0D9B"/>
    <w:rsid w:val="008D0C1E"/>
    <w:rsid w:val="008D22D6"/>
    <w:rsid w:val="008D4804"/>
    <w:rsid w:val="008F3F19"/>
    <w:rsid w:val="00900D11"/>
    <w:rsid w:val="00916CBD"/>
    <w:rsid w:val="00950713"/>
    <w:rsid w:val="00955151"/>
    <w:rsid w:val="009761BE"/>
    <w:rsid w:val="009801DE"/>
    <w:rsid w:val="009921C9"/>
    <w:rsid w:val="009B2726"/>
    <w:rsid w:val="009B5A2E"/>
    <w:rsid w:val="009B6D28"/>
    <w:rsid w:val="009D70D4"/>
    <w:rsid w:val="009E615B"/>
    <w:rsid w:val="00A106C9"/>
    <w:rsid w:val="00A434D6"/>
    <w:rsid w:val="00A546DF"/>
    <w:rsid w:val="00A569AD"/>
    <w:rsid w:val="00A63292"/>
    <w:rsid w:val="00A65C90"/>
    <w:rsid w:val="00A71782"/>
    <w:rsid w:val="00AB4165"/>
    <w:rsid w:val="00AC18B1"/>
    <w:rsid w:val="00AC3FC5"/>
    <w:rsid w:val="00AE46B2"/>
    <w:rsid w:val="00AF609D"/>
    <w:rsid w:val="00B10785"/>
    <w:rsid w:val="00B20587"/>
    <w:rsid w:val="00B2219C"/>
    <w:rsid w:val="00B926FF"/>
    <w:rsid w:val="00BC0FC9"/>
    <w:rsid w:val="00BC2A44"/>
    <w:rsid w:val="00BC4153"/>
    <w:rsid w:val="00BD456A"/>
    <w:rsid w:val="00BE2B5B"/>
    <w:rsid w:val="00BE4720"/>
    <w:rsid w:val="00BE7AB1"/>
    <w:rsid w:val="00C038C9"/>
    <w:rsid w:val="00C11949"/>
    <w:rsid w:val="00C30179"/>
    <w:rsid w:val="00C601AD"/>
    <w:rsid w:val="00C87010"/>
    <w:rsid w:val="00C91D5A"/>
    <w:rsid w:val="00C9328D"/>
    <w:rsid w:val="00C9684B"/>
    <w:rsid w:val="00CD36EB"/>
    <w:rsid w:val="00CE17A8"/>
    <w:rsid w:val="00D317EA"/>
    <w:rsid w:val="00D35E75"/>
    <w:rsid w:val="00D466CB"/>
    <w:rsid w:val="00D52243"/>
    <w:rsid w:val="00D71D08"/>
    <w:rsid w:val="00D83BE5"/>
    <w:rsid w:val="00DA0986"/>
    <w:rsid w:val="00DA1AE0"/>
    <w:rsid w:val="00DA5EAD"/>
    <w:rsid w:val="00DB0D6C"/>
    <w:rsid w:val="00DC4214"/>
    <w:rsid w:val="00DF782F"/>
    <w:rsid w:val="00E028D2"/>
    <w:rsid w:val="00E029C8"/>
    <w:rsid w:val="00E03765"/>
    <w:rsid w:val="00E078BA"/>
    <w:rsid w:val="00E2709A"/>
    <w:rsid w:val="00E4001C"/>
    <w:rsid w:val="00E44AA6"/>
    <w:rsid w:val="00E452AE"/>
    <w:rsid w:val="00E77EB2"/>
    <w:rsid w:val="00EA12AF"/>
    <w:rsid w:val="00EB1F90"/>
    <w:rsid w:val="00ED409B"/>
    <w:rsid w:val="00EE7836"/>
    <w:rsid w:val="00F00C97"/>
    <w:rsid w:val="00F22E32"/>
    <w:rsid w:val="00F43DD0"/>
    <w:rsid w:val="00F47C58"/>
    <w:rsid w:val="00F633C6"/>
    <w:rsid w:val="00F86C0F"/>
    <w:rsid w:val="00F9023B"/>
    <w:rsid w:val="00F97B6E"/>
    <w:rsid w:val="00FA1408"/>
    <w:rsid w:val="00FA77EA"/>
    <w:rsid w:val="00FC567E"/>
    <w:rsid w:val="15C6066E"/>
    <w:rsid w:val="16FC64CC"/>
    <w:rsid w:val="1B7C4D60"/>
    <w:rsid w:val="1D8C171A"/>
    <w:rsid w:val="418C02C8"/>
    <w:rsid w:val="46AF75A1"/>
    <w:rsid w:val="48480CC1"/>
    <w:rsid w:val="49106E23"/>
    <w:rsid w:val="4A121587"/>
    <w:rsid w:val="4C7C131F"/>
    <w:rsid w:val="4E7A381A"/>
    <w:rsid w:val="5B132E36"/>
    <w:rsid w:val="5F41229A"/>
    <w:rsid w:val="61DB7F2C"/>
    <w:rsid w:val="626A5FAC"/>
    <w:rsid w:val="7012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rPr>
  </w:style>
  <w:style w:type="character" w:customStyle="1" w:styleId="9">
    <w:name w:val="日期 Char"/>
    <w:basedOn w:val="7"/>
    <w:link w:val="2"/>
    <w:semiHidden/>
    <w:qFormat/>
    <w:uiPriority w:val="99"/>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06C9-3533-4E05-882F-7683B35A5D61}">
  <ds:schemaRefs/>
</ds:datastoreItem>
</file>

<file path=docProps/app.xml><?xml version="1.0" encoding="utf-8"?>
<Properties xmlns="http://schemas.openxmlformats.org/officeDocument/2006/extended-properties" xmlns:vt="http://schemas.openxmlformats.org/officeDocument/2006/docPropsVTypes">
  <Template>Normal</Template>
  <Company>zzb</Company>
  <Pages>2</Pages>
  <Words>581</Words>
  <Characters>633</Characters>
  <Lines>4</Lines>
  <Paragraphs>1</Paragraphs>
  <TotalTime>2</TotalTime>
  <ScaleCrop>false</ScaleCrop>
  <LinksUpToDate>false</LinksUpToDate>
  <CharactersWithSpaces>633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2015-07-21T08:53:00Z</dcterms:created>
  <dc:creator>liyi</dc:creator>
  <cp:lastModifiedBy>Sean</cp:lastModifiedBy>
  <cp:lastPrinted>2016-04-01T08:25:00Z</cp:lastPrinted>
  <dcterms:modified xsi:type="dcterms:W3CDTF">2024-07-10T08:13:06Z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809EDC868C974360B7B1D656F4314FF4_12</vt:lpwstr>
  </property>
</Properties>
</file>