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D5F1" w14:textId="77777777" w:rsidR="00EE3284" w:rsidRDefault="00A8729D">
      <w:pP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附件1：</w:t>
      </w:r>
    </w:p>
    <w:p w14:paraId="7CE9A82D" w14:textId="77777777" w:rsidR="00EE3284" w:rsidRDefault="00A8729D">
      <w:pPr>
        <w:ind w:firstLineChars="200" w:firstLine="720"/>
        <w:jc w:val="center"/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广西财经学院2026年食品原材料（豆制品、</w:t>
      </w:r>
    </w:p>
    <w:p w14:paraId="22F0B60A" w14:textId="4DB1A5BD" w:rsidR="00EE3284" w:rsidRDefault="00A8729D">
      <w:pPr>
        <w:ind w:firstLineChars="200" w:firstLine="720"/>
        <w:jc w:val="center"/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鲜湿米粉）定点供应商采购项目</w:t>
      </w:r>
      <w:r w:rsidR="006A4C0D" w:rsidRPr="006A4C0D">
        <w:rPr>
          <w:rFonts w:ascii="仿宋_GB2312" w:eastAsia="仿宋_GB2312" w:hAnsi="仿宋"/>
          <w:b/>
          <w:color w:val="000000" w:themeColor="text1"/>
          <w:sz w:val="36"/>
          <w:szCs w:val="36"/>
        </w:rPr>
        <w:t>（重1）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报价表（A分标）</w:t>
      </w:r>
    </w:p>
    <w:p w14:paraId="19298E2F" w14:textId="77777777" w:rsidR="00EE3284" w:rsidRDefault="00EE3284">
      <w:pPr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</w:pPr>
    </w:p>
    <w:p w14:paraId="28C0E45E" w14:textId="77777777" w:rsidR="00EE3284" w:rsidRDefault="00A8729D">
      <w:pPr>
        <w:numPr>
          <w:ilvl w:val="0"/>
          <w:numId w:val="1"/>
        </w:numPr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项目采购需求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891"/>
        <w:gridCol w:w="1963"/>
        <w:gridCol w:w="1640"/>
        <w:gridCol w:w="1097"/>
        <w:gridCol w:w="981"/>
        <w:gridCol w:w="723"/>
        <w:gridCol w:w="1350"/>
      </w:tblGrid>
      <w:tr w:rsidR="00EE3284" w14:paraId="5AC30AC4" w14:textId="77777777">
        <w:trPr>
          <w:trHeight w:val="56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8FD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E4DF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8C14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075CD" w14:textId="77777777" w:rsidR="00EE3284" w:rsidRDefault="00A8729D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上限控制单价（元）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DA61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单价 （元）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44E2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C706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EE3284" w14:paraId="7997427F" w14:textId="77777777">
        <w:trPr>
          <w:trHeight w:val="439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D17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5504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干豆腐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E101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0CA7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7BA8" w14:textId="77777777" w:rsidR="00EE3284" w:rsidRDefault="00EE3284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2116" w14:textId="77777777" w:rsidR="00EE3284" w:rsidRDefault="00EE3284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A438" w14:textId="77777777" w:rsidR="00EE3284" w:rsidRDefault="00EE3284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EE3284" w14:paraId="7A73C958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37B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D90A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水豆腐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6F91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004F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873B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A9B0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2792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EE3284" w14:paraId="58179F59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73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234D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油豆腐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D7C1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D89B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6.0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03A0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8EF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76D8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EE3284" w14:paraId="5F71FD12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B66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3E78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千叶豆腐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A059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F59C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5381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572A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6AEB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EE3284" w14:paraId="00CBB505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B97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4437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日本豆腐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F100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条（不低于75克）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B97C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0.7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3F3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1BC4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F02F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EE3284" w14:paraId="275AA3B8" w14:textId="77777777">
        <w:trPr>
          <w:trHeight w:val="40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91C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050D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五香豆腐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8A08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D8A6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6.0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46DF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3ADB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8C52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EE3284" w14:paraId="1D4DB4AD" w14:textId="77777777">
        <w:trPr>
          <w:trHeight w:val="407"/>
        </w:trPr>
        <w:tc>
          <w:tcPr>
            <w:tcW w:w="2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4B1" w14:textId="77777777" w:rsidR="00EE3284" w:rsidRDefault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单价总和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9CDD" w14:textId="5804FF18" w:rsidR="00EE3284" w:rsidRDefault="00A8729D" w:rsidP="00A8729D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 w:rsidRPr="00A8729D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.1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F05C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6E8E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5B0" w14:textId="77777777" w:rsidR="00EE3284" w:rsidRDefault="00EE3284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</w:tbl>
    <w:p w14:paraId="1E2138BB" w14:textId="77777777" w:rsidR="00EE3284" w:rsidRDefault="00A8729D">
      <w:pPr>
        <w:spacing w:line="320" w:lineRule="exact"/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二、商务要求：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2260"/>
        <w:gridCol w:w="4817"/>
        <w:gridCol w:w="709"/>
        <w:gridCol w:w="859"/>
      </w:tblGrid>
      <w:tr w:rsidR="00EE3284" w14:paraId="4D31C371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C14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A09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2C7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C24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EE3284" w14:paraId="3D78E153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2C1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合同签订时间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BF6" w14:textId="77777777" w:rsidR="00EE3284" w:rsidRDefault="00A8729D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成交供应商应在公告期满无异议后25日内与采购人签订合同。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758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9A5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573B8CB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17B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0C" w14:textId="77777777" w:rsidR="00EE3284" w:rsidRDefault="00A8729D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自合同签订之日起至2027年1月31日止。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2F2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56B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92317F0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688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供货地点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F06" w14:textId="77777777" w:rsidR="00EE3284" w:rsidRDefault="00A8729D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广西财经学院相思湖校区、明秀校区（南宁市采购人指定地点）。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259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58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818A5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07D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付款方式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072" w14:textId="52BB2777" w:rsidR="00EE3284" w:rsidRDefault="00A8729D" w:rsidP="00A8729D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项目无预付款，合同期内每月结算一次货款，采购人按照供应商已交付的产品数量乘以对应产品中标的单价，计算本次应付货款，供应商须向采购人提供该批货物等额发票及供货单据，作为采购人付款依据，采购人收到发票及相关票据后10个工作日内，以银行转账方式向供应商支付货款。供应商须按时足额提供发票及相关票据，否则采购人有权拒绝付款而不构成违约。供应商开具的发票必须真实、合法、有效，如供应商提供虚假发票，由此引发的一切责任由供应商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承担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49F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812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7D008D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2CC" w14:textId="77777777" w:rsidR="00EE3284" w:rsidRDefault="00A872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质量要求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2EA" w14:textId="77777777" w:rsidR="00EE3284" w:rsidRDefault="00A8729D">
            <w:pPr>
              <w:widowControl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供应的食品须出具检验合格证明，质量符合国家规定的检测标准。豆制品用水应符合《生活饮用水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卫生标准》；食品添加剂使用应符合《食品添加剂使用卫生标准》规定。</w:t>
            </w:r>
          </w:p>
          <w:p w14:paraId="2AF8644F" w14:textId="70E5E1B6" w:rsidR="00EE3284" w:rsidRDefault="00A8729D">
            <w:pPr>
              <w:widowControl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2.使用的包装材料必须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食用级，并符合相应的质量卫生标准和要求；不得隔夜出售，当天生产当天配送。</w:t>
            </w:r>
          </w:p>
          <w:p w14:paraId="3B64894E" w14:textId="77777777" w:rsidR="00EE3284" w:rsidRDefault="00A8729D">
            <w:pPr>
              <w:widowControl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3.水豆腐、干豆腐呈均匀的白色或浅黄色，有光泽，块形完整，软硬适度，有一定的弹性，质地细嫩，有豆香味，无酸涩等不良气味。</w:t>
            </w:r>
          </w:p>
          <w:p w14:paraId="33B0BEC3" w14:textId="451B1954" w:rsidR="00EE3284" w:rsidRDefault="00A8729D">
            <w:pPr>
              <w:widowControl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4.油豆腐：呈金黄色，有光泽，块形完整，无杂质，皮脆，内软嫩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内质呈蜂窝状，不粘不散，有油豆腐特有的香气，无酸涩等不良气味，咸香适口。千叶豆腐及其他：均匀、无霉点、斑点、无酸涩味等。</w:t>
            </w:r>
          </w:p>
          <w:p w14:paraId="461F4F35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E9C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CF9" w14:textId="77777777" w:rsidR="00EE3284" w:rsidRDefault="00EE3284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4EF567C" w14:textId="77777777" w:rsidR="00EE3284" w:rsidRDefault="00A8729D">
      <w:pPr>
        <w:spacing w:line="320" w:lineRule="exact"/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备注（此项内容不能删除）：</w:t>
      </w:r>
    </w:p>
    <w:p w14:paraId="79694DAF" w14:textId="29C83FDB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1.本项目只接受报价人一次性报价，本次报价包含但不限于完成本项目所需的各项成本、人工、运输、税金等全部费用。</w:t>
      </w:r>
    </w:p>
    <w:p w14:paraId="4CCD489B" w14:textId="024682A3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2.以上报价为净重价格，必须按本项目采购需求中所列的项目进行单价及单价总和报价，报价超过上限控制单价、单价总和计算错误的作无效报价处理。</w:t>
      </w:r>
    </w:p>
    <w:p w14:paraId="53150C75" w14:textId="660E6507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3.成交供应商应按采购需求中所列的项目自行备货，根据采购人的实际使用需求进行供货，并负责配送至指定地点。</w:t>
      </w:r>
    </w:p>
    <w:p w14:paraId="66105496" w14:textId="5146B821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4.成交供应商所提供的货物必须满足报价表商务要求中的“质量要求”，否则采购人有权拒收且不承担任何责任。</w:t>
      </w:r>
    </w:p>
    <w:p w14:paraId="04C2F6A3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2051267C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7E88518F" w14:textId="77777777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法定代表人（或委托代理人）签字：  </w:t>
      </w:r>
    </w:p>
    <w:p w14:paraId="2FABBD05" w14:textId="3E10E905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单位名称（盖章）：                                </w:t>
      </w:r>
    </w:p>
    <w:p w14:paraId="427FF070" w14:textId="77777777" w:rsidR="00EE3284" w:rsidRDefault="00A8729D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联系人及电话：                                  </w:t>
      </w:r>
    </w:p>
    <w:p w14:paraId="50FAFB01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374555D5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02252490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49DB3F58" w14:textId="77777777" w:rsidR="00EE3284" w:rsidRDefault="00EE3284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68064621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DBF0B72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B4F767B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4272887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302BF52F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0593232F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709A4E95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2340B084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168740FB" w14:textId="77777777" w:rsidR="00EE3284" w:rsidRDefault="00EE3284">
      <w:pPr>
        <w:rPr>
          <w:color w:val="000000" w:themeColor="text1"/>
        </w:rPr>
      </w:pPr>
    </w:p>
    <w:sectPr w:rsidR="00EE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87CD5"/>
    <w:multiLevelType w:val="singleLevel"/>
    <w:tmpl w:val="B6887C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636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iOGFiOGQ2ZmJlMzZmZGE1ZmRiMGM0ZTc2NzI4ZjIifQ=="/>
  </w:docVars>
  <w:rsids>
    <w:rsidRoot w:val="00EE3284"/>
    <w:rsid w:val="003432EB"/>
    <w:rsid w:val="006A4C0D"/>
    <w:rsid w:val="00A8729D"/>
    <w:rsid w:val="00EE3284"/>
    <w:rsid w:val="01A71FD9"/>
    <w:rsid w:val="01E20671"/>
    <w:rsid w:val="02885DED"/>
    <w:rsid w:val="0C221601"/>
    <w:rsid w:val="0C880C59"/>
    <w:rsid w:val="0EF820C6"/>
    <w:rsid w:val="105663FF"/>
    <w:rsid w:val="116A4DD1"/>
    <w:rsid w:val="119276A7"/>
    <w:rsid w:val="14A50171"/>
    <w:rsid w:val="15E433A4"/>
    <w:rsid w:val="17783D91"/>
    <w:rsid w:val="1B023D7E"/>
    <w:rsid w:val="1B5D4B6E"/>
    <w:rsid w:val="1C980A44"/>
    <w:rsid w:val="1D37025D"/>
    <w:rsid w:val="1F7E1A5B"/>
    <w:rsid w:val="200E13D7"/>
    <w:rsid w:val="25A46520"/>
    <w:rsid w:val="26257E74"/>
    <w:rsid w:val="28640550"/>
    <w:rsid w:val="29100EB4"/>
    <w:rsid w:val="2A9A1E2C"/>
    <w:rsid w:val="2ACB6B08"/>
    <w:rsid w:val="2AEE360E"/>
    <w:rsid w:val="2CC413E2"/>
    <w:rsid w:val="2D670432"/>
    <w:rsid w:val="2F5E78CC"/>
    <w:rsid w:val="2F77098D"/>
    <w:rsid w:val="303D5733"/>
    <w:rsid w:val="3216448E"/>
    <w:rsid w:val="33291F9F"/>
    <w:rsid w:val="343065A0"/>
    <w:rsid w:val="35773495"/>
    <w:rsid w:val="37581BDC"/>
    <w:rsid w:val="377D0B0B"/>
    <w:rsid w:val="37D56B99"/>
    <w:rsid w:val="37FF2E68"/>
    <w:rsid w:val="3B443E1A"/>
    <w:rsid w:val="3D8D4403"/>
    <w:rsid w:val="3F8E2D80"/>
    <w:rsid w:val="3FA57874"/>
    <w:rsid w:val="410B158C"/>
    <w:rsid w:val="42C83582"/>
    <w:rsid w:val="44520B97"/>
    <w:rsid w:val="453C48B9"/>
    <w:rsid w:val="472A0594"/>
    <w:rsid w:val="47B9344D"/>
    <w:rsid w:val="48C6496C"/>
    <w:rsid w:val="49832DD7"/>
    <w:rsid w:val="4A1E6773"/>
    <w:rsid w:val="4AF91D4F"/>
    <w:rsid w:val="4D5D6FBD"/>
    <w:rsid w:val="4E423659"/>
    <w:rsid w:val="4E6A373F"/>
    <w:rsid w:val="4F117005"/>
    <w:rsid w:val="4FCC4EEF"/>
    <w:rsid w:val="50446212"/>
    <w:rsid w:val="5080549C"/>
    <w:rsid w:val="53230AA5"/>
    <w:rsid w:val="53514ECE"/>
    <w:rsid w:val="54817BFF"/>
    <w:rsid w:val="55EC7130"/>
    <w:rsid w:val="58A43CF2"/>
    <w:rsid w:val="59417793"/>
    <w:rsid w:val="59FD268D"/>
    <w:rsid w:val="5B8626AB"/>
    <w:rsid w:val="5CDC7EFE"/>
    <w:rsid w:val="5F604877"/>
    <w:rsid w:val="5FB25AC8"/>
    <w:rsid w:val="67154035"/>
    <w:rsid w:val="67825B46"/>
    <w:rsid w:val="67DD4DFC"/>
    <w:rsid w:val="68E343C2"/>
    <w:rsid w:val="6AE12510"/>
    <w:rsid w:val="6DCB0FC5"/>
    <w:rsid w:val="702459EC"/>
    <w:rsid w:val="70251764"/>
    <w:rsid w:val="72273572"/>
    <w:rsid w:val="7231590A"/>
    <w:rsid w:val="72AA7CFF"/>
    <w:rsid w:val="735F4F8D"/>
    <w:rsid w:val="74355BBC"/>
    <w:rsid w:val="76A72ED3"/>
    <w:rsid w:val="76C27D0D"/>
    <w:rsid w:val="777A4EAB"/>
    <w:rsid w:val="78330D47"/>
    <w:rsid w:val="79295CB2"/>
    <w:rsid w:val="7A066163"/>
    <w:rsid w:val="7A3507F6"/>
    <w:rsid w:val="7EE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A8276F-EC18-4657-A230-BAF74F2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600</Words>
  <Characters>620</Characters>
  <Application>Microsoft Office Word</Application>
  <DocSecurity>0</DocSecurity>
  <Lines>88</Lines>
  <Paragraphs>71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西度 卓</cp:lastModifiedBy>
  <cp:revision>4</cp:revision>
  <cp:lastPrinted>2024-11-25T03:29:00Z</cp:lastPrinted>
  <dcterms:created xsi:type="dcterms:W3CDTF">2023-12-27T08:47:00Z</dcterms:created>
  <dcterms:modified xsi:type="dcterms:W3CDTF">2026-01-31T12:06:00Z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0E81EC0E44A7435491AA0619B25A2272_13</vt:lpwstr>
  </property>
  <property fmtid="{D5CDD505-2E9C-101B-9397-08002B2CF9AE}" pid="4" name="KSOTemplateDocerSaveRecord">
    <vt:lpwstr>eyJoZGlkIjoiNGQ4NGNkOWYzNTJjODFhNzIwYjg1NGQwZjFhZGM0MmUiLCJ1c2VySWQiOiI1MjIxMzY2ODUifQ==</vt:lpwstr>
  </property>
  <property fmtid="{D5CDD505-2E9C-101B-9397-08002B2CF9AE}" pid="5" name="OfficeAIDocId">
    <vt:lpwstr>DOC_0252d3362af94cb98407c64837ad3d77</vt:lpwstr>
  </property>
</Properties>
</file>