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F90" w:rsidRDefault="00AE1F9D">
      <w:pPr>
        <w:rPr>
          <w:rFonts w:ascii="仿宋_GB2312" w:eastAsia="仿宋_GB2312" w:hAnsi="仿宋_GB2312" w:cs="仿宋_GB2312"/>
          <w:sz w:val="30"/>
          <w:szCs w:val="30"/>
        </w:rPr>
      </w:pPr>
      <w:r>
        <w:rPr>
          <w:rFonts w:ascii="仿宋_GB2312" w:eastAsia="仿宋_GB2312" w:hAnsi="仿宋_GB2312" w:cs="仿宋_GB2312" w:hint="eastAsia"/>
          <w:sz w:val="30"/>
          <w:szCs w:val="30"/>
        </w:rPr>
        <w:t>附件1</w:t>
      </w:r>
    </w:p>
    <w:p w:rsidR="00B24F90" w:rsidRDefault="00AE1F9D">
      <w:pPr>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2026年广西财经学院常用药品、医疗器械及医用耗材采购项目（重1）报价表</w:t>
      </w:r>
    </w:p>
    <w:tbl>
      <w:tblPr>
        <w:tblStyle w:val="a5"/>
        <w:tblW w:w="15477" w:type="dxa"/>
        <w:tblInd w:w="-91" w:type="dxa"/>
        <w:tblLayout w:type="fixed"/>
        <w:tblLook w:val="04A0" w:firstRow="1" w:lastRow="0" w:firstColumn="1" w:lastColumn="0" w:noHBand="0" w:noVBand="1"/>
      </w:tblPr>
      <w:tblGrid>
        <w:gridCol w:w="474"/>
        <w:gridCol w:w="2631"/>
        <w:gridCol w:w="780"/>
        <w:gridCol w:w="2040"/>
        <w:gridCol w:w="1729"/>
        <w:gridCol w:w="2272"/>
        <w:gridCol w:w="2051"/>
        <w:gridCol w:w="1194"/>
        <w:gridCol w:w="910"/>
        <w:gridCol w:w="1396"/>
      </w:tblGrid>
      <w:tr w:rsidR="00B24F90">
        <w:trPr>
          <w:trHeight w:val="23"/>
        </w:trPr>
        <w:tc>
          <w:tcPr>
            <w:tcW w:w="474" w:type="dxa"/>
            <w:vMerge w:val="restart"/>
            <w:shd w:val="clear" w:color="auto" w:fill="auto"/>
            <w:vAlign w:val="center"/>
          </w:tcPr>
          <w:p w:rsidR="00B24F90" w:rsidRDefault="00AE1F9D">
            <w:pPr>
              <w:wordWrap w:val="0"/>
              <w:spacing w:line="140" w:lineRule="atLeast"/>
              <w:jc w:val="center"/>
              <w:textAlignment w:val="baseline"/>
              <w:rPr>
                <w:rFonts w:ascii="仿宋_GB2312" w:eastAsia="仿宋_GB2312" w:hAnsi="仿宋_GB2312" w:cs="仿宋_GB2312"/>
                <w:sz w:val="24"/>
              </w:rPr>
            </w:pPr>
            <w:r>
              <w:rPr>
                <w:rFonts w:ascii="仿宋_GB2312" w:eastAsia="仿宋_GB2312" w:hAnsi="仿宋_GB2312" w:cs="仿宋_GB2312" w:hint="eastAsia"/>
                <w:color w:val="000000"/>
                <w:sz w:val="24"/>
              </w:rPr>
              <w:t>序号</w:t>
            </w:r>
          </w:p>
        </w:tc>
        <w:tc>
          <w:tcPr>
            <w:tcW w:w="2631" w:type="dxa"/>
            <w:vMerge w:val="restart"/>
            <w:shd w:val="clear" w:color="auto" w:fill="auto"/>
            <w:vAlign w:val="center"/>
          </w:tcPr>
          <w:p w:rsidR="00B24F90" w:rsidRDefault="00AE1F9D">
            <w:pPr>
              <w:wordWrap w:val="0"/>
              <w:spacing w:line="280" w:lineRule="atLeast"/>
              <w:jc w:val="center"/>
              <w:textAlignment w:val="baseline"/>
              <w:rPr>
                <w:rFonts w:ascii="仿宋_GB2312" w:eastAsia="仿宋_GB2312" w:hAnsi="仿宋_GB2312" w:cs="仿宋_GB2312"/>
                <w:sz w:val="24"/>
              </w:rPr>
            </w:pPr>
            <w:r>
              <w:rPr>
                <w:rFonts w:ascii="仿宋_GB2312" w:eastAsia="仿宋_GB2312" w:hAnsi="仿宋_GB2312" w:cs="仿宋_GB2312" w:hint="eastAsia"/>
                <w:color w:val="000000"/>
                <w:sz w:val="24"/>
              </w:rPr>
              <w:t>药品/器械/</w:t>
            </w:r>
            <w:r>
              <w:rPr>
                <w:rFonts w:ascii="仿宋_GB2312" w:eastAsia="仿宋_GB2312" w:hAnsi="仿宋_GB2312" w:cs="仿宋_GB2312" w:hint="eastAsia"/>
                <w:sz w:val="24"/>
              </w:rPr>
              <w:t>耗材</w:t>
            </w:r>
          </w:p>
          <w:p w:rsidR="00B24F90" w:rsidRDefault="00AE1F9D">
            <w:pPr>
              <w:wordWrap w:val="0"/>
              <w:spacing w:line="280" w:lineRule="atLeast"/>
              <w:jc w:val="center"/>
              <w:textAlignment w:val="baseline"/>
              <w:rPr>
                <w:rFonts w:ascii="仿宋_GB2312" w:eastAsia="仿宋_GB2312" w:hAnsi="仿宋_GB2312" w:cs="仿宋_GB2312"/>
                <w:sz w:val="24"/>
              </w:rPr>
            </w:pPr>
            <w:r>
              <w:rPr>
                <w:rFonts w:ascii="仿宋_GB2312" w:eastAsia="仿宋_GB2312" w:hAnsi="仿宋_GB2312" w:cs="仿宋_GB2312" w:hint="eastAsia"/>
                <w:color w:val="000000"/>
                <w:sz w:val="24"/>
              </w:rPr>
              <w:t>名称</w:t>
            </w:r>
          </w:p>
        </w:tc>
        <w:tc>
          <w:tcPr>
            <w:tcW w:w="780" w:type="dxa"/>
            <w:vMerge w:val="restart"/>
            <w:shd w:val="clear" w:color="auto" w:fill="auto"/>
            <w:vAlign w:val="center"/>
          </w:tcPr>
          <w:p w:rsidR="00B24F90" w:rsidRDefault="00AE1F9D">
            <w:pPr>
              <w:wordWrap w:val="0"/>
              <w:spacing w:line="280" w:lineRule="atLeast"/>
              <w:jc w:val="center"/>
              <w:textAlignment w:val="baseline"/>
              <w:rPr>
                <w:rFonts w:ascii="仿宋_GB2312" w:eastAsia="仿宋_GB2312" w:hAnsi="仿宋_GB2312" w:cs="仿宋_GB2312"/>
                <w:sz w:val="24"/>
              </w:rPr>
            </w:pPr>
            <w:r>
              <w:rPr>
                <w:rFonts w:ascii="仿宋_GB2312" w:eastAsia="仿宋_GB2312" w:hAnsi="仿宋_GB2312" w:cs="仿宋_GB2312" w:hint="eastAsia"/>
                <w:color w:val="000000"/>
                <w:sz w:val="24"/>
              </w:rPr>
              <w:t>单位</w:t>
            </w:r>
          </w:p>
        </w:tc>
        <w:tc>
          <w:tcPr>
            <w:tcW w:w="2040" w:type="dxa"/>
            <w:vMerge w:val="restart"/>
            <w:shd w:val="clear" w:color="auto" w:fill="auto"/>
            <w:vAlign w:val="center"/>
          </w:tcPr>
          <w:p w:rsidR="00B24F90" w:rsidRDefault="00AE1F9D">
            <w:pPr>
              <w:wordWrap w:val="0"/>
              <w:spacing w:line="280" w:lineRule="atLeast"/>
              <w:jc w:val="center"/>
              <w:textAlignment w:val="baseline"/>
              <w:rPr>
                <w:rFonts w:ascii="仿宋_GB2312" w:eastAsia="仿宋_GB2312" w:hAnsi="仿宋_GB2312" w:cs="仿宋_GB2312"/>
                <w:sz w:val="24"/>
              </w:rPr>
            </w:pPr>
            <w:r>
              <w:rPr>
                <w:rFonts w:ascii="仿宋_GB2312" w:eastAsia="仿宋_GB2312" w:hAnsi="仿宋_GB2312" w:cs="仿宋_GB2312" w:hint="eastAsia"/>
                <w:color w:val="000000"/>
                <w:sz w:val="24"/>
              </w:rPr>
              <w:t>生产厂家</w:t>
            </w:r>
          </w:p>
        </w:tc>
        <w:tc>
          <w:tcPr>
            <w:tcW w:w="1729" w:type="dxa"/>
            <w:vMerge w:val="restart"/>
            <w:shd w:val="clear" w:color="auto" w:fill="auto"/>
            <w:vAlign w:val="center"/>
          </w:tcPr>
          <w:p w:rsidR="00B24F90" w:rsidRDefault="00AE1F9D">
            <w:pPr>
              <w:wordWrap w:val="0"/>
              <w:spacing w:line="280" w:lineRule="atLeast"/>
              <w:jc w:val="center"/>
              <w:textAlignment w:val="baseline"/>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响应</w:t>
            </w:r>
            <w:r w:rsidR="006D3345">
              <w:rPr>
                <w:rFonts w:ascii="仿宋_GB2312" w:eastAsia="仿宋_GB2312" w:hAnsi="仿宋_GB2312" w:cs="仿宋_GB2312" w:hint="eastAsia"/>
                <w:color w:val="000000"/>
                <w:sz w:val="24"/>
              </w:rPr>
              <w:t>的</w:t>
            </w:r>
            <w:r>
              <w:rPr>
                <w:rFonts w:ascii="仿宋_GB2312" w:eastAsia="仿宋_GB2312" w:hAnsi="仿宋_GB2312" w:cs="仿宋_GB2312" w:hint="eastAsia"/>
                <w:color w:val="000000"/>
                <w:sz w:val="24"/>
              </w:rPr>
              <w:t>生产厂家名称</w:t>
            </w:r>
          </w:p>
        </w:tc>
        <w:tc>
          <w:tcPr>
            <w:tcW w:w="2272" w:type="dxa"/>
            <w:vMerge w:val="restart"/>
            <w:shd w:val="clear" w:color="auto" w:fill="auto"/>
            <w:vAlign w:val="center"/>
          </w:tcPr>
          <w:p w:rsidR="00B24F90" w:rsidRDefault="00AE1F9D">
            <w:pPr>
              <w:wordWrap w:val="0"/>
              <w:spacing w:line="280" w:lineRule="atLeast"/>
              <w:jc w:val="center"/>
              <w:textAlignment w:val="baseline"/>
              <w:rPr>
                <w:rFonts w:ascii="仿宋_GB2312" w:eastAsia="仿宋_GB2312" w:hAnsi="仿宋_GB2312" w:cs="仿宋_GB2312"/>
                <w:sz w:val="24"/>
              </w:rPr>
            </w:pPr>
            <w:r>
              <w:rPr>
                <w:rFonts w:ascii="仿宋_GB2312" w:eastAsia="仿宋_GB2312" w:hAnsi="仿宋_GB2312" w:cs="仿宋_GB2312" w:hint="eastAsia"/>
                <w:color w:val="000000"/>
                <w:sz w:val="24"/>
              </w:rPr>
              <w:t>规格/要求</w:t>
            </w:r>
          </w:p>
        </w:tc>
        <w:tc>
          <w:tcPr>
            <w:tcW w:w="2051" w:type="dxa"/>
            <w:vMerge w:val="restart"/>
            <w:shd w:val="clear" w:color="auto" w:fill="auto"/>
            <w:vAlign w:val="center"/>
          </w:tcPr>
          <w:p w:rsidR="00B24F90" w:rsidRDefault="00B24F90">
            <w:pPr>
              <w:wordWrap w:val="0"/>
              <w:spacing w:line="280" w:lineRule="atLeast"/>
              <w:jc w:val="center"/>
              <w:textAlignment w:val="baseline"/>
              <w:rPr>
                <w:rFonts w:ascii="仿宋_GB2312" w:eastAsia="仿宋_GB2312" w:hAnsi="仿宋_GB2312" w:cs="仿宋_GB2312"/>
                <w:color w:val="000000"/>
                <w:sz w:val="24"/>
              </w:rPr>
            </w:pPr>
          </w:p>
          <w:p w:rsidR="00B24F90" w:rsidRDefault="00AE1F9D">
            <w:pPr>
              <w:jc w:val="center"/>
              <w:rPr>
                <w:rFonts w:eastAsia="仿宋_GB2312"/>
              </w:rPr>
            </w:pPr>
            <w:r>
              <w:rPr>
                <w:rFonts w:ascii="仿宋_GB2312" w:eastAsia="仿宋_GB2312" w:hAnsi="仿宋_GB2312" w:cs="仿宋_GB2312" w:hint="eastAsia"/>
                <w:color w:val="000000"/>
                <w:sz w:val="24"/>
              </w:rPr>
              <w:t>响应</w:t>
            </w:r>
            <w:r w:rsidR="006D3345">
              <w:rPr>
                <w:rFonts w:ascii="仿宋_GB2312" w:eastAsia="仿宋_GB2312" w:hAnsi="仿宋_GB2312" w:cs="仿宋_GB2312" w:hint="eastAsia"/>
                <w:color w:val="000000"/>
                <w:sz w:val="24"/>
              </w:rPr>
              <w:t>的</w:t>
            </w:r>
            <w:r>
              <w:rPr>
                <w:rFonts w:ascii="仿宋_GB2312" w:eastAsia="仿宋_GB2312" w:hAnsi="仿宋_GB2312" w:cs="仿宋_GB2312" w:hint="eastAsia"/>
                <w:color w:val="000000"/>
                <w:sz w:val="24"/>
              </w:rPr>
              <w:t>规格/要求（单选）</w:t>
            </w:r>
          </w:p>
          <w:p w:rsidR="00B24F90" w:rsidRDefault="00B24F90">
            <w:pPr>
              <w:jc w:val="center"/>
            </w:pPr>
          </w:p>
        </w:tc>
        <w:tc>
          <w:tcPr>
            <w:tcW w:w="1194" w:type="dxa"/>
            <w:vMerge w:val="restart"/>
            <w:shd w:val="clear" w:color="auto" w:fill="auto"/>
            <w:vAlign w:val="center"/>
          </w:tcPr>
          <w:p w:rsidR="00B24F90" w:rsidRDefault="00AE1F9D">
            <w:pPr>
              <w:wordWrap w:val="0"/>
              <w:spacing w:line="280" w:lineRule="atLeast"/>
              <w:jc w:val="center"/>
              <w:textAlignment w:val="baseline"/>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单价(元)</w:t>
            </w:r>
          </w:p>
          <w:p w:rsidR="00B24F90" w:rsidRDefault="00AE1F9D">
            <w:pPr>
              <w:wordWrap w:val="0"/>
              <w:spacing w:line="280" w:lineRule="atLeast"/>
              <w:jc w:val="center"/>
              <w:textAlignment w:val="baseline"/>
              <w:rPr>
                <w:rFonts w:ascii="仿宋_GB2312" w:eastAsia="仿宋_GB2312" w:hAnsi="仿宋_GB2312" w:cs="仿宋_GB2312"/>
                <w:sz w:val="24"/>
              </w:rPr>
            </w:pPr>
            <w:r>
              <w:rPr>
                <w:rFonts w:ascii="仿宋_GB2312" w:eastAsia="仿宋_GB2312" w:hAnsi="仿宋_GB2312" w:cs="仿宋_GB2312" w:hint="eastAsia"/>
                <w:color w:val="000000"/>
                <w:sz w:val="24"/>
              </w:rPr>
              <w:t>①</w:t>
            </w:r>
          </w:p>
        </w:tc>
        <w:tc>
          <w:tcPr>
            <w:tcW w:w="910" w:type="dxa"/>
            <w:vMerge w:val="restart"/>
            <w:shd w:val="clear" w:color="auto" w:fill="auto"/>
            <w:vAlign w:val="center"/>
          </w:tcPr>
          <w:p w:rsidR="00B24F90" w:rsidRDefault="00AE1F9D">
            <w:pPr>
              <w:wordWrap w:val="0"/>
              <w:spacing w:line="280" w:lineRule="atLeast"/>
              <w:jc w:val="center"/>
              <w:textAlignment w:val="baseline"/>
              <w:rPr>
                <w:rFonts w:ascii="仿宋_GB2312" w:eastAsia="仿宋_GB2312" w:hAnsi="仿宋_GB2312" w:cs="仿宋_GB2312"/>
                <w:sz w:val="24"/>
              </w:rPr>
            </w:pPr>
            <w:r>
              <w:rPr>
                <w:rFonts w:ascii="仿宋_GB2312" w:eastAsia="仿宋_GB2312" w:hAnsi="仿宋_GB2312" w:cs="仿宋_GB2312" w:hint="eastAsia"/>
                <w:color w:val="000000"/>
                <w:sz w:val="24"/>
              </w:rPr>
              <w:t>采购数量②</w:t>
            </w:r>
          </w:p>
        </w:tc>
        <w:tc>
          <w:tcPr>
            <w:tcW w:w="1396" w:type="dxa"/>
            <w:shd w:val="clear" w:color="auto" w:fill="auto"/>
            <w:vAlign w:val="center"/>
          </w:tcPr>
          <w:p w:rsidR="00B24F90" w:rsidRDefault="00AE1F9D">
            <w:pPr>
              <w:wordWrap w:val="0"/>
              <w:spacing w:line="280" w:lineRule="atLeast"/>
              <w:jc w:val="center"/>
              <w:textAlignment w:val="baseline"/>
              <w:rPr>
                <w:rFonts w:ascii="仿宋_GB2312" w:eastAsia="仿宋_GB2312" w:hAnsi="仿宋_GB2312" w:cs="仿宋_GB2312"/>
                <w:sz w:val="24"/>
              </w:rPr>
            </w:pPr>
            <w:r>
              <w:rPr>
                <w:rFonts w:ascii="仿宋_GB2312" w:eastAsia="仿宋_GB2312" w:hAnsi="仿宋_GB2312" w:cs="仿宋_GB2312" w:hint="eastAsia"/>
                <w:sz w:val="24"/>
              </w:rPr>
              <w:t>单项合计</w:t>
            </w:r>
            <w:r>
              <w:rPr>
                <w:rFonts w:ascii="仿宋_GB2312" w:eastAsia="仿宋_GB2312" w:hAnsi="仿宋_GB2312" w:cs="仿宋_GB2312" w:hint="eastAsia"/>
                <w:color w:val="000000"/>
                <w:sz w:val="24"/>
              </w:rPr>
              <w:t>金额</w:t>
            </w:r>
          </w:p>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color w:val="000000"/>
                <w:sz w:val="24"/>
              </w:rPr>
              <w:t>( 元)</w:t>
            </w:r>
          </w:p>
        </w:tc>
      </w:tr>
      <w:tr w:rsidR="00B24F90">
        <w:trPr>
          <w:trHeight w:val="23"/>
        </w:trPr>
        <w:tc>
          <w:tcPr>
            <w:tcW w:w="474" w:type="dxa"/>
            <w:vMerge/>
            <w:shd w:val="clear" w:color="auto" w:fill="auto"/>
            <w:vAlign w:val="center"/>
          </w:tcPr>
          <w:p w:rsidR="00B24F90" w:rsidRDefault="00B24F90">
            <w:pPr>
              <w:jc w:val="center"/>
              <w:rPr>
                <w:rFonts w:ascii="仿宋_GB2312" w:eastAsia="仿宋_GB2312" w:hAnsi="仿宋_GB2312" w:cs="仿宋_GB2312"/>
                <w:sz w:val="24"/>
              </w:rPr>
            </w:pPr>
          </w:p>
        </w:tc>
        <w:tc>
          <w:tcPr>
            <w:tcW w:w="2631" w:type="dxa"/>
            <w:vMerge/>
            <w:shd w:val="clear" w:color="auto" w:fill="auto"/>
            <w:vAlign w:val="center"/>
          </w:tcPr>
          <w:p w:rsidR="00B24F90" w:rsidRDefault="00B24F90">
            <w:pPr>
              <w:jc w:val="center"/>
              <w:rPr>
                <w:rFonts w:ascii="仿宋_GB2312" w:eastAsia="仿宋_GB2312" w:hAnsi="仿宋_GB2312" w:cs="仿宋_GB2312"/>
                <w:sz w:val="24"/>
              </w:rPr>
            </w:pPr>
          </w:p>
        </w:tc>
        <w:tc>
          <w:tcPr>
            <w:tcW w:w="780" w:type="dxa"/>
            <w:vMerge/>
            <w:shd w:val="clear" w:color="auto" w:fill="auto"/>
            <w:vAlign w:val="center"/>
          </w:tcPr>
          <w:p w:rsidR="00B24F90" w:rsidRDefault="00B24F90">
            <w:pPr>
              <w:jc w:val="center"/>
              <w:rPr>
                <w:rFonts w:ascii="仿宋_GB2312" w:eastAsia="仿宋_GB2312" w:hAnsi="仿宋_GB2312" w:cs="仿宋_GB2312"/>
                <w:sz w:val="24"/>
              </w:rPr>
            </w:pPr>
          </w:p>
        </w:tc>
        <w:tc>
          <w:tcPr>
            <w:tcW w:w="2040" w:type="dxa"/>
            <w:vMerge/>
            <w:shd w:val="clear" w:color="auto" w:fill="auto"/>
            <w:vAlign w:val="center"/>
          </w:tcPr>
          <w:p w:rsidR="00B24F90" w:rsidRDefault="00B24F90">
            <w:pPr>
              <w:jc w:val="center"/>
              <w:rPr>
                <w:rFonts w:ascii="仿宋_GB2312" w:eastAsia="仿宋_GB2312" w:hAnsi="仿宋_GB2312" w:cs="仿宋_GB2312"/>
                <w:sz w:val="24"/>
              </w:rPr>
            </w:pPr>
          </w:p>
        </w:tc>
        <w:tc>
          <w:tcPr>
            <w:tcW w:w="1729" w:type="dxa"/>
            <w:vMerge/>
            <w:shd w:val="clear" w:color="auto" w:fill="auto"/>
            <w:vAlign w:val="center"/>
          </w:tcPr>
          <w:p w:rsidR="00B24F90" w:rsidRDefault="00B24F90">
            <w:pPr>
              <w:jc w:val="center"/>
              <w:rPr>
                <w:rFonts w:ascii="仿宋_GB2312" w:eastAsia="仿宋_GB2312" w:hAnsi="仿宋_GB2312" w:cs="仿宋_GB2312"/>
                <w:sz w:val="24"/>
              </w:rPr>
            </w:pPr>
          </w:p>
        </w:tc>
        <w:tc>
          <w:tcPr>
            <w:tcW w:w="2272" w:type="dxa"/>
            <w:vMerge/>
            <w:shd w:val="clear" w:color="auto" w:fill="auto"/>
            <w:vAlign w:val="center"/>
          </w:tcPr>
          <w:p w:rsidR="00B24F90" w:rsidRDefault="00B24F90">
            <w:pPr>
              <w:jc w:val="center"/>
              <w:rPr>
                <w:rFonts w:ascii="仿宋_GB2312" w:eastAsia="仿宋_GB2312" w:hAnsi="仿宋_GB2312" w:cs="仿宋_GB2312"/>
                <w:sz w:val="24"/>
              </w:rPr>
            </w:pPr>
          </w:p>
        </w:tc>
        <w:tc>
          <w:tcPr>
            <w:tcW w:w="2051" w:type="dxa"/>
            <w:vMerge/>
            <w:shd w:val="clear" w:color="auto" w:fill="auto"/>
            <w:vAlign w:val="center"/>
          </w:tcPr>
          <w:p w:rsidR="00B24F90" w:rsidRDefault="00B24F90">
            <w:pPr>
              <w:jc w:val="center"/>
              <w:rPr>
                <w:rFonts w:ascii="仿宋_GB2312" w:eastAsia="仿宋_GB2312" w:hAnsi="仿宋_GB2312" w:cs="仿宋_GB2312"/>
                <w:sz w:val="24"/>
              </w:rPr>
            </w:pPr>
          </w:p>
        </w:tc>
        <w:tc>
          <w:tcPr>
            <w:tcW w:w="1194" w:type="dxa"/>
            <w:vMerge/>
            <w:shd w:val="clear" w:color="auto" w:fill="auto"/>
            <w:vAlign w:val="center"/>
          </w:tcPr>
          <w:p w:rsidR="00B24F90" w:rsidRDefault="00B24F90">
            <w:pPr>
              <w:jc w:val="center"/>
              <w:rPr>
                <w:rFonts w:ascii="仿宋_GB2312" w:eastAsia="仿宋_GB2312" w:hAnsi="仿宋_GB2312" w:cs="仿宋_GB2312"/>
                <w:sz w:val="24"/>
              </w:rPr>
            </w:pPr>
          </w:p>
        </w:tc>
        <w:tc>
          <w:tcPr>
            <w:tcW w:w="910" w:type="dxa"/>
            <w:vMerge/>
            <w:shd w:val="clear" w:color="auto" w:fill="auto"/>
            <w:vAlign w:val="center"/>
          </w:tcPr>
          <w:p w:rsidR="00B24F90" w:rsidRDefault="00B24F90">
            <w:pPr>
              <w:jc w:val="center"/>
              <w:rPr>
                <w:rFonts w:ascii="仿宋_GB2312" w:eastAsia="仿宋_GB2312" w:hAnsi="仿宋_GB2312" w:cs="仿宋_GB2312"/>
                <w:sz w:val="24"/>
              </w:rPr>
            </w:pPr>
          </w:p>
        </w:tc>
        <w:tc>
          <w:tcPr>
            <w:tcW w:w="1396" w:type="dxa"/>
            <w:shd w:val="clear" w:color="auto" w:fill="auto"/>
            <w:vAlign w:val="center"/>
          </w:tcPr>
          <w:p w:rsidR="00B24F90" w:rsidRDefault="00AE1F9D">
            <w:pPr>
              <w:wordWrap w:val="0"/>
              <w:spacing w:line="280" w:lineRule="atLeast"/>
              <w:jc w:val="center"/>
              <w:textAlignment w:val="baseline"/>
              <w:rPr>
                <w:rFonts w:ascii="仿宋_GB2312" w:eastAsia="仿宋_GB2312" w:hAnsi="仿宋_GB2312" w:cs="仿宋_GB2312"/>
                <w:sz w:val="24"/>
              </w:rPr>
            </w:pPr>
            <w:r>
              <w:rPr>
                <w:rFonts w:ascii="仿宋_GB2312" w:eastAsia="仿宋_GB2312" w:hAnsi="仿宋_GB2312" w:cs="仿宋_GB2312" w:hint="eastAsia"/>
                <w:color w:val="000000"/>
                <w:sz w:val="24"/>
              </w:rPr>
              <w:t>③=①×②</w:t>
            </w: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盐酸多巴胺注射液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2ml:20mg*10支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jc w:val="cente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1396" w:type="dxa"/>
            <w:shd w:val="clear" w:color="auto" w:fill="auto"/>
            <w:vAlign w:val="center"/>
          </w:tcPr>
          <w:p w:rsidR="00B24F90" w:rsidRDefault="00B24F90">
            <w:pPr>
              <w:jc w:val="cente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硝酸甘油注射液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1ml:5mg*10支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jc w:val="cente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1396" w:type="dxa"/>
            <w:shd w:val="clear" w:color="auto" w:fill="auto"/>
            <w:vAlign w:val="center"/>
          </w:tcPr>
          <w:p w:rsidR="00B24F90" w:rsidRDefault="00B24F90">
            <w:pPr>
              <w:jc w:val="cente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盐酸甲氧氯普胺注射液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1ml:10mg*10支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jc w:val="cente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1396" w:type="dxa"/>
            <w:shd w:val="clear" w:color="auto" w:fill="auto"/>
            <w:vAlign w:val="center"/>
          </w:tcPr>
          <w:p w:rsidR="00B24F90" w:rsidRDefault="00B24F90">
            <w:pPr>
              <w:jc w:val="cente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盐酸消旋山莨菪碱注射液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1ml:10mg*10支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jc w:val="cente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1396" w:type="dxa"/>
            <w:shd w:val="clear" w:color="auto" w:fill="auto"/>
            <w:vAlign w:val="center"/>
          </w:tcPr>
          <w:p w:rsidR="00B24F90" w:rsidRDefault="00B24F90">
            <w:pPr>
              <w:jc w:val="cente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盐酸苯海拉明注射液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1ml:20mg*10支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jc w:val="cente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1396" w:type="dxa"/>
            <w:shd w:val="clear" w:color="auto" w:fill="auto"/>
            <w:vAlign w:val="center"/>
          </w:tcPr>
          <w:p w:rsidR="00B24F90" w:rsidRDefault="00B24F90">
            <w:pPr>
              <w:jc w:val="cente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硫酸阿托品注射液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1ml:0.5mg*10支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jc w:val="cente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1396" w:type="dxa"/>
            <w:shd w:val="clear" w:color="auto" w:fill="auto"/>
            <w:vAlign w:val="center"/>
          </w:tcPr>
          <w:p w:rsidR="00B24F90" w:rsidRDefault="00B24F90">
            <w:pPr>
              <w:jc w:val="cente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马来酸氯苯那敏注射液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1ml:10mg*10支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jc w:val="cente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1396" w:type="dxa"/>
            <w:shd w:val="clear" w:color="auto" w:fill="auto"/>
            <w:vAlign w:val="center"/>
          </w:tcPr>
          <w:p w:rsidR="00B24F90" w:rsidRDefault="00B24F90">
            <w:pPr>
              <w:jc w:val="cente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盐酸利多卡因注射液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2ml:4mg*10支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jc w:val="cente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1396" w:type="dxa"/>
            <w:shd w:val="clear" w:color="auto" w:fill="auto"/>
            <w:vAlign w:val="center"/>
          </w:tcPr>
          <w:p w:rsidR="00B24F90" w:rsidRDefault="00B24F90">
            <w:pPr>
              <w:jc w:val="cente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盐酸肾上腺素注射液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1ml：1mg*10支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jc w:val="cente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1396" w:type="dxa"/>
            <w:shd w:val="clear" w:color="auto" w:fill="auto"/>
            <w:vAlign w:val="center"/>
          </w:tcPr>
          <w:p w:rsidR="00B24F90" w:rsidRDefault="00B24F90">
            <w:pPr>
              <w:jc w:val="cente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尼可刹米注射液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1.5ml：0.375g*5支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jc w:val="cente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w:t>
            </w:r>
          </w:p>
        </w:tc>
        <w:tc>
          <w:tcPr>
            <w:tcW w:w="1396" w:type="dxa"/>
            <w:shd w:val="clear" w:color="auto" w:fill="auto"/>
            <w:vAlign w:val="center"/>
          </w:tcPr>
          <w:p w:rsidR="00B24F90" w:rsidRDefault="00B24F90">
            <w:pPr>
              <w:jc w:val="cente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地塞米松磷酸钠注射液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1ml:5mg*10支/1ml:2mg*10支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jc w:val="cente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1396" w:type="dxa"/>
            <w:shd w:val="clear" w:color="auto" w:fill="auto"/>
            <w:vAlign w:val="center"/>
          </w:tcPr>
          <w:p w:rsidR="00B24F90" w:rsidRDefault="00B24F90">
            <w:pPr>
              <w:jc w:val="cente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氨茶碱注射液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2ml:0.25g*10支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jc w:val="cente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1396" w:type="dxa"/>
            <w:shd w:val="clear" w:color="auto" w:fill="auto"/>
            <w:vAlign w:val="center"/>
          </w:tcPr>
          <w:p w:rsidR="00B24F90" w:rsidRDefault="00B24F90">
            <w:pPr>
              <w:jc w:val="cente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硫酸庆大霉素注射液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2ml:8万单位*10支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jc w:val="cente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w:t>
            </w:r>
          </w:p>
        </w:tc>
        <w:tc>
          <w:tcPr>
            <w:tcW w:w="1396" w:type="dxa"/>
            <w:shd w:val="clear" w:color="auto" w:fill="auto"/>
            <w:vAlign w:val="center"/>
          </w:tcPr>
          <w:p w:rsidR="00B24F90" w:rsidRDefault="00B24F90">
            <w:pPr>
              <w:jc w:val="cente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50%葡萄糖注射液（聚丙烯安瓿）</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20ml:10g*50支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jc w:val="cente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w:t>
            </w:r>
          </w:p>
        </w:tc>
        <w:tc>
          <w:tcPr>
            <w:tcW w:w="1396" w:type="dxa"/>
            <w:shd w:val="clear" w:color="auto" w:fill="auto"/>
            <w:vAlign w:val="center"/>
          </w:tcPr>
          <w:p w:rsidR="00B24F90" w:rsidRDefault="00B24F90">
            <w:pPr>
              <w:jc w:val="cente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葡萄糖酸钙注射液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10ml:1g*5支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jc w:val="cente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w:t>
            </w:r>
          </w:p>
        </w:tc>
        <w:tc>
          <w:tcPr>
            <w:tcW w:w="1396" w:type="dxa"/>
            <w:shd w:val="clear" w:color="auto" w:fill="auto"/>
            <w:vAlign w:val="center"/>
          </w:tcPr>
          <w:p w:rsidR="00B24F90" w:rsidRDefault="00B24F90">
            <w:pPr>
              <w:jc w:val="cente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0.9%氯化钠注射液(直立式聚丙烯输液袋/瓶 拉环式)</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袋/瓶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100ml:0.9g</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jc w:val="cente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600</w:t>
            </w:r>
          </w:p>
        </w:tc>
        <w:tc>
          <w:tcPr>
            <w:tcW w:w="1396" w:type="dxa"/>
            <w:shd w:val="clear" w:color="auto" w:fill="auto"/>
            <w:vAlign w:val="center"/>
          </w:tcPr>
          <w:p w:rsidR="00B24F90" w:rsidRDefault="00B24F90">
            <w:pPr>
              <w:jc w:val="cente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5%葡萄糖注射液(直立式聚丙烯输液袋/瓶 拉</w:t>
            </w:r>
            <w:r>
              <w:rPr>
                <w:rFonts w:ascii="仿宋_GB2312" w:eastAsia="仿宋_GB2312" w:hAnsi="仿宋_GB2312" w:cs="仿宋_GB2312" w:hint="eastAsia"/>
                <w:color w:val="000000"/>
                <w:kern w:val="0"/>
                <w:sz w:val="24"/>
                <w:lang w:bidi="ar"/>
              </w:rPr>
              <w:lastRenderedPageBreak/>
              <w:t>环式)</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lastRenderedPageBreak/>
              <w:t>袋/瓶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100ml:5g</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jc w:val="cente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120</w:t>
            </w:r>
          </w:p>
        </w:tc>
        <w:tc>
          <w:tcPr>
            <w:tcW w:w="1396" w:type="dxa"/>
            <w:shd w:val="clear" w:color="auto" w:fill="auto"/>
            <w:vAlign w:val="center"/>
          </w:tcPr>
          <w:p w:rsidR="00B24F90" w:rsidRDefault="00B24F90">
            <w:pPr>
              <w:jc w:val="cente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硫酸沙丁胺醇吸入气雾剂</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0.1mg*200揿</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速效救心丸</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left"/>
              <w:rPr>
                <w:rFonts w:ascii="仿宋_GB2312" w:eastAsia="仿宋_GB2312" w:hAnsi="仿宋_GB2312" w:cs="仿宋_GB2312"/>
                <w:sz w:val="24"/>
              </w:rPr>
            </w:pPr>
            <w:r>
              <w:rPr>
                <w:rFonts w:ascii="仿宋_GB2312" w:eastAsia="仿宋_GB2312" w:hAnsi="仿宋_GB2312" w:cs="仿宋_GB2312" w:hint="eastAsia"/>
                <w:sz w:val="24"/>
              </w:rPr>
              <w:t>津药达仁堂集团股份有限公司第六中药厂</w:t>
            </w:r>
          </w:p>
        </w:tc>
        <w:tc>
          <w:tcPr>
            <w:tcW w:w="1729" w:type="dxa"/>
            <w:shd w:val="clear" w:color="auto" w:fill="auto"/>
            <w:vAlign w:val="center"/>
          </w:tcPr>
          <w:p w:rsidR="00B24F90" w:rsidRDefault="00B24F90">
            <w:pPr>
              <w:jc w:val="left"/>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40mg*60丸*2瓶/40mg*60</w:t>
            </w:r>
            <w:bookmarkStart w:id="0" w:name="OLE_LINK1"/>
            <w:r>
              <w:rPr>
                <w:rFonts w:ascii="仿宋_GB2312" w:eastAsia="仿宋_GB2312" w:hAnsi="仿宋_GB2312" w:cs="仿宋_GB2312" w:hint="eastAsia"/>
                <w:sz w:val="24"/>
              </w:rPr>
              <w:t>丸</w:t>
            </w:r>
            <w:bookmarkEnd w:id="0"/>
            <w:r>
              <w:rPr>
                <w:rFonts w:ascii="仿宋_GB2312" w:eastAsia="仿宋_GB2312" w:hAnsi="仿宋_GB2312" w:cs="仿宋_GB2312" w:hint="eastAsia"/>
                <w:sz w:val="24"/>
              </w:rPr>
              <w:t>*3瓶/40mg*50丸*3瓶</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硝酸甘油片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0.5mg*100片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季德胜蛇药片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left"/>
              <w:rPr>
                <w:rFonts w:ascii="仿宋_GB2312" w:eastAsia="仿宋_GB2312" w:hAnsi="仿宋_GB2312" w:cs="仿宋_GB2312"/>
                <w:sz w:val="24"/>
              </w:rPr>
            </w:pPr>
            <w:r>
              <w:rPr>
                <w:rFonts w:ascii="仿宋_GB2312" w:eastAsia="仿宋_GB2312" w:hAnsi="仿宋_GB2312" w:cs="仿宋_GB2312" w:hint="eastAsia"/>
                <w:sz w:val="24"/>
              </w:rPr>
              <w:t>精华制药集团股份有限公司</w:t>
            </w:r>
          </w:p>
        </w:tc>
        <w:tc>
          <w:tcPr>
            <w:tcW w:w="1729" w:type="dxa"/>
            <w:shd w:val="clear" w:color="auto" w:fill="auto"/>
            <w:vAlign w:val="center"/>
          </w:tcPr>
          <w:p w:rsidR="00B24F90" w:rsidRDefault="00B24F90">
            <w:pPr>
              <w:jc w:val="left"/>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0.4g*15片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412"/>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氨茶碱片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0.1g*100片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吸入用盐酸氨溴索溶液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2ml:15mg*10支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吸入用异丙托溴铵溶液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2ml:0.5mg*10支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硫酸特布他林雾化吸入用溶液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2ml:5mg*10支/1ml:2.5mg*8支/2ml:5mg*8支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634"/>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克拉霉素片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0.125g*6片/0.25g*6片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人工牛黄甲硝唑胶囊</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12粒/20粒/24粒</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900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诺氟沙星胶囊</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100mg*12粒*50板</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阿莫西林胶囊</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0.25g*20粒</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900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罗红霉素胶囊</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tabs>
                <w:tab w:val="center" w:pos="970"/>
                <w:tab w:val="right" w:pos="1820"/>
              </w:tabs>
              <w:jc w:val="left"/>
              <w:rPr>
                <w:rFonts w:ascii="仿宋_GB2312" w:eastAsia="仿宋_GB2312" w:hAnsi="仿宋_GB2312" w:cs="仿宋_GB2312"/>
                <w:sz w:val="24"/>
                <w:highlight w:val="yellow"/>
              </w:rPr>
            </w:pPr>
            <w:r>
              <w:rPr>
                <w:rFonts w:ascii="仿宋_GB2312" w:eastAsia="仿宋_GB2312" w:hAnsi="仿宋_GB2312" w:cs="仿宋_GB2312" w:hint="eastAsia"/>
                <w:sz w:val="24"/>
              </w:rPr>
              <w:tab/>
              <w:t>150mg*12粒</w:t>
            </w:r>
          </w:p>
          <w:p w:rsidR="00B24F90" w:rsidRDefault="00AE1F9D">
            <w:pPr>
              <w:tabs>
                <w:tab w:val="center" w:pos="970"/>
                <w:tab w:val="right" w:pos="1820"/>
              </w:tabs>
              <w:ind w:firstLineChars="100" w:firstLine="240"/>
              <w:jc w:val="left"/>
              <w:rPr>
                <w:rFonts w:ascii="仿宋_GB2312" w:eastAsia="仿宋_GB2312" w:hAnsi="仿宋_GB2312" w:cs="仿宋_GB2312"/>
                <w:sz w:val="24"/>
                <w:highlight w:val="yellow"/>
              </w:rPr>
            </w:pPr>
            <w:r>
              <w:rPr>
                <w:rFonts w:ascii="仿宋_GB2312" w:eastAsia="仿宋_GB2312" w:hAnsi="仿宋_GB2312" w:cs="仿宋_GB2312" w:hint="eastAsia"/>
                <w:sz w:val="24"/>
              </w:rPr>
              <w:t>/150mg*30粒</w:t>
            </w:r>
          </w:p>
        </w:tc>
        <w:tc>
          <w:tcPr>
            <w:tcW w:w="2051" w:type="dxa"/>
            <w:shd w:val="clear" w:color="auto" w:fill="auto"/>
            <w:vAlign w:val="center"/>
          </w:tcPr>
          <w:p w:rsidR="00B24F90" w:rsidRDefault="00B24F90">
            <w:pPr>
              <w:tabs>
                <w:tab w:val="center" w:pos="970"/>
                <w:tab w:val="right" w:pos="1820"/>
              </w:tabs>
              <w:ind w:firstLineChars="100" w:firstLine="240"/>
              <w:jc w:val="left"/>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900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头孢呋辛酯片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0.25g*6片/0.25g*12片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900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葡萄糖酸钙片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0.5g*100片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富马酸酮替芬片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1mg*60片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50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氯雷他定片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10mg*6片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highlight w:val="yellow"/>
              </w:rPr>
            </w:pPr>
            <w:r>
              <w:rPr>
                <w:rFonts w:ascii="仿宋_GB2312" w:eastAsia="仿宋_GB2312" w:hAnsi="仿宋_GB2312" w:cs="仿宋_GB2312" w:hint="eastAsia"/>
                <w:sz w:val="24"/>
              </w:rPr>
              <w:t>300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氯雷他定片（息斯敏）</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left"/>
              <w:rPr>
                <w:rFonts w:ascii="仿宋_GB2312" w:eastAsia="仿宋_GB2312" w:hAnsi="仿宋_GB2312" w:cs="仿宋_GB2312"/>
                <w:sz w:val="24"/>
              </w:rPr>
            </w:pPr>
            <w:r>
              <w:rPr>
                <w:rFonts w:ascii="仿宋_GB2312" w:eastAsia="仿宋_GB2312" w:hAnsi="仿宋_GB2312" w:cs="仿宋_GB2312" w:hint="eastAsia"/>
                <w:sz w:val="24"/>
              </w:rPr>
              <w:t>北大医药股份有限公司</w:t>
            </w:r>
          </w:p>
        </w:tc>
        <w:tc>
          <w:tcPr>
            <w:tcW w:w="1729" w:type="dxa"/>
            <w:shd w:val="clear" w:color="auto" w:fill="auto"/>
            <w:vAlign w:val="center"/>
          </w:tcPr>
          <w:p w:rsidR="00B24F90" w:rsidRDefault="00B24F90">
            <w:pPr>
              <w:jc w:val="left"/>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10mg*6片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布洛芬片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0.1g*100片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布洛芬缓释胶囊</w:t>
            </w:r>
          </w:p>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lastRenderedPageBreak/>
              <w:t>(芬必得)</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lastRenderedPageBreak/>
              <w:t>盒</w:t>
            </w:r>
          </w:p>
        </w:tc>
        <w:tc>
          <w:tcPr>
            <w:tcW w:w="2040" w:type="dxa"/>
            <w:shd w:val="clear" w:color="auto" w:fill="auto"/>
            <w:vAlign w:val="center"/>
          </w:tcPr>
          <w:p w:rsidR="00B24F90" w:rsidRDefault="00AE1F9D">
            <w:pPr>
              <w:jc w:val="left"/>
              <w:rPr>
                <w:rFonts w:ascii="仿宋_GB2312" w:eastAsia="仿宋_GB2312" w:hAnsi="仿宋_GB2312" w:cs="仿宋_GB2312"/>
                <w:sz w:val="24"/>
              </w:rPr>
            </w:pPr>
            <w:r>
              <w:rPr>
                <w:rFonts w:ascii="仿宋_GB2312" w:eastAsia="仿宋_GB2312" w:hAnsi="仿宋_GB2312" w:cs="仿宋_GB2312" w:hint="eastAsia"/>
                <w:sz w:val="24"/>
              </w:rPr>
              <w:t>中美天津史克制</w:t>
            </w:r>
            <w:r>
              <w:rPr>
                <w:rFonts w:ascii="仿宋_GB2312" w:eastAsia="仿宋_GB2312" w:hAnsi="仿宋_GB2312" w:cs="仿宋_GB2312" w:hint="eastAsia"/>
                <w:sz w:val="24"/>
              </w:rPr>
              <w:lastRenderedPageBreak/>
              <w:t>药有限公司</w:t>
            </w:r>
          </w:p>
        </w:tc>
        <w:tc>
          <w:tcPr>
            <w:tcW w:w="1729" w:type="dxa"/>
            <w:shd w:val="clear" w:color="auto" w:fill="auto"/>
            <w:vAlign w:val="center"/>
          </w:tcPr>
          <w:p w:rsidR="00B24F90" w:rsidRDefault="00B24F90">
            <w:pPr>
              <w:jc w:val="left"/>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0.3g*20粒/0.3g*24</w:t>
            </w:r>
            <w:r>
              <w:rPr>
                <w:rFonts w:ascii="仿宋_GB2312" w:eastAsia="仿宋_GB2312" w:hAnsi="仿宋_GB2312" w:cs="仿宋_GB2312" w:hint="eastAsia"/>
                <w:sz w:val="24"/>
              </w:rPr>
              <w:lastRenderedPageBreak/>
              <w:t>粒</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硝苯地平片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10mg*100片/5mg*100片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甲氧氯普胺片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5mg*100片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复合维生素B片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100片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维生素B1片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10mg*100片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维生素B2片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5mg*100片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维生素E软胶囊</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100mg*30粒/50mg*60粒</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维生素C片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0.1g*100片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谷维素片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10mg*100片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醋酸泼尼松片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5mg*100片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阿昔洛韦片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0.1g*24片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50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多潘立酮片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10mg*30片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复方黄连素片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30mg*100片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150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奥美拉唑肠溶胶囊</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20mg*14粒</w:t>
            </w:r>
          </w:p>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/20mg*28粒</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消旋山莨菪碱片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5mg*100片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779"/>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维U颠茄铝镁片</w:t>
            </w:r>
          </w:p>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(卫友双层)</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广西南宁百会药业集团有限公司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12片*3板</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900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健胃消食片(江中）</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江中药业股份有限公司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0.8g*32片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highlight w:val="yellow"/>
              </w:rPr>
            </w:pPr>
            <w:r>
              <w:rPr>
                <w:rFonts w:ascii="仿宋_GB2312" w:eastAsia="仿宋_GB2312" w:hAnsi="仿宋_GB2312" w:cs="仿宋_GB2312" w:hint="eastAsia"/>
                <w:sz w:val="24"/>
              </w:rPr>
              <w:t>900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颠茄片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10mg*100片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蒙脱石散</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3g*10袋</w:t>
            </w:r>
          </w:p>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/3g*12袋</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乳果糖口服溶液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60ml</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保济丸</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3.7g*20袋/1.85g*10袋</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双氯芬酸钠双释放肠溶胶囊(戴芬)</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Temmler Ireland Ltd.</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75mg*10粒</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鼻炎康片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0.37g*72片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盐酸氟桂利嗪胶囊</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5mg*20粒</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highlight w:val="yellow"/>
              </w:rPr>
            </w:pPr>
            <w:r>
              <w:rPr>
                <w:rFonts w:ascii="仿宋_GB2312" w:eastAsia="仿宋_GB2312" w:hAnsi="仿宋_GB2312" w:cs="仿宋_GB2312" w:hint="eastAsia"/>
                <w:sz w:val="24"/>
              </w:rPr>
              <w:t>300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阿苯达唑片</w:t>
            </w:r>
          </w:p>
          <w:p w:rsidR="00B24F90" w:rsidRDefault="00AE1F9D">
            <w:pPr>
              <w:widowControl/>
              <w:jc w:val="left"/>
              <w:textAlignment w:val="center"/>
              <w:rPr>
                <w:rFonts w:ascii="仿宋_GB2312" w:eastAsia="仿宋_GB2312" w:hAnsi="仿宋_GB2312" w:cs="仿宋_GB2312"/>
                <w:sz w:val="24"/>
                <w:highlight w:val="yellow"/>
              </w:rPr>
            </w:pPr>
            <w:r>
              <w:rPr>
                <w:rFonts w:ascii="仿宋_GB2312" w:eastAsia="仿宋_GB2312" w:hAnsi="仿宋_GB2312" w:cs="仿宋_GB2312" w:hint="eastAsia"/>
                <w:color w:val="000000"/>
                <w:kern w:val="0"/>
                <w:sz w:val="24"/>
                <w:lang w:bidi="ar"/>
              </w:rPr>
              <w:t>（史克肠虫清）</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中美天津史克制药有限公司</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0.2g*10片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芒果止咳片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0.36g*50片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羧甲司坦片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0.25g*50片/0.25g*12片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999咽炎片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华润三九(黄石)药业有限公司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0.26g*12片*2板</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900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桂林西瓜霜（喷剂）</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盒/瓶</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桂林三金药业股份有限公司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3g</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金嗓子喉片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广西金嗓子有限责任公司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2g*6片*2板</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288</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银黄含片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0.65g*24片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900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牛黄解毒片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24片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清火栀麦片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24片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维C银翘片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24片/36片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900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清开灵胶囊</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0.25g*24粒</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连花清瘟胶囊</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石家庄以岭药业股份有限公司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0.35g*36粒</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复方盐酸伪麻黄碱缓释胶囊(新康泰克)</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中美天津史克制药有限公司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8粒</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900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复方氨酚烷胺片(感康)</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吉林省吴太感康药业有限公司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12片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900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小柴胡颗粒（白云山）</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盒/包</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广州白云山光华制药股份有限公司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10g*10袋</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900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999感冒灵颗粒</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盒/包</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华润三九医药股份有限公司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10g*9袋</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1200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999感冒清热颗粒</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盒/包</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合肥华润神鹿药业有限公司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6g*10袋</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900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复方板蓝根颗粒</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盒/包</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15g*10袋</w:t>
            </w:r>
          </w:p>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/15g*20袋</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益母草颗粒</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盒/包</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15g*10袋</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highlight w:val="yellow"/>
              </w:rPr>
            </w:pPr>
            <w:r>
              <w:rPr>
                <w:rFonts w:ascii="仿宋_GB2312" w:eastAsia="仿宋_GB2312" w:hAnsi="仿宋_GB2312" w:cs="仿宋_GB2312" w:hint="eastAsia"/>
                <w:sz w:val="24"/>
              </w:rPr>
              <w:t>150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三金片</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桂林三金药业股份有限公司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0.32g*54片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金钱草颗粒</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包</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10g*10袋</w:t>
            </w:r>
          </w:p>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/10g*20袋</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口服补液盐散（I）</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包</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14.75g*20袋</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葡萄糖粉剂</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包</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20g*18袋</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抗病毒口服液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10ml*10支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双黄连口服液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10ml*10支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900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强力枇杷露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100ml</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复方愈创木酚磺酸钾口服溶液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100ml</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复方甘草口服溶液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100ml</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盐酸氨溴索口服溶液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100ml:300mg</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藿香正气水</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10ml*10支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藿香正气口服液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太极集团重庆涪陵制药厂有限公司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10ml*6支</w:t>
            </w:r>
          </w:p>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/10ml*10支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乌鸡白凤丸</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北京同仁堂股份有限公司同仁堂制药厂</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9g*10丸</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生脉饮(红参方)</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10ml*6支</w:t>
            </w:r>
          </w:p>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/10ml*10支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逍遥丸</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九芝堂股份有限公司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200丸</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附子理中丸</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仲景宛西制药股份有限公司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200丸</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归脾丸</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九芝堂股份有限公司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200丸</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补中益气丸</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九芝堂股份有限</w:t>
            </w:r>
            <w:r>
              <w:rPr>
                <w:rFonts w:ascii="仿宋_GB2312" w:eastAsia="仿宋_GB2312" w:hAnsi="仿宋_GB2312" w:cs="仿宋_GB2312" w:hint="eastAsia"/>
                <w:sz w:val="24"/>
              </w:rPr>
              <w:lastRenderedPageBreak/>
              <w:t>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200丸</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金匮肾气丸</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北京同仁堂科技发展股份有限公司制药厂</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360丸</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复方醋酸地塞米松乳膏</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支</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10g/20g</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风油精</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3ml/6ml</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水杨酸苯酚贴膏</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0.2g*6片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复方倍氯米松樟脑乳膏</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支</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10g</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180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阿昔洛韦乳膏</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支</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10g</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150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红霉素软膏</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支</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8g/10g</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120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曲咪新乳膏</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支</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10g</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180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克霉唑乳膏</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支</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10g</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酮康他索乳膏</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支</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10g</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180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马应龙麝香痔疮膏</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支</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马应龙药业集团股份有限公司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10g</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林可霉素利多卡因凝胶(绿药膏)</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瓶/支</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10g/15g/20g</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云南白药创可贴</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50片/100片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天和追风膏</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桂林华润天和药业有限公司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10cm*7cm*10贴</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900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氧氟沙星滴眼液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支</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5ml:15mg</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150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妥布霉素地塞米松滴眼液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支</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5ml</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150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珍珠明目滴眼液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支</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8ml</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红霉素眼膏</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支</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2g/2.5g</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消肿止痛酊</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33ml</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痛肿灵(酊剂)</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33ml</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正骨水</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30ml</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开塞露(含甘油)</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支</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20ml</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120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云南白药粉</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云南白药集团股份有限公司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4g*6瓶</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云南白药气雾剂</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云南白药集团股份有限公司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50g+60g</w:t>
            </w:r>
          </w:p>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/85g+30g</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150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艾条</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10条</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炉甘石洗剂</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100ml</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复方土槿皮酊</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15ml</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利多卡因氯己定气雾剂(好德快)</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广东同德药业有限公司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60g</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乳酸依沙吖啶溶液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100ml</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150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3%过氧化氢消毒液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100ml</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150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碘伏消毒液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100ml</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75%乙醇(酒精)消毒液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100ml</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2%强化戊二醛消毒液</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瓶</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2500ml</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40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一次性末梢采血器</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安全锁卡式Press型 28g  1.8mm*50支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一次性医用垫单</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包</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120cm*200cm</w:t>
            </w:r>
          </w:p>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/120cm*220cm</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一次性医用被服包</w:t>
            </w:r>
          </w:p>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（被套）</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包</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150cm*215cm</w:t>
            </w:r>
          </w:p>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/150cm*220cm</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一次性使用枕套</w:t>
            </w:r>
          </w:p>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（医用垫巾）</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包</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40cm*60cm</w:t>
            </w:r>
          </w:p>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/45cm*65cm</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一次性使用输氧面罩</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个</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成人款</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60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一次性使用鼻氧管</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条/根</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 xml:space="preserve">双鼻架 /单鼻架*1.5米  </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一次性使用输液器 （带针）</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包</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0.6*25TWLB *25支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5</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一次性使用无菌注射器 （带针）</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支</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2.5ml</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一次性使用无菌注射器（带针)</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支</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5ml</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一次性使用PE手套</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包</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中号*100只</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一次性使用配药针</w:t>
            </w:r>
          </w:p>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lastRenderedPageBreak/>
              <w:t>/一次性使用配药用注射针</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lastRenderedPageBreak/>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bookmarkStart w:id="1" w:name="OLE_LINK3"/>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1.6*38/1.6*30</w:t>
            </w:r>
            <w:bookmarkEnd w:id="1"/>
          </w:p>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 xml:space="preserve"> *100支</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一次性使用医用雾化器</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包</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成人两用型（套装）</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医用纱布片（灭菌级）</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5cm*7cm*8p*2片*30袋</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医用纱布片（灭菌级）</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10cm*10cm*8P*2片*30袋</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医用棉签（无菌）</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袋</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12cm（竹棒）PE袋</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医用脱脂棉球</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包</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10g/25g</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医用纱布绷带</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包</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 xml:space="preserve">8cm*600cm /6cm*600cm </w:t>
            </w:r>
          </w:p>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*10卷</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医用弹力绷带（自粘型）</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7.5cm*450cm /10cm*450cm</w:t>
            </w:r>
          </w:p>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*1卷</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495"/>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弹力网帽（医用）</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个</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大号</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50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548"/>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无汞玻璃体温计</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支</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 xml:space="preserve">内标式 无汞 </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570"/>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医用输液贴</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bookmarkStart w:id="2" w:name="OLE_LINK2"/>
            <w:r>
              <w:rPr>
                <w:rFonts w:ascii="仿宋_GB2312" w:eastAsia="仿宋_GB2312" w:hAnsi="仿宋_GB2312" w:cs="仿宋_GB2312" w:hint="eastAsia"/>
                <w:sz w:val="24"/>
              </w:rPr>
              <w:t>不限</w:t>
            </w:r>
            <w:bookmarkEnd w:id="2"/>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70mm*35mm*100片</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腕式电子血压计</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台</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江苏鱼跃医疗设备股份有限公司/欧姆龙(大连)有限公司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 xml:space="preserve">充电方式：电池加电源供电（可充电式） </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臂式电子血压计</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台</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江苏鱼跃医疗设备股份有限公司/欧姆龙(大连)有限公司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 xml:space="preserve">充电方式：电池加电源供电（可充电式） </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538"/>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医用电子体温计</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支</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测量部位：腋温</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50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血糖仪（套装）</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套</w:t>
            </w:r>
          </w:p>
        </w:tc>
        <w:tc>
          <w:tcPr>
            <w:tcW w:w="2040" w:type="dxa"/>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t>江苏鱼跃医疗设</w:t>
            </w:r>
            <w:r>
              <w:rPr>
                <w:rFonts w:ascii="仿宋_GB2312" w:eastAsia="仿宋_GB2312" w:hAnsi="仿宋_GB2312" w:cs="仿宋_GB2312" w:hint="eastAsia"/>
                <w:sz w:val="24"/>
              </w:rPr>
              <w:lastRenderedPageBreak/>
              <w:t>备股份有限公司/三诺生物传感股份有限公司</w:t>
            </w:r>
          </w:p>
        </w:tc>
        <w:tc>
          <w:tcPr>
            <w:tcW w:w="1729" w:type="dxa"/>
            <w:shd w:val="clear" w:color="auto" w:fill="auto"/>
            <w:vAlign w:val="center"/>
          </w:tcPr>
          <w:p w:rsidR="00B24F90" w:rsidRDefault="00B24F90">
            <w:pP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血糖仪+血糖试条+</w:t>
            </w:r>
            <w:r>
              <w:rPr>
                <w:rFonts w:ascii="仿宋_GB2312" w:eastAsia="仿宋_GB2312" w:hAnsi="仿宋_GB2312" w:cs="仿宋_GB2312" w:hint="eastAsia"/>
                <w:sz w:val="24"/>
              </w:rPr>
              <w:lastRenderedPageBreak/>
              <w:t>一次性使用末梢采血针（组合套装）</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23"/>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配套血糖仪试条</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盒</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江苏鱼跃医疗设备股份有限公司/三诺生物传感股份有限公司</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适配上款血糖仪的试条</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30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534"/>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医用级氧气袋</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个</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42L</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10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545"/>
        </w:trPr>
        <w:tc>
          <w:tcPr>
            <w:tcW w:w="474" w:type="dxa"/>
            <w:shd w:val="clear" w:color="auto" w:fill="auto"/>
            <w:vAlign w:val="center"/>
          </w:tcPr>
          <w:p w:rsidR="00B24F90" w:rsidRDefault="00B24F90">
            <w:pPr>
              <w:widowControl/>
              <w:numPr>
                <w:ilvl w:val="0"/>
                <w:numId w:val="1"/>
              </w:numPr>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利器盒（塑料）</w:t>
            </w:r>
          </w:p>
        </w:tc>
        <w:tc>
          <w:tcPr>
            <w:tcW w:w="780" w:type="dxa"/>
            <w:shd w:val="clear" w:color="auto" w:fill="auto"/>
            <w:vAlign w:val="center"/>
          </w:tcPr>
          <w:p w:rsidR="00B24F90" w:rsidRDefault="00AE1F9D">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个</w:t>
            </w:r>
          </w:p>
        </w:tc>
        <w:tc>
          <w:tcPr>
            <w:tcW w:w="204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不限</w:t>
            </w:r>
          </w:p>
        </w:tc>
        <w:tc>
          <w:tcPr>
            <w:tcW w:w="1729" w:type="dxa"/>
            <w:shd w:val="clear" w:color="auto" w:fill="auto"/>
            <w:vAlign w:val="center"/>
          </w:tcPr>
          <w:p w:rsidR="00B24F90" w:rsidRDefault="00B24F90">
            <w:pPr>
              <w:jc w:val="center"/>
              <w:rPr>
                <w:rFonts w:ascii="仿宋_GB2312" w:eastAsia="仿宋_GB2312" w:hAnsi="仿宋_GB2312" w:cs="仿宋_GB2312"/>
                <w:sz w:val="24"/>
              </w:rPr>
            </w:pPr>
          </w:p>
        </w:tc>
        <w:tc>
          <w:tcPr>
            <w:tcW w:w="2272"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5L/6L</w:t>
            </w:r>
          </w:p>
        </w:tc>
        <w:tc>
          <w:tcPr>
            <w:tcW w:w="2051" w:type="dxa"/>
            <w:shd w:val="clear" w:color="auto" w:fill="auto"/>
            <w:vAlign w:val="center"/>
          </w:tcPr>
          <w:p w:rsidR="00B24F90" w:rsidRDefault="00B24F90">
            <w:pPr>
              <w:jc w:val="center"/>
              <w:rPr>
                <w:rFonts w:ascii="仿宋_GB2312" w:eastAsia="仿宋_GB2312" w:hAnsi="仿宋_GB2312" w:cs="仿宋_GB2312"/>
                <w:sz w:val="24"/>
              </w:rPr>
            </w:pPr>
          </w:p>
        </w:tc>
        <w:tc>
          <w:tcPr>
            <w:tcW w:w="1194" w:type="dxa"/>
            <w:shd w:val="clear" w:color="auto" w:fill="auto"/>
            <w:vAlign w:val="center"/>
          </w:tcPr>
          <w:p w:rsidR="00B24F90" w:rsidRDefault="00B24F90">
            <w:pPr>
              <w:rPr>
                <w:rFonts w:ascii="仿宋_GB2312" w:eastAsia="仿宋_GB2312" w:hAnsi="仿宋_GB2312" w:cs="仿宋_GB2312"/>
                <w:sz w:val="24"/>
              </w:rPr>
            </w:pPr>
          </w:p>
        </w:tc>
        <w:tc>
          <w:tcPr>
            <w:tcW w:w="910" w:type="dxa"/>
            <w:shd w:val="clear" w:color="auto" w:fill="auto"/>
            <w:vAlign w:val="center"/>
          </w:tcPr>
          <w:p w:rsidR="00B24F90" w:rsidRDefault="00AE1F9D">
            <w:pPr>
              <w:jc w:val="center"/>
              <w:rPr>
                <w:rFonts w:ascii="仿宋_GB2312" w:eastAsia="仿宋_GB2312" w:hAnsi="仿宋_GB2312" w:cs="仿宋_GB2312"/>
                <w:sz w:val="24"/>
              </w:rPr>
            </w:pPr>
            <w:r>
              <w:rPr>
                <w:rFonts w:ascii="仿宋_GB2312" w:eastAsia="仿宋_GB2312" w:hAnsi="仿宋_GB2312" w:cs="仿宋_GB2312" w:hint="eastAsia"/>
                <w:sz w:val="24"/>
              </w:rPr>
              <w:t>20</w:t>
            </w:r>
          </w:p>
        </w:tc>
        <w:tc>
          <w:tcPr>
            <w:tcW w:w="1396" w:type="dxa"/>
            <w:shd w:val="clear" w:color="auto" w:fill="auto"/>
            <w:vAlign w:val="center"/>
          </w:tcPr>
          <w:p w:rsidR="00B24F90" w:rsidRDefault="00B24F90">
            <w:pPr>
              <w:rPr>
                <w:rFonts w:ascii="仿宋_GB2312" w:eastAsia="仿宋_GB2312" w:hAnsi="仿宋_GB2312" w:cs="仿宋_GB2312"/>
                <w:sz w:val="24"/>
              </w:rPr>
            </w:pPr>
          </w:p>
        </w:tc>
      </w:tr>
      <w:tr w:rsidR="00B24F90">
        <w:trPr>
          <w:trHeight w:val="679"/>
        </w:trPr>
        <w:tc>
          <w:tcPr>
            <w:tcW w:w="474" w:type="dxa"/>
            <w:shd w:val="clear" w:color="auto" w:fill="auto"/>
            <w:vAlign w:val="center"/>
          </w:tcPr>
          <w:p w:rsidR="00B24F90" w:rsidRDefault="00B24F90">
            <w:pPr>
              <w:widowControl/>
              <w:jc w:val="center"/>
              <w:textAlignment w:val="center"/>
              <w:rPr>
                <w:rFonts w:ascii="仿宋_GB2312" w:eastAsia="仿宋_GB2312" w:hAnsi="仿宋_GB2312" w:cs="仿宋_GB2312"/>
                <w:sz w:val="24"/>
              </w:rPr>
            </w:pPr>
          </w:p>
        </w:tc>
        <w:tc>
          <w:tcPr>
            <w:tcW w:w="2631" w:type="dxa"/>
            <w:shd w:val="clear" w:color="auto" w:fill="auto"/>
            <w:vAlign w:val="center"/>
          </w:tcPr>
          <w:p w:rsidR="00B24F90" w:rsidRDefault="00AE1F9D">
            <w:pPr>
              <w:wordWrap w:val="0"/>
              <w:spacing w:line="280" w:lineRule="atLeast"/>
              <w:jc w:val="left"/>
              <w:textAlignment w:val="baseline"/>
              <w:rPr>
                <w:rFonts w:ascii="仿宋_GB2312" w:eastAsia="仿宋_GB2312" w:hAnsi="仿宋_GB2312" w:cs="仿宋_GB2312"/>
                <w:sz w:val="24"/>
              </w:rPr>
            </w:pPr>
            <w:r>
              <w:rPr>
                <w:rFonts w:ascii="仿宋_GB2312" w:eastAsia="仿宋_GB2312" w:hAnsi="仿宋_GB2312" w:cs="仿宋_GB2312" w:hint="eastAsia"/>
                <w:color w:val="000000"/>
                <w:sz w:val="24"/>
              </w:rPr>
              <w:t>合计</w:t>
            </w:r>
          </w:p>
        </w:tc>
        <w:tc>
          <w:tcPr>
            <w:tcW w:w="12372" w:type="dxa"/>
            <w:gridSpan w:val="8"/>
            <w:shd w:val="clear" w:color="auto" w:fill="auto"/>
            <w:vAlign w:val="center"/>
          </w:tcPr>
          <w:p w:rsidR="00B24F90" w:rsidRDefault="00AE1F9D">
            <w:pPr>
              <w:wordWrap w:val="0"/>
              <w:spacing w:line="420" w:lineRule="atLeast"/>
              <w:textAlignment w:val="baseline"/>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小写金额：￥</w:t>
            </w:r>
            <w:r>
              <w:rPr>
                <w:rFonts w:ascii="仿宋_GB2312" w:eastAsia="仿宋_GB2312" w:hAnsi="仿宋_GB2312" w:cs="仿宋_GB2312" w:hint="eastAsia"/>
                <w:color w:val="000000"/>
                <w:sz w:val="24"/>
                <w:u w:val="single"/>
              </w:rPr>
              <w:t xml:space="preserve">                      </w:t>
            </w:r>
          </w:p>
        </w:tc>
      </w:tr>
      <w:tr w:rsidR="00B24F90" w:rsidTr="006D3345">
        <w:trPr>
          <w:trHeight w:val="7645"/>
        </w:trPr>
        <w:tc>
          <w:tcPr>
            <w:tcW w:w="15477" w:type="dxa"/>
            <w:gridSpan w:val="10"/>
            <w:shd w:val="clear" w:color="auto" w:fill="auto"/>
            <w:vAlign w:val="center"/>
          </w:tcPr>
          <w:p w:rsidR="00B24F90" w:rsidRDefault="00AE1F9D">
            <w:pPr>
              <w:rPr>
                <w:rFonts w:ascii="仿宋_GB2312" w:eastAsia="仿宋_GB2312" w:hAnsi="仿宋_GB2312" w:cs="仿宋_GB2312"/>
                <w:sz w:val="24"/>
              </w:rPr>
            </w:pPr>
            <w:r>
              <w:rPr>
                <w:rFonts w:ascii="仿宋_GB2312" w:eastAsia="仿宋_GB2312" w:hAnsi="仿宋_GB2312" w:cs="仿宋_GB2312" w:hint="eastAsia"/>
                <w:sz w:val="24"/>
              </w:rPr>
              <w:lastRenderedPageBreak/>
              <w:t>报价人须承诺：</w:t>
            </w:r>
          </w:p>
          <w:p w:rsidR="00B24F90" w:rsidRPr="00514F3B" w:rsidRDefault="00AE1F9D">
            <w:pPr>
              <w:rPr>
                <w:rFonts w:ascii="仿宋_GB2312" w:eastAsia="仿宋_GB2312" w:hAnsi="仿宋_GB2312" w:cs="仿宋_GB2312"/>
                <w:sz w:val="24"/>
              </w:rPr>
            </w:pPr>
            <w:r w:rsidRPr="00514F3B">
              <w:rPr>
                <w:rFonts w:ascii="仿宋_GB2312" w:eastAsia="仿宋_GB2312" w:hAnsi="仿宋_GB2312" w:cs="仿宋_GB2312" w:hint="eastAsia"/>
                <w:sz w:val="24"/>
              </w:rPr>
              <w:t>1.质量保证：报价人提供的药品、医疗器械及医用耗材必须是原厂生产的、全新的、未使用过的、在有效期内的。药品及医用耗材送至采购人时，药品及医用耗材距离有效期不得低于12个月，仅国家药品监管部门对有效期有特殊短效规定的特殊药品除外。医疗器械必须是全新原厂正品（要求为2026年3月后生产产品），产品各项指标同时满足原厂出厂质量标准与国家法定质量标准。</w:t>
            </w:r>
          </w:p>
          <w:p w:rsidR="00B24F90" w:rsidRPr="00514F3B" w:rsidRDefault="00AE1F9D">
            <w:pPr>
              <w:rPr>
                <w:rFonts w:ascii="仿宋_GB2312" w:eastAsia="仿宋_GB2312" w:hAnsi="仿宋_GB2312" w:cs="仿宋_GB2312"/>
                <w:sz w:val="24"/>
              </w:rPr>
            </w:pPr>
            <w:r w:rsidRPr="00514F3B">
              <w:rPr>
                <w:rFonts w:ascii="仿宋_GB2312" w:eastAsia="仿宋_GB2312" w:hAnsi="仿宋_GB2312" w:cs="仿宋_GB2312" w:hint="eastAsia"/>
                <w:sz w:val="24"/>
              </w:rPr>
              <w:t>2.供货时间：自合同签订后，接到采购人通知之日起7个工作日内交付货物（服务）。因不可抗力、药品紧缺断供、厂家停产等客观原因无法按期供货情形的，报价人须提前 3 日内书面告知采购人并提供第三方证明或政府官方文件，经采购人书面同意后方可延期，采购人有权选择要求报价人继续履行或解除合同。若报价人未能提供有效证明材料，则视为报价人逾期交货。双方协商调整供货时间的，不得影响采购人的紧急用药需求。</w:t>
            </w:r>
          </w:p>
          <w:p w:rsidR="00B24F90" w:rsidRPr="00514F3B" w:rsidRDefault="00AE1F9D">
            <w:pPr>
              <w:rPr>
                <w:rFonts w:ascii="仿宋_GB2312" w:eastAsia="仿宋_GB2312" w:hAnsi="仿宋_GB2312" w:cs="仿宋_GB2312"/>
                <w:sz w:val="24"/>
              </w:rPr>
            </w:pPr>
            <w:r w:rsidRPr="00514F3B">
              <w:rPr>
                <w:rFonts w:ascii="仿宋_GB2312" w:eastAsia="仿宋_GB2312" w:hAnsi="仿宋_GB2312" w:cs="仿宋_GB2312" w:hint="eastAsia"/>
                <w:sz w:val="24"/>
              </w:rPr>
              <w:t>3.合规资质要求：</w:t>
            </w:r>
          </w:p>
          <w:p w:rsidR="00B24F90" w:rsidRPr="00514F3B" w:rsidRDefault="00AE1F9D">
            <w:pPr>
              <w:rPr>
                <w:rFonts w:ascii="仿宋_GB2312" w:eastAsia="仿宋_GB2312" w:hAnsi="仿宋_GB2312" w:cs="仿宋_GB2312"/>
                <w:sz w:val="24"/>
              </w:rPr>
            </w:pPr>
            <w:r w:rsidRPr="00514F3B">
              <w:rPr>
                <w:rFonts w:ascii="仿宋_GB2312" w:eastAsia="仿宋_GB2312" w:hAnsi="仿宋_GB2312" w:cs="仿宋_GB2312" w:hint="eastAsia"/>
                <w:sz w:val="24"/>
              </w:rPr>
              <w:t>（1）药品部分：须完全符合《中华人民共和国药品管理法》、《中华人民共和国药品管理法实施条例》，供货时提供加盖公章的有效期内药品生产许可证复印件；所投药品已取得国家药品监督</w:t>
            </w:r>
            <w:bookmarkStart w:id="3" w:name="_GoBack"/>
            <w:bookmarkEnd w:id="3"/>
            <w:r w:rsidRPr="00514F3B">
              <w:rPr>
                <w:rFonts w:ascii="仿宋_GB2312" w:eastAsia="仿宋_GB2312" w:hAnsi="仿宋_GB2312" w:cs="仿宋_GB2312" w:hint="eastAsia"/>
                <w:sz w:val="24"/>
              </w:rPr>
              <w:t>管理局核发的药品注册批准文号，药品内、外包装及说明书均与药品注册核准版本一致。</w:t>
            </w:r>
          </w:p>
          <w:p w:rsidR="00B24F90" w:rsidRPr="00514F3B" w:rsidRDefault="00AE1F9D">
            <w:pPr>
              <w:rPr>
                <w:rFonts w:ascii="仿宋_GB2312" w:eastAsia="仿宋_GB2312" w:hAnsi="仿宋_GB2312" w:cs="仿宋_GB2312"/>
                <w:sz w:val="24"/>
              </w:rPr>
            </w:pPr>
            <w:r w:rsidRPr="00514F3B">
              <w:rPr>
                <w:rFonts w:ascii="仿宋_GB2312" w:eastAsia="仿宋_GB2312" w:hAnsi="仿宋_GB2312" w:cs="仿宋_GB2312" w:hint="eastAsia"/>
                <w:sz w:val="24"/>
              </w:rPr>
              <w:t>（2）医疗器械部分：符合《医疗器械监督管理条例》全部合规要求，供货时提供在有效期内、加盖报价人公章的医疗器械注册证、生产/经营许可资质复印件。</w:t>
            </w:r>
          </w:p>
          <w:p w:rsidR="00B24F90" w:rsidRPr="00514F3B" w:rsidRDefault="00AE1F9D">
            <w:pPr>
              <w:rPr>
                <w:rFonts w:ascii="仿宋_GB2312" w:eastAsia="仿宋_GB2312" w:hAnsi="仿宋_GB2312" w:cs="仿宋_GB2312"/>
                <w:sz w:val="24"/>
              </w:rPr>
            </w:pPr>
            <w:r w:rsidRPr="00514F3B">
              <w:rPr>
                <w:rFonts w:ascii="仿宋_GB2312" w:eastAsia="仿宋_GB2312" w:hAnsi="仿宋_GB2312" w:cs="仿宋_GB2312" w:hint="eastAsia"/>
                <w:sz w:val="24"/>
              </w:rPr>
              <w:t>4.验收约定：货物到达指定地点，并由报价人完成卸货、入库后，由采购人对药品、医疗器械及医用耗材的质量、规格、数量、生产批号、药品有效期等进行检验。采购人验收仅为对外观、数量、规格的初步验收，不免除报价人对药品、医疗器械及医用耗材内在质量问题的责任，在药品、器械及医用耗材有效期内发现质量问题的，采购人仍有权要求报价人承担相应责任;报价人在交付时向采购人提供药品及耗材的产品合格证、使用说明书、出库单等相关材料;验收时如发现药品、医疗器械及医用耗材的质量、规格、数量与合同规定不符，采购人有权拒绝接收。</w:t>
            </w:r>
          </w:p>
          <w:p w:rsidR="00B24F90" w:rsidRPr="00514F3B" w:rsidRDefault="00AE1F9D">
            <w:pPr>
              <w:rPr>
                <w:rFonts w:ascii="仿宋_GB2312" w:eastAsia="仿宋_GB2312" w:hAnsi="仿宋_GB2312" w:cs="仿宋_GB2312"/>
                <w:sz w:val="24"/>
              </w:rPr>
            </w:pPr>
            <w:r w:rsidRPr="00514F3B">
              <w:rPr>
                <w:rFonts w:ascii="仿宋_GB2312" w:eastAsia="仿宋_GB2312" w:hAnsi="仿宋_GB2312" w:cs="仿宋_GB2312" w:hint="eastAsia"/>
                <w:sz w:val="24"/>
              </w:rPr>
              <w:t>5.售后服务：报价人免费送货上门，全程按照药品、医疗器械储存、运输规范实施温控 / 防护运输，除不可抗力外，运输途中破损、损耗全部由报价人承担；产品在有效期内，凡因产品本身质量、设计、生产缺陷引发的安全问题，均由报价人全权处置并承担全部费用。发生产品质量缺陷、厂家召回、监管部门责令召回情形的，报价人须 24 小时内书面告知采购人，并配合完成召回、替换、补偿工作。若报价人供应假药、劣药，或因产品质量缺陷造成人身伤害、财产损失的，报价人承担全部民事赔偿责任，并自愿接受《中华人民共和国药品管理法》《医疗器械监督管理条例》《民法典》等法律法规规定的全部处罚，相关法律责任与经济损失均由报价人独立承担。</w:t>
            </w:r>
          </w:p>
          <w:p w:rsidR="00B24F90" w:rsidRDefault="00AE1F9D">
            <w:pPr>
              <w:rPr>
                <w:rFonts w:ascii="仿宋_GB2312" w:eastAsia="仿宋_GB2312" w:hAnsi="仿宋_GB2312" w:cs="仿宋_GB2312"/>
                <w:sz w:val="24"/>
              </w:rPr>
            </w:pPr>
            <w:r w:rsidRPr="00514F3B">
              <w:rPr>
                <w:rFonts w:ascii="仿宋_GB2312" w:eastAsia="仿宋_GB2312" w:hAnsi="仿宋_GB2312" w:cs="仿宋_GB2312" w:hint="eastAsia"/>
                <w:sz w:val="24"/>
              </w:rPr>
              <w:t>6</w:t>
            </w:r>
            <w:r w:rsidRPr="00514F3B">
              <w:rPr>
                <w:rFonts w:ascii="仿宋_GB2312" w:eastAsia="仿宋_GB2312" w:hAnsi="仿宋_GB2312" w:cs="仿宋_GB2312"/>
                <w:sz w:val="24"/>
              </w:rPr>
              <w:t>、履约资质维持</w:t>
            </w:r>
            <w:r w:rsidRPr="00514F3B">
              <w:rPr>
                <w:rFonts w:ascii="仿宋_GB2312" w:eastAsia="仿宋_GB2312" w:hAnsi="仿宋_GB2312" w:cs="仿宋_GB2312" w:hint="eastAsia"/>
                <w:sz w:val="24"/>
              </w:rPr>
              <w:t>：报价人保证其持有的营业执照、药品经营许可证、第二类医疗器械经营备案凭证、医疗器械经营许可证等所有供货所需资质文件在本合同整个履行期间持续合法有效，若报价人资质失效或不符合监管要求，报价人须立即停止供货，并在10日内整改到位，否则采购人有权解除本合同，没收报价人履约保证金，并要求报价人按合同支付违约金。</w:t>
            </w:r>
          </w:p>
        </w:tc>
      </w:tr>
      <w:tr w:rsidR="00B24F90" w:rsidTr="006D3345">
        <w:trPr>
          <w:trHeight w:val="566"/>
        </w:trPr>
        <w:tc>
          <w:tcPr>
            <w:tcW w:w="15477" w:type="dxa"/>
            <w:gridSpan w:val="10"/>
            <w:shd w:val="clear" w:color="auto" w:fill="auto"/>
            <w:vAlign w:val="center"/>
          </w:tcPr>
          <w:p w:rsidR="00B24F90" w:rsidRDefault="00AE1F9D">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报价人(盖单位公章)：</w:t>
            </w:r>
          </w:p>
        </w:tc>
      </w:tr>
      <w:tr w:rsidR="00B24F90">
        <w:trPr>
          <w:trHeight w:val="782"/>
        </w:trPr>
        <w:tc>
          <w:tcPr>
            <w:tcW w:w="15477" w:type="dxa"/>
            <w:gridSpan w:val="10"/>
            <w:shd w:val="clear" w:color="auto" w:fill="auto"/>
            <w:vAlign w:val="center"/>
          </w:tcPr>
          <w:p w:rsidR="00B24F90" w:rsidRDefault="00AE1F9D">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法定代表人或委托代理人(签字或盖章)：</w:t>
            </w:r>
          </w:p>
        </w:tc>
      </w:tr>
      <w:tr w:rsidR="00B24F90" w:rsidTr="006D3345">
        <w:trPr>
          <w:trHeight w:val="70"/>
        </w:trPr>
        <w:tc>
          <w:tcPr>
            <w:tcW w:w="15477" w:type="dxa"/>
            <w:gridSpan w:val="10"/>
            <w:shd w:val="clear" w:color="auto" w:fill="auto"/>
            <w:vAlign w:val="center"/>
          </w:tcPr>
          <w:p w:rsidR="00B24F90" w:rsidRDefault="006D3345">
            <w:pPr>
              <w:widowControl/>
              <w:jc w:val="left"/>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注：</w:t>
            </w:r>
            <w:r w:rsidR="00AE1F9D">
              <w:rPr>
                <w:rFonts w:ascii="仿宋_GB2312" w:eastAsia="仿宋_GB2312" w:hAnsi="仿宋_GB2312" w:cs="仿宋_GB2312" w:hint="eastAsia"/>
                <w:color w:val="000000"/>
                <w:kern w:val="0"/>
                <w:sz w:val="24"/>
                <w:lang w:bidi="ar"/>
              </w:rPr>
              <w:t xml:space="preserve">（1）表格内容均须按要求完整填写并盖章，不得留空，否则按无效报价处理。药品清单中如有国家禁用药品，可不用报价，但必须提供相关禁用证明文件。 </w:t>
            </w:r>
          </w:p>
          <w:p w:rsidR="00B24F90" w:rsidRDefault="00AE1F9D">
            <w:pPr>
              <w:widowControl/>
              <w:jc w:val="left"/>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t>（2）本项目只接受报价人一次性报价（金额不能超过上限控制价:￥</w:t>
            </w:r>
            <w:r>
              <w:rPr>
                <w:rFonts w:ascii="仿宋_GB2312" w:eastAsia="仿宋_GB2312" w:hAnsi="仿宋_GB2312" w:cs="仿宋_GB2312" w:hint="eastAsia"/>
                <w:sz w:val="24"/>
              </w:rPr>
              <w:fldChar w:fldCharType="begin"/>
            </w:r>
            <w:r>
              <w:rPr>
                <w:rFonts w:ascii="仿宋_GB2312" w:eastAsia="仿宋_GB2312" w:hAnsi="仿宋_GB2312" w:cs="仿宋_GB2312" w:hint="eastAsia"/>
                <w:sz w:val="24"/>
              </w:rPr>
              <w:instrText xml:space="preserve"> = sum(G3:G160) \* MERGEFORMAT </w:instrText>
            </w:r>
            <w:r>
              <w:rPr>
                <w:rFonts w:ascii="仿宋_GB2312" w:eastAsia="仿宋_GB2312" w:hAnsi="仿宋_GB2312" w:cs="仿宋_GB2312" w:hint="eastAsia"/>
                <w:sz w:val="24"/>
              </w:rPr>
              <w:fldChar w:fldCharType="separate"/>
            </w:r>
            <w:r>
              <w:rPr>
                <w:rFonts w:ascii="仿宋_GB2312" w:eastAsia="仿宋_GB2312" w:hAnsi="仿宋_GB2312" w:cs="仿宋_GB2312" w:hint="eastAsia"/>
                <w:sz w:val="24"/>
              </w:rPr>
              <w:t>347732.85</w:t>
            </w:r>
            <w:r>
              <w:rPr>
                <w:rFonts w:ascii="仿宋_GB2312" w:eastAsia="仿宋_GB2312" w:hAnsi="仿宋_GB2312" w:cs="仿宋_GB2312" w:hint="eastAsia"/>
                <w:sz w:val="24"/>
              </w:rPr>
              <w:fldChar w:fldCharType="end"/>
            </w:r>
            <w:r>
              <w:rPr>
                <w:rFonts w:ascii="仿宋_GB2312" w:eastAsia="仿宋_GB2312" w:hAnsi="仿宋_GB2312" w:cs="仿宋_GB2312" w:hint="eastAsia"/>
                <w:kern w:val="0"/>
                <w:sz w:val="24"/>
                <w:lang w:bidi="ar"/>
              </w:rPr>
              <w:t>）。</w:t>
            </w:r>
            <w:r>
              <w:rPr>
                <w:rFonts w:ascii="仿宋_GB2312" w:eastAsia="仿宋_GB2312" w:hAnsi="仿宋_GB2312" w:cs="仿宋_GB2312" w:hint="eastAsia"/>
                <w:color w:val="000000"/>
                <w:kern w:val="0"/>
                <w:sz w:val="24"/>
                <w:lang w:bidi="ar"/>
              </w:rPr>
              <w:t xml:space="preserve"> </w:t>
            </w:r>
          </w:p>
          <w:p w:rsidR="00B24F90" w:rsidRDefault="00AE1F9D">
            <w:pPr>
              <w:widowControl/>
              <w:jc w:val="left"/>
              <w:rPr>
                <w:rFonts w:ascii="仿宋_GB2312" w:eastAsia="仿宋_GB2312" w:hAnsi="仿宋_GB2312" w:cs="仿宋_GB2312"/>
                <w:sz w:val="24"/>
              </w:rPr>
            </w:pPr>
            <w:r>
              <w:rPr>
                <w:rFonts w:ascii="仿宋_GB2312" w:eastAsia="仿宋_GB2312" w:hAnsi="仿宋_GB2312" w:cs="仿宋_GB2312" w:hint="eastAsia"/>
                <w:color w:val="000000"/>
                <w:kern w:val="0"/>
                <w:sz w:val="24"/>
                <w:lang w:bidi="ar"/>
              </w:rPr>
              <w:lastRenderedPageBreak/>
              <w:t>（3）报价人应在报价表上标明单价、单项合计金额及总价，单项合计金额或总价计算错误的为无效报价。</w:t>
            </w:r>
          </w:p>
        </w:tc>
      </w:tr>
    </w:tbl>
    <w:p w:rsidR="00B24F90" w:rsidRDefault="00B24F90">
      <w:pPr>
        <w:ind w:leftChars="103" w:left="216"/>
        <w:rPr>
          <w:rFonts w:ascii="仿宋_GB2312" w:eastAsia="仿宋_GB2312" w:hAnsi="仿宋_GB2312" w:cs="仿宋_GB2312"/>
          <w:sz w:val="24"/>
        </w:rPr>
      </w:pPr>
    </w:p>
    <w:sectPr w:rsidR="00B24F90">
      <w:footerReference w:type="default" r:id="rId8"/>
      <w:pgSz w:w="16838" w:h="11906" w:orient="landscape"/>
      <w:pgMar w:top="560" w:right="898" w:bottom="426" w:left="8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AE2" w:rsidRDefault="00C24AE2">
      <w:r>
        <w:separator/>
      </w:r>
    </w:p>
  </w:endnote>
  <w:endnote w:type="continuationSeparator" w:id="0">
    <w:p w:rsidR="00C24AE2" w:rsidRDefault="00C24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F90" w:rsidRDefault="00AE1F9D">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24F90" w:rsidRDefault="00AE1F9D">
                          <w:pPr>
                            <w:pStyle w:val="a3"/>
                          </w:pPr>
                          <w:r>
                            <w:t>第</w:t>
                          </w:r>
                          <w:r>
                            <w:t xml:space="preserve"> </w:t>
                          </w:r>
                          <w:r>
                            <w:fldChar w:fldCharType="begin"/>
                          </w:r>
                          <w:r>
                            <w:instrText xml:space="preserve"> PAGE  \* MERGEFORMAT </w:instrText>
                          </w:r>
                          <w:r>
                            <w:fldChar w:fldCharType="separate"/>
                          </w:r>
                          <w:r w:rsidR="00514F3B">
                            <w:rPr>
                              <w:noProof/>
                            </w:rPr>
                            <w:t>9</w:t>
                          </w:r>
                          <w:r>
                            <w:fldChar w:fldCharType="end"/>
                          </w:r>
                          <w:r>
                            <w:t xml:space="preserve"> </w:t>
                          </w:r>
                          <w:r>
                            <w:t>页</w:t>
                          </w:r>
                          <w:r>
                            <w:t xml:space="preserve"> </w:t>
                          </w:r>
                          <w:r>
                            <w:t>共</w:t>
                          </w:r>
                          <w:r>
                            <w:t xml:space="preserve"> </w:t>
                          </w:r>
                          <w:fldSimple w:instr=" NUMPAGES  \* MERGEFORMAT ">
                            <w:r w:rsidR="00514F3B">
                              <w:rPr>
                                <w:noProof/>
                              </w:rPr>
                              <w:t>11</w:t>
                            </w:r>
                          </w:fldSimple>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B24F90" w:rsidRDefault="00AE1F9D">
                    <w:pPr>
                      <w:pStyle w:val="a3"/>
                    </w:pPr>
                    <w:r>
                      <w:t>第</w:t>
                    </w:r>
                    <w:r>
                      <w:t xml:space="preserve"> </w:t>
                    </w:r>
                    <w:r>
                      <w:fldChar w:fldCharType="begin"/>
                    </w:r>
                    <w:r>
                      <w:instrText xml:space="preserve"> PAGE  \* MERGEFORMAT </w:instrText>
                    </w:r>
                    <w:r>
                      <w:fldChar w:fldCharType="separate"/>
                    </w:r>
                    <w:r w:rsidR="00514F3B">
                      <w:rPr>
                        <w:noProof/>
                      </w:rPr>
                      <w:t>9</w:t>
                    </w:r>
                    <w:r>
                      <w:fldChar w:fldCharType="end"/>
                    </w:r>
                    <w:r>
                      <w:t xml:space="preserve"> </w:t>
                    </w:r>
                    <w:r>
                      <w:t>页</w:t>
                    </w:r>
                    <w:r>
                      <w:t xml:space="preserve"> </w:t>
                    </w:r>
                    <w:r>
                      <w:t>共</w:t>
                    </w:r>
                    <w:r>
                      <w:t xml:space="preserve"> </w:t>
                    </w:r>
                    <w:fldSimple w:instr=" NUMPAGES  \* MERGEFORMAT ">
                      <w:r w:rsidR="00514F3B">
                        <w:rPr>
                          <w:noProof/>
                        </w:rPr>
                        <w:t>11</w:t>
                      </w:r>
                    </w:fldSimple>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AE2" w:rsidRDefault="00C24AE2">
      <w:r>
        <w:separator/>
      </w:r>
    </w:p>
  </w:footnote>
  <w:footnote w:type="continuationSeparator" w:id="0">
    <w:p w:rsidR="00C24AE2" w:rsidRDefault="00C24A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B128C3"/>
    <w:multiLevelType w:val="singleLevel"/>
    <w:tmpl w:val="51B128C3"/>
    <w:lvl w:ilvl="0">
      <w:start w:val="1"/>
      <w:numFmt w:val="decimal"/>
      <w:lvlText w:val="%1"/>
      <w:lvlJc w:val="left"/>
      <w:pPr>
        <w:tabs>
          <w:tab w:val="left" w:pos="420"/>
        </w:tabs>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0MmNmNzY2N2FiYTQ1NWI3ZGVjYzQ1ZTYxNDdhMzgifQ=="/>
  </w:docVars>
  <w:rsids>
    <w:rsidRoot w:val="43117015"/>
    <w:rsid w:val="00042C2E"/>
    <w:rsid w:val="003F3AA8"/>
    <w:rsid w:val="00514F3B"/>
    <w:rsid w:val="00696DFA"/>
    <w:rsid w:val="006D3345"/>
    <w:rsid w:val="009915B3"/>
    <w:rsid w:val="00AE1F9D"/>
    <w:rsid w:val="00B24F90"/>
    <w:rsid w:val="00C24AE2"/>
    <w:rsid w:val="016022B4"/>
    <w:rsid w:val="02F079B0"/>
    <w:rsid w:val="06B93983"/>
    <w:rsid w:val="07D23B28"/>
    <w:rsid w:val="07EA3DC2"/>
    <w:rsid w:val="08D8304F"/>
    <w:rsid w:val="0AD86097"/>
    <w:rsid w:val="0B9C06D5"/>
    <w:rsid w:val="0DCD1019"/>
    <w:rsid w:val="0ECF632F"/>
    <w:rsid w:val="0F6239E3"/>
    <w:rsid w:val="105C0433"/>
    <w:rsid w:val="13C356F9"/>
    <w:rsid w:val="143D67CD"/>
    <w:rsid w:val="155033E5"/>
    <w:rsid w:val="15916DD0"/>
    <w:rsid w:val="167D0C37"/>
    <w:rsid w:val="16DB47A7"/>
    <w:rsid w:val="178C5AF8"/>
    <w:rsid w:val="191F47D9"/>
    <w:rsid w:val="1A1D7FC1"/>
    <w:rsid w:val="1CE41E3C"/>
    <w:rsid w:val="1F981A1F"/>
    <w:rsid w:val="1FC81641"/>
    <w:rsid w:val="205B5587"/>
    <w:rsid w:val="21921F06"/>
    <w:rsid w:val="26136E77"/>
    <w:rsid w:val="296A2EB1"/>
    <w:rsid w:val="2B3B353A"/>
    <w:rsid w:val="2D1267A3"/>
    <w:rsid w:val="2D7F4033"/>
    <w:rsid w:val="2D8C0151"/>
    <w:rsid w:val="2FF10740"/>
    <w:rsid w:val="300541EB"/>
    <w:rsid w:val="31E62F07"/>
    <w:rsid w:val="31FD7870"/>
    <w:rsid w:val="33134E71"/>
    <w:rsid w:val="35B53880"/>
    <w:rsid w:val="35F72828"/>
    <w:rsid w:val="3619279E"/>
    <w:rsid w:val="3690462D"/>
    <w:rsid w:val="37B842D3"/>
    <w:rsid w:val="399F0DDE"/>
    <w:rsid w:val="3B81506E"/>
    <w:rsid w:val="3D484A54"/>
    <w:rsid w:val="3D7D2684"/>
    <w:rsid w:val="3DCE0312"/>
    <w:rsid w:val="3E517975"/>
    <w:rsid w:val="3EC855B5"/>
    <w:rsid w:val="3F890995"/>
    <w:rsid w:val="42701998"/>
    <w:rsid w:val="43117015"/>
    <w:rsid w:val="4605689B"/>
    <w:rsid w:val="47FB7F56"/>
    <w:rsid w:val="491969FE"/>
    <w:rsid w:val="4E3E6DEE"/>
    <w:rsid w:val="51FA74D0"/>
    <w:rsid w:val="544F2E06"/>
    <w:rsid w:val="552B3A48"/>
    <w:rsid w:val="56E60023"/>
    <w:rsid w:val="570D714F"/>
    <w:rsid w:val="576A2A02"/>
    <w:rsid w:val="596A59D8"/>
    <w:rsid w:val="5A843DDB"/>
    <w:rsid w:val="5B1038C0"/>
    <w:rsid w:val="5D6C394A"/>
    <w:rsid w:val="5ECB2305"/>
    <w:rsid w:val="5EF3152F"/>
    <w:rsid w:val="5F304531"/>
    <w:rsid w:val="5FC87A86"/>
    <w:rsid w:val="6002698D"/>
    <w:rsid w:val="603F1DF4"/>
    <w:rsid w:val="608763D3"/>
    <w:rsid w:val="62B25DF9"/>
    <w:rsid w:val="66252916"/>
    <w:rsid w:val="665C47F1"/>
    <w:rsid w:val="67555853"/>
    <w:rsid w:val="67B9688D"/>
    <w:rsid w:val="68D85966"/>
    <w:rsid w:val="691D79B1"/>
    <w:rsid w:val="69635503"/>
    <w:rsid w:val="6BDD159D"/>
    <w:rsid w:val="6F8C57B4"/>
    <w:rsid w:val="6FD95F1C"/>
    <w:rsid w:val="741E63EE"/>
    <w:rsid w:val="7521074C"/>
    <w:rsid w:val="766D79C1"/>
    <w:rsid w:val="77534E09"/>
    <w:rsid w:val="77884AB3"/>
    <w:rsid w:val="783E1615"/>
    <w:rsid w:val="799534B7"/>
    <w:rsid w:val="79D33FDF"/>
    <w:rsid w:val="7B4E7DC1"/>
    <w:rsid w:val="7B8F3F36"/>
    <w:rsid w:val="7C725D31"/>
    <w:rsid w:val="7D1868D9"/>
    <w:rsid w:val="7E2117BD"/>
    <w:rsid w:val="7F7678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00CF34B-73EE-47CC-A71A-684C8C993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1126</Words>
  <Characters>6424</Characters>
  <Application>Microsoft Office Word</Application>
  <DocSecurity>0</DocSecurity>
  <Lines>53</Lines>
  <Paragraphs>15</Paragraphs>
  <ScaleCrop>false</ScaleCrop>
  <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韦华</dc:creator>
  <cp:lastModifiedBy>keiss</cp:lastModifiedBy>
  <cp:revision>4</cp:revision>
  <dcterms:created xsi:type="dcterms:W3CDTF">2026-05-12T03:14:00Z</dcterms:created>
  <dcterms:modified xsi:type="dcterms:W3CDTF">2026-07-14T07:48:00Z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826D286D99D64CD38BEC46DE861530EF_13</vt:lpwstr>
  </property>
  <property fmtid="{D5CDD505-2E9C-101B-9397-08002B2CF9AE}" pid="4" name="KSOTemplateDocerSaveRecord">
    <vt:lpwstr>eyJoZGlkIjoiNDcxYWM2MmMyYTZkMGM2MTU3NDQzMDkzZDY1N2ZhOWYiLCJ1c2VySWQiOiIxMTcxODgzMzY0In0=</vt:lpwstr>
  </property>
</Properties>
</file>