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FB7F9">
      <w:pPr>
        <w:spacing w:line="360" w:lineRule="auto"/>
        <w:ind w:firstLine="708" w:firstLineChars="196"/>
        <w:jc w:val="center"/>
        <w:rPr>
          <w:rFonts w:ascii="宋体" w:hAnsi="宋体"/>
          <w:b/>
          <w:sz w:val="36"/>
          <w:szCs w:val="36"/>
        </w:rPr>
      </w:pPr>
      <w:r>
        <w:rPr>
          <w:rFonts w:hint="eastAsia" w:ascii="宋体" w:hAnsi="宋体"/>
          <w:b/>
          <w:sz w:val="36"/>
          <w:szCs w:val="36"/>
        </w:rPr>
        <w:t>2026年广西财经学院建设明秀校区智慧消防一期采购项目报价表</w:t>
      </w:r>
    </w:p>
    <w:p w14:paraId="4F894539">
      <w:pPr>
        <w:numPr>
          <w:ilvl w:val="0"/>
          <w:numId w:val="1"/>
        </w:numPr>
        <w:spacing w:line="360" w:lineRule="auto"/>
      </w:pPr>
      <w:r>
        <w:rPr>
          <w:rFonts w:hint="eastAsia" w:ascii="宋体" w:hAnsi="宋体"/>
          <w:b/>
          <w:sz w:val="24"/>
        </w:rPr>
        <w:t>项目预算上限控制价：184526.00元</w:t>
      </w:r>
    </w:p>
    <w:p w14:paraId="6BE9C96F">
      <w:pPr>
        <w:numPr>
          <w:ilvl w:val="0"/>
          <w:numId w:val="1"/>
        </w:numPr>
        <w:spacing w:line="360" w:lineRule="auto"/>
        <w:rPr>
          <w:rFonts w:ascii="宋体" w:hAnsi="宋体"/>
          <w:b/>
          <w:sz w:val="24"/>
        </w:rPr>
      </w:pPr>
      <w:r>
        <w:rPr>
          <w:rFonts w:hint="eastAsia" w:ascii="宋体" w:hAnsi="宋体"/>
          <w:b/>
          <w:sz w:val="24"/>
        </w:rPr>
        <w:t>采购方式：询价采购</w:t>
      </w:r>
    </w:p>
    <w:p w14:paraId="5F267A90">
      <w:pPr>
        <w:numPr>
          <w:ilvl w:val="0"/>
          <w:numId w:val="1"/>
        </w:numPr>
        <w:spacing w:line="360" w:lineRule="auto"/>
        <w:rPr>
          <w:rFonts w:ascii="宋体" w:hAnsi="宋体"/>
          <w:b/>
          <w:sz w:val="24"/>
        </w:rPr>
      </w:pPr>
      <w:r>
        <w:rPr>
          <w:rFonts w:hint="eastAsia" w:ascii="宋体" w:hAnsi="宋体"/>
          <w:b/>
          <w:sz w:val="24"/>
        </w:rPr>
        <w:t>评审办法：最低价法。</w:t>
      </w:r>
    </w:p>
    <w:tbl>
      <w:tblPr>
        <w:tblStyle w:val="14"/>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40" w:type="dxa"/>
          <w:left w:w="64" w:type="dxa"/>
          <w:bottom w:w="40" w:type="dxa"/>
          <w:right w:w="64" w:type="dxa"/>
        </w:tblCellMar>
      </w:tblPr>
      <w:tblGrid>
        <w:gridCol w:w="560"/>
        <w:gridCol w:w="1763"/>
        <w:gridCol w:w="6550"/>
        <w:gridCol w:w="547"/>
        <w:gridCol w:w="485"/>
        <w:gridCol w:w="1068"/>
        <w:gridCol w:w="1378"/>
        <w:gridCol w:w="803"/>
        <w:gridCol w:w="932"/>
      </w:tblGrid>
      <w:tr w14:paraId="1AF85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5000" w:type="pct"/>
            <w:gridSpan w:val="9"/>
            <w:tcBorders>
              <w:top w:val="single" w:color="auto" w:sz="4" w:space="0"/>
              <w:bottom w:val="single" w:color="auto" w:sz="4" w:space="0"/>
            </w:tcBorders>
            <w:vAlign w:val="center"/>
          </w:tcPr>
          <w:p w14:paraId="75F9572C">
            <w:pPr>
              <w:pStyle w:val="37"/>
              <w:snapToGrid w:val="0"/>
              <w:spacing w:after="0" w:line="240" w:lineRule="auto"/>
              <w:rPr>
                <w:rFonts w:ascii="宋体" w:hAnsi="宋体" w:eastAsia="仿宋_GB2312" w:cs="宋体"/>
                <w:b/>
                <w:sz w:val="21"/>
                <w:szCs w:val="21"/>
                <w:lang w:eastAsia="zh-CN"/>
              </w:rPr>
            </w:pPr>
            <w:r>
              <w:rPr>
                <w:rFonts w:hint="eastAsia" w:ascii="宋体" w:hAnsi="宋体" w:cs="宋体"/>
                <w:b/>
                <w:kern w:val="2"/>
                <w:sz w:val="28"/>
                <w:szCs w:val="28"/>
                <w:lang w:eastAsia="zh-CN"/>
              </w:rPr>
              <w:t>（一）1号行政楼智慧消防升级改造设备需求清单</w:t>
            </w:r>
          </w:p>
        </w:tc>
      </w:tr>
      <w:tr w14:paraId="3D2F84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shd w:val="clear" w:color="auto" w:fill="auto"/>
            <w:vAlign w:val="center"/>
          </w:tcPr>
          <w:p w14:paraId="24CAF3B3">
            <w:pPr>
              <w:snapToGrid w:val="0"/>
              <w:jc w:val="center"/>
              <w:rPr>
                <w:rFonts w:ascii="宋体" w:hAnsi="宋体" w:eastAsia="宋体" w:cs="宋体"/>
                <w:b/>
                <w:szCs w:val="21"/>
              </w:rPr>
            </w:pPr>
            <w:r>
              <w:rPr>
                <w:rFonts w:hint="eastAsia" w:ascii="宋体" w:hAnsi="宋体" w:eastAsia="宋体" w:cs="宋体"/>
                <w:b/>
                <w:szCs w:val="21"/>
              </w:rPr>
              <w:t>项号</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1BD99AAF">
            <w:pPr>
              <w:snapToGrid w:val="0"/>
              <w:jc w:val="center"/>
              <w:rPr>
                <w:rFonts w:ascii="宋体" w:hAnsi="宋体" w:eastAsia="宋体" w:cs="宋体"/>
                <w:b/>
                <w:szCs w:val="21"/>
              </w:rPr>
            </w:pPr>
            <w:r>
              <w:rPr>
                <w:rFonts w:hint="eastAsia" w:ascii="宋体" w:hAnsi="宋体" w:eastAsia="宋体" w:cs="宋体"/>
                <w:b/>
                <w:szCs w:val="21"/>
              </w:rPr>
              <w:t>货物名称</w:t>
            </w:r>
          </w:p>
        </w:tc>
        <w:tc>
          <w:tcPr>
            <w:tcW w:w="2325" w:type="pct"/>
            <w:tcBorders>
              <w:top w:val="single" w:color="auto" w:sz="4" w:space="0"/>
              <w:left w:val="single" w:color="auto" w:sz="4" w:space="0"/>
              <w:bottom w:val="single" w:color="auto" w:sz="4" w:space="0"/>
              <w:right w:val="single" w:color="auto" w:sz="4" w:space="0"/>
            </w:tcBorders>
            <w:shd w:val="clear" w:color="auto" w:fill="auto"/>
            <w:vAlign w:val="center"/>
          </w:tcPr>
          <w:p w14:paraId="566F399C">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主要技术参数及性能（配置）要求</w:t>
            </w:r>
          </w:p>
        </w:tc>
        <w:tc>
          <w:tcPr>
            <w:tcW w:w="194" w:type="pct"/>
            <w:tcBorders>
              <w:top w:val="single" w:color="auto" w:sz="4" w:space="0"/>
              <w:left w:val="single" w:color="auto" w:sz="4" w:space="0"/>
              <w:bottom w:val="single" w:color="auto" w:sz="4" w:space="0"/>
              <w:right w:val="single" w:color="auto" w:sz="4" w:space="0"/>
            </w:tcBorders>
            <w:shd w:val="clear" w:color="auto" w:fill="auto"/>
            <w:vAlign w:val="center"/>
          </w:tcPr>
          <w:p w14:paraId="1C8530EF">
            <w:pPr>
              <w:snapToGrid w:val="0"/>
              <w:jc w:val="center"/>
              <w:rPr>
                <w:rFonts w:ascii="宋体" w:hAnsi="宋体" w:eastAsia="宋体" w:cs="宋体"/>
                <w:b/>
                <w:szCs w:val="21"/>
              </w:rPr>
            </w:pPr>
            <w:r>
              <w:rPr>
                <w:rFonts w:hint="eastAsia" w:ascii="宋体" w:hAnsi="宋体" w:eastAsia="宋体" w:cs="宋体"/>
                <w:b/>
                <w:szCs w:val="21"/>
              </w:rPr>
              <w:t>数量</w:t>
            </w:r>
          </w:p>
        </w:tc>
        <w:tc>
          <w:tcPr>
            <w:tcW w:w="172" w:type="pct"/>
            <w:tcBorders>
              <w:top w:val="single" w:color="auto" w:sz="4" w:space="0"/>
              <w:left w:val="single" w:color="auto" w:sz="4" w:space="0"/>
              <w:bottom w:val="single" w:color="auto" w:sz="4" w:space="0"/>
              <w:right w:val="single" w:color="auto" w:sz="4" w:space="0"/>
            </w:tcBorders>
            <w:shd w:val="clear" w:color="auto" w:fill="auto"/>
            <w:vAlign w:val="center"/>
          </w:tcPr>
          <w:p w14:paraId="778414A1">
            <w:pPr>
              <w:snapToGrid w:val="0"/>
              <w:jc w:val="center"/>
              <w:rPr>
                <w:rFonts w:ascii="宋体" w:hAnsi="宋体" w:eastAsia="宋体" w:cs="宋体"/>
                <w:b/>
                <w:szCs w:val="21"/>
                <w:lang w:val="en"/>
              </w:rPr>
            </w:pPr>
            <w:r>
              <w:rPr>
                <w:rFonts w:hint="eastAsia" w:ascii="宋体" w:hAnsi="宋体" w:eastAsia="宋体" w:cs="宋体"/>
                <w:b/>
                <w:szCs w:val="21"/>
                <w:lang w:val="en"/>
              </w:rPr>
              <w:t>单位</w:t>
            </w:r>
          </w:p>
        </w:tc>
        <w:tc>
          <w:tcPr>
            <w:tcW w:w="379" w:type="pct"/>
            <w:tcBorders>
              <w:top w:val="single" w:color="auto" w:sz="4" w:space="0"/>
              <w:left w:val="single" w:color="auto" w:sz="4" w:space="0"/>
              <w:bottom w:val="single" w:color="auto" w:sz="4" w:space="0"/>
            </w:tcBorders>
            <w:shd w:val="clear" w:color="auto" w:fill="auto"/>
            <w:vAlign w:val="center"/>
          </w:tcPr>
          <w:p w14:paraId="7B37573F">
            <w:pPr>
              <w:snapToGrid w:val="0"/>
              <w:jc w:val="center"/>
              <w:rPr>
                <w:rFonts w:ascii="宋体" w:hAnsi="宋体" w:eastAsia="宋体" w:cs="宋体"/>
                <w:b/>
                <w:szCs w:val="21"/>
              </w:rPr>
            </w:pPr>
            <w:r>
              <w:rPr>
                <w:rFonts w:hint="eastAsia" w:ascii="宋体" w:hAnsi="宋体" w:eastAsia="宋体" w:cs="宋体"/>
                <w:b/>
                <w:szCs w:val="21"/>
              </w:rPr>
              <w:t>单价（元）</w:t>
            </w:r>
          </w:p>
        </w:tc>
        <w:tc>
          <w:tcPr>
            <w:tcW w:w="489" w:type="pct"/>
            <w:tcBorders>
              <w:top w:val="single" w:color="auto" w:sz="4" w:space="0"/>
              <w:left w:val="single" w:color="auto" w:sz="4" w:space="0"/>
              <w:bottom w:val="single" w:color="auto" w:sz="4" w:space="0"/>
            </w:tcBorders>
            <w:shd w:val="clear" w:color="auto" w:fill="auto"/>
            <w:vAlign w:val="center"/>
          </w:tcPr>
          <w:p w14:paraId="4D105849">
            <w:pPr>
              <w:snapToGrid w:val="0"/>
              <w:jc w:val="center"/>
              <w:rPr>
                <w:rFonts w:ascii="宋体" w:hAnsi="宋体" w:eastAsia="宋体" w:cs="宋体"/>
                <w:b/>
                <w:szCs w:val="21"/>
              </w:rPr>
            </w:pPr>
            <w:r>
              <w:rPr>
                <w:rFonts w:hint="eastAsia" w:ascii="宋体" w:hAnsi="宋体" w:eastAsia="宋体" w:cs="宋体"/>
                <w:b/>
                <w:szCs w:val="21"/>
              </w:rPr>
              <w:t>合计金额（元）</w:t>
            </w:r>
          </w:p>
        </w:tc>
        <w:tc>
          <w:tcPr>
            <w:tcW w:w="285" w:type="pct"/>
            <w:tcBorders>
              <w:top w:val="single" w:color="auto" w:sz="4" w:space="0"/>
              <w:left w:val="single" w:color="auto" w:sz="4" w:space="0"/>
              <w:bottom w:val="single" w:color="auto" w:sz="4" w:space="0"/>
            </w:tcBorders>
            <w:shd w:val="clear" w:color="auto" w:fill="auto"/>
            <w:vAlign w:val="center"/>
          </w:tcPr>
          <w:p w14:paraId="34A39619">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是否</w:t>
            </w:r>
          </w:p>
          <w:p w14:paraId="0A6D2F4D">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响应</w:t>
            </w:r>
          </w:p>
        </w:tc>
        <w:tc>
          <w:tcPr>
            <w:tcW w:w="331" w:type="pct"/>
            <w:tcBorders>
              <w:top w:val="single" w:color="auto" w:sz="4" w:space="0"/>
              <w:left w:val="single" w:color="auto" w:sz="4" w:space="0"/>
              <w:bottom w:val="single" w:color="auto" w:sz="4" w:space="0"/>
            </w:tcBorders>
            <w:shd w:val="clear" w:color="auto" w:fill="auto"/>
            <w:vAlign w:val="center"/>
          </w:tcPr>
          <w:p w14:paraId="2DBFBFD9">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响应</w:t>
            </w:r>
          </w:p>
          <w:p w14:paraId="1ADB7106">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品牌</w:t>
            </w:r>
          </w:p>
        </w:tc>
      </w:tr>
      <w:tr w14:paraId="54548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00E2981D">
            <w:pPr>
              <w:snapToGrid w:val="0"/>
              <w:jc w:val="center"/>
              <w:rPr>
                <w:rFonts w:ascii="宋体" w:hAnsi="宋体" w:eastAsia="宋体" w:cs="宋体"/>
                <w:szCs w:val="21"/>
              </w:rPr>
            </w:pPr>
            <w:r>
              <w:rPr>
                <w:rFonts w:hint="eastAsia" w:ascii="宋体" w:hAnsi="宋体" w:eastAsia="宋体" w:cs="宋体"/>
                <w:szCs w:val="21"/>
              </w:rPr>
              <w:t>1</w:t>
            </w:r>
          </w:p>
        </w:tc>
        <w:tc>
          <w:tcPr>
            <w:tcW w:w="626" w:type="pct"/>
            <w:tcBorders>
              <w:top w:val="single" w:color="auto" w:sz="4" w:space="0"/>
              <w:left w:val="single" w:color="auto" w:sz="4" w:space="0"/>
              <w:bottom w:val="single" w:color="auto" w:sz="4" w:space="0"/>
              <w:right w:val="single" w:color="auto" w:sz="4" w:space="0"/>
            </w:tcBorders>
            <w:vAlign w:val="center"/>
          </w:tcPr>
          <w:p w14:paraId="1B0941CC">
            <w:pPr>
              <w:snapToGrid w:val="0"/>
              <w:jc w:val="center"/>
              <w:rPr>
                <w:rFonts w:ascii="宋体" w:hAnsi="宋体" w:eastAsia="宋体" w:cs="宋体"/>
                <w:szCs w:val="21"/>
              </w:rPr>
            </w:pPr>
            <w:r>
              <w:rPr>
                <w:rFonts w:hint="eastAsia" w:ascii="宋体" w:hAnsi="宋体" w:eastAsia="宋体" w:cs="宋体"/>
                <w:kern w:val="0"/>
                <w:sz w:val="18"/>
                <w:szCs w:val="18"/>
              </w:rPr>
              <w:t>独立式光电感烟火灾探测报警器</w:t>
            </w:r>
          </w:p>
        </w:tc>
        <w:tc>
          <w:tcPr>
            <w:tcW w:w="2325" w:type="pct"/>
            <w:tcBorders>
              <w:top w:val="single" w:color="auto" w:sz="4" w:space="0"/>
              <w:left w:val="single" w:color="auto" w:sz="4" w:space="0"/>
              <w:bottom w:val="single" w:color="auto" w:sz="4" w:space="0"/>
              <w:right w:val="single" w:color="auto" w:sz="4" w:space="0"/>
            </w:tcBorders>
            <w:vAlign w:val="center"/>
          </w:tcPr>
          <w:p w14:paraId="543426A5">
            <w:pPr>
              <w:snapToGrid w:val="0"/>
              <w:jc w:val="left"/>
            </w:pPr>
            <w:r>
              <w:rPr>
                <w:rFonts w:hint="eastAsia" w:ascii="宋体" w:hAnsi="宋体" w:eastAsia="宋体" w:cs="宋体"/>
                <w:kern w:val="0"/>
                <w:sz w:val="18"/>
                <w:szCs w:val="18"/>
              </w:rPr>
              <w:t>无线感烟探测设备，与无线边缘网关和无线网关配合使用。通讯距离≤1200米（视距）</w:t>
            </w:r>
            <w:r>
              <w:rPr>
                <w:rFonts w:hint="eastAsia" w:ascii="宋体" w:hAnsi="宋体" w:eastAsia="宋体" w:cs="宋体"/>
                <w:color w:val="auto"/>
                <w:kern w:val="0"/>
                <w:sz w:val="18"/>
                <w:szCs w:val="18"/>
              </w:rPr>
              <w:t>。含底座。内置DC3V锂猛电池，持续工作时间≤3年；报警声响：渐强蜂鸣声。设备应获得国家权威机构颁发的电磁辐射抗扰度检验检测报告，抗干扰度≥30V/M。（提供检测报告复印件并加盖公章）</w:t>
            </w:r>
          </w:p>
        </w:tc>
        <w:tc>
          <w:tcPr>
            <w:tcW w:w="194" w:type="pct"/>
            <w:tcBorders>
              <w:top w:val="single" w:color="auto" w:sz="4" w:space="0"/>
              <w:left w:val="single" w:color="auto" w:sz="4" w:space="0"/>
              <w:bottom w:val="single" w:color="auto" w:sz="4" w:space="0"/>
              <w:right w:val="single" w:color="auto" w:sz="4" w:space="0"/>
            </w:tcBorders>
            <w:shd w:val="clear" w:color="auto" w:fill="auto"/>
            <w:vAlign w:val="center"/>
          </w:tcPr>
          <w:p w14:paraId="6F940715">
            <w:pPr>
              <w:widowControl/>
              <w:jc w:val="center"/>
              <w:rPr>
                <w:rFonts w:ascii="宋体" w:hAnsi="宋体" w:eastAsia="宋体" w:cs="宋体"/>
                <w:color w:val="000000"/>
                <w:sz w:val="24"/>
              </w:rPr>
            </w:pPr>
            <w:r>
              <w:rPr>
                <w:rFonts w:hint="eastAsia" w:ascii="宋体" w:hAnsi="宋体" w:eastAsia="宋体" w:cs="宋体"/>
                <w:kern w:val="0"/>
                <w:sz w:val="18"/>
                <w:szCs w:val="18"/>
              </w:rPr>
              <w:t>318</w:t>
            </w:r>
          </w:p>
        </w:tc>
        <w:tc>
          <w:tcPr>
            <w:tcW w:w="172" w:type="pct"/>
            <w:tcBorders>
              <w:top w:val="single" w:color="auto" w:sz="4" w:space="0"/>
              <w:left w:val="single" w:color="auto" w:sz="4" w:space="0"/>
              <w:bottom w:val="single" w:color="auto" w:sz="4" w:space="0"/>
              <w:right w:val="single" w:color="auto" w:sz="4" w:space="0"/>
            </w:tcBorders>
            <w:vAlign w:val="center"/>
          </w:tcPr>
          <w:p w14:paraId="2519CB7D">
            <w:pPr>
              <w:widowControl/>
              <w:jc w:val="center"/>
              <w:rPr>
                <w:rFonts w:ascii="宋体" w:hAnsi="宋体" w:eastAsia="宋体" w:cs="宋体"/>
                <w:szCs w:val="21"/>
              </w:rPr>
            </w:pPr>
            <w:r>
              <w:rPr>
                <w:rFonts w:hint="eastAsia" w:ascii="宋体" w:hAnsi="宋体" w:eastAsia="宋体" w:cs="宋体"/>
                <w:kern w:val="0"/>
                <w:sz w:val="18"/>
                <w:szCs w:val="18"/>
              </w:rPr>
              <w:t>只</w:t>
            </w:r>
          </w:p>
        </w:tc>
        <w:tc>
          <w:tcPr>
            <w:tcW w:w="379" w:type="pct"/>
            <w:tcBorders>
              <w:top w:val="single" w:color="auto" w:sz="4" w:space="0"/>
              <w:left w:val="single" w:color="auto" w:sz="4" w:space="0"/>
              <w:bottom w:val="single" w:color="auto" w:sz="4" w:space="0"/>
            </w:tcBorders>
            <w:vAlign w:val="center"/>
          </w:tcPr>
          <w:p w14:paraId="64241A85">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42ABECB8">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730810CF">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5195B8CA">
            <w:pPr>
              <w:snapToGrid w:val="0"/>
              <w:jc w:val="left"/>
              <w:rPr>
                <w:rFonts w:ascii="宋体" w:hAnsi="宋体" w:eastAsia="宋体" w:cs="宋体"/>
                <w:szCs w:val="21"/>
              </w:rPr>
            </w:pPr>
          </w:p>
        </w:tc>
      </w:tr>
      <w:tr w14:paraId="65298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37D3D904">
            <w:pPr>
              <w:snapToGrid w:val="0"/>
              <w:jc w:val="center"/>
              <w:rPr>
                <w:rFonts w:ascii="宋体" w:hAnsi="宋体" w:eastAsia="宋体" w:cs="宋体"/>
                <w:szCs w:val="21"/>
              </w:rPr>
            </w:pPr>
            <w:r>
              <w:rPr>
                <w:rFonts w:hint="eastAsia" w:ascii="宋体" w:hAnsi="宋体" w:eastAsia="宋体" w:cs="宋体"/>
                <w:szCs w:val="21"/>
              </w:rPr>
              <w:t>2</w:t>
            </w:r>
          </w:p>
        </w:tc>
        <w:tc>
          <w:tcPr>
            <w:tcW w:w="626" w:type="pct"/>
            <w:tcBorders>
              <w:top w:val="single" w:color="auto" w:sz="4" w:space="0"/>
              <w:left w:val="single" w:color="auto" w:sz="4" w:space="0"/>
              <w:bottom w:val="single" w:color="auto" w:sz="4" w:space="0"/>
              <w:right w:val="single" w:color="auto" w:sz="4" w:space="0"/>
            </w:tcBorders>
            <w:vAlign w:val="center"/>
          </w:tcPr>
          <w:p w14:paraId="6F1678DD">
            <w:pPr>
              <w:snapToGrid w:val="0"/>
              <w:jc w:val="center"/>
              <w:rPr>
                <w:rFonts w:ascii="宋体" w:hAnsi="宋体" w:eastAsia="宋体" w:cs="宋体"/>
                <w:szCs w:val="21"/>
              </w:rPr>
            </w:pPr>
            <w:r>
              <w:rPr>
                <w:rFonts w:hint="eastAsia" w:ascii="宋体" w:hAnsi="宋体" w:eastAsia="宋体" w:cs="宋体"/>
                <w:kern w:val="0"/>
                <w:sz w:val="18"/>
                <w:szCs w:val="18"/>
              </w:rPr>
              <w:t>手动火灾报警按钮</w:t>
            </w:r>
          </w:p>
        </w:tc>
        <w:tc>
          <w:tcPr>
            <w:tcW w:w="2325" w:type="pct"/>
            <w:tcBorders>
              <w:top w:val="single" w:color="auto" w:sz="4" w:space="0"/>
              <w:left w:val="single" w:color="auto" w:sz="4" w:space="0"/>
              <w:bottom w:val="single" w:color="auto" w:sz="4" w:space="0"/>
              <w:right w:val="single" w:color="auto" w:sz="4" w:space="0"/>
            </w:tcBorders>
            <w:shd w:val="clear" w:color="auto" w:fill="auto"/>
            <w:vAlign w:val="center"/>
          </w:tcPr>
          <w:p w14:paraId="4F22FE42">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与无线边缘网关和无线网关配合使用，含底</w:t>
            </w:r>
            <w:r>
              <w:rPr>
                <w:rFonts w:hint="eastAsia" w:ascii="宋体" w:hAnsi="宋体" w:eastAsia="宋体" w:cs="宋体"/>
                <w:color w:val="auto"/>
                <w:kern w:val="0"/>
                <w:sz w:val="18"/>
                <w:szCs w:val="18"/>
              </w:rPr>
              <w:t>座。 内置DC3V锂电池， 持续工作时间 ≤3年；有效可视通讯距离1200米（可视）。设备使用电池应取得国家权威机构颁发的高度模拟、热测试、振动、冲击、外短路挤压、强制放电检测报告。（提供CNAS认可的第三方权威机构检测报告复印件并加盖原厂商</w:t>
            </w:r>
            <w:r>
              <w:rPr>
                <w:rFonts w:hint="eastAsia" w:ascii="宋体" w:hAnsi="宋体" w:eastAsia="宋体" w:cs="宋体"/>
                <w:color w:val="auto"/>
                <w:kern w:val="0"/>
                <w:sz w:val="18"/>
                <w:szCs w:val="18"/>
                <w:lang w:val="en-US" w:eastAsia="zh-CN"/>
              </w:rPr>
              <w:t>公</w:t>
            </w:r>
            <w:r>
              <w:rPr>
                <w:rFonts w:hint="eastAsia" w:ascii="宋体" w:hAnsi="宋体" w:eastAsia="宋体" w:cs="宋体"/>
                <w:color w:val="auto"/>
                <w:kern w:val="0"/>
                <w:sz w:val="18"/>
                <w:szCs w:val="18"/>
              </w:rPr>
              <w:t>章）</w:t>
            </w:r>
          </w:p>
        </w:tc>
        <w:tc>
          <w:tcPr>
            <w:tcW w:w="194" w:type="pct"/>
            <w:tcBorders>
              <w:top w:val="single" w:color="auto" w:sz="4" w:space="0"/>
              <w:left w:val="single" w:color="auto" w:sz="4" w:space="0"/>
              <w:bottom w:val="single" w:color="auto" w:sz="4" w:space="0"/>
              <w:right w:val="single" w:color="auto" w:sz="4" w:space="0"/>
            </w:tcBorders>
            <w:vAlign w:val="center"/>
          </w:tcPr>
          <w:p w14:paraId="125DCFCF">
            <w:pPr>
              <w:widowControl/>
              <w:jc w:val="center"/>
              <w:rPr>
                <w:rFonts w:ascii="宋体" w:hAnsi="宋体" w:eastAsia="宋体" w:cs="宋体"/>
                <w:szCs w:val="21"/>
              </w:rPr>
            </w:pPr>
            <w:r>
              <w:rPr>
                <w:rFonts w:hint="eastAsia" w:ascii="宋体" w:hAnsi="宋体" w:eastAsia="宋体" w:cs="宋体"/>
                <w:kern w:val="0"/>
                <w:sz w:val="18"/>
                <w:szCs w:val="18"/>
              </w:rPr>
              <w:t>32</w:t>
            </w:r>
          </w:p>
        </w:tc>
        <w:tc>
          <w:tcPr>
            <w:tcW w:w="172" w:type="pct"/>
            <w:tcBorders>
              <w:top w:val="single" w:color="auto" w:sz="4" w:space="0"/>
              <w:left w:val="single" w:color="auto" w:sz="4" w:space="0"/>
              <w:bottom w:val="single" w:color="auto" w:sz="4" w:space="0"/>
              <w:right w:val="single" w:color="auto" w:sz="4" w:space="0"/>
            </w:tcBorders>
            <w:vAlign w:val="center"/>
          </w:tcPr>
          <w:p w14:paraId="56934F1F">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6EA9A8E0">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2AF5E07E">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673DDBC9">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1D473A19">
            <w:pPr>
              <w:snapToGrid w:val="0"/>
              <w:jc w:val="left"/>
              <w:rPr>
                <w:rFonts w:ascii="宋体" w:hAnsi="宋体" w:eastAsia="宋体" w:cs="宋体"/>
                <w:szCs w:val="21"/>
              </w:rPr>
            </w:pPr>
          </w:p>
        </w:tc>
      </w:tr>
      <w:tr w14:paraId="058FDE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3D1773FA">
            <w:pPr>
              <w:snapToGrid w:val="0"/>
              <w:jc w:val="center"/>
              <w:rPr>
                <w:rFonts w:ascii="宋体" w:hAnsi="宋体" w:eastAsia="宋体" w:cs="宋体"/>
                <w:szCs w:val="21"/>
              </w:rPr>
            </w:pPr>
            <w:r>
              <w:rPr>
                <w:rFonts w:hint="eastAsia" w:ascii="宋体" w:hAnsi="宋体" w:eastAsia="宋体" w:cs="宋体"/>
                <w:szCs w:val="21"/>
              </w:rPr>
              <w:t>3</w:t>
            </w:r>
          </w:p>
        </w:tc>
        <w:tc>
          <w:tcPr>
            <w:tcW w:w="626" w:type="pct"/>
            <w:tcBorders>
              <w:top w:val="single" w:color="auto" w:sz="4" w:space="0"/>
              <w:left w:val="single" w:color="auto" w:sz="4" w:space="0"/>
              <w:bottom w:val="single" w:color="auto" w:sz="4" w:space="0"/>
              <w:right w:val="single" w:color="auto" w:sz="4" w:space="0"/>
            </w:tcBorders>
            <w:vAlign w:val="center"/>
          </w:tcPr>
          <w:p w14:paraId="20CB8795">
            <w:pPr>
              <w:snapToGrid w:val="0"/>
              <w:jc w:val="center"/>
              <w:rPr>
                <w:rFonts w:ascii="宋体" w:hAnsi="宋体" w:eastAsia="宋体" w:cs="宋体"/>
                <w:szCs w:val="21"/>
              </w:rPr>
            </w:pPr>
            <w:r>
              <w:rPr>
                <w:rFonts w:hint="eastAsia" w:ascii="宋体" w:hAnsi="宋体" w:eastAsia="宋体" w:cs="宋体"/>
                <w:kern w:val="0"/>
                <w:sz w:val="18"/>
                <w:szCs w:val="18"/>
              </w:rPr>
              <w:t>火灾声光警报器</w:t>
            </w:r>
          </w:p>
        </w:tc>
        <w:tc>
          <w:tcPr>
            <w:tcW w:w="2325" w:type="pct"/>
            <w:tcBorders>
              <w:top w:val="single" w:color="auto" w:sz="4" w:space="0"/>
              <w:left w:val="single" w:color="auto" w:sz="4" w:space="0"/>
              <w:bottom w:val="single" w:color="auto" w:sz="4" w:space="0"/>
              <w:right w:val="single" w:color="auto" w:sz="4" w:space="0"/>
            </w:tcBorders>
            <w:vAlign w:val="center"/>
          </w:tcPr>
          <w:p w14:paraId="54FDA6D0">
            <w:pPr>
              <w:widowControl/>
              <w:jc w:val="left"/>
              <w:rPr>
                <w:rFonts w:ascii="宋体" w:hAnsi="宋体" w:eastAsia="宋体" w:cs="宋体"/>
                <w:szCs w:val="21"/>
              </w:rPr>
            </w:pPr>
            <w:r>
              <w:rPr>
                <w:rFonts w:hint="eastAsia" w:ascii="宋体" w:hAnsi="宋体" w:eastAsia="宋体" w:cs="宋体"/>
                <w:kern w:val="0"/>
                <w:sz w:val="18"/>
                <w:szCs w:val="18"/>
              </w:rPr>
              <w:t>与无线边缘网关和无线网关配合使用，含底座，内置DC3V锂电池，持续工作时间 ≤3年；声压级80~115dB 。有效可视通讯距离1200米。可接收远程复位。</w:t>
            </w:r>
          </w:p>
        </w:tc>
        <w:tc>
          <w:tcPr>
            <w:tcW w:w="194" w:type="pct"/>
            <w:tcBorders>
              <w:top w:val="single" w:color="auto" w:sz="4" w:space="0"/>
              <w:left w:val="single" w:color="auto" w:sz="4" w:space="0"/>
              <w:bottom w:val="single" w:color="auto" w:sz="4" w:space="0"/>
              <w:right w:val="single" w:color="auto" w:sz="4" w:space="0"/>
            </w:tcBorders>
            <w:vAlign w:val="center"/>
          </w:tcPr>
          <w:p w14:paraId="5C39276B">
            <w:pPr>
              <w:widowControl/>
              <w:jc w:val="center"/>
              <w:rPr>
                <w:rFonts w:ascii="宋体" w:hAnsi="宋体" w:eastAsia="宋体" w:cs="宋体"/>
                <w:szCs w:val="21"/>
              </w:rPr>
            </w:pPr>
            <w:r>
              <w:rPr>
                <w:rFonts w:hint="eastAsia" w:ascii="宋体" w:hAnsi="宋体" w:eastAsia="宋体" w:cs="宋体"/>
                <w:kern w:val="0"/>
                <w:sz w:val="18"/>
                <w:szCs w:val="18"/>
              </w:rPr>
              <w:t>32</w:t>
            </w:r>
          </w:p>
        </w:tc>
        <w:tc>
          <w:tcPr>
            <w:tcW w:w="172" w:type="pct"/>
            <w:tcBorders>
              <w:top w:val="single" w:color="auto" w:sz="4" w:space="0"/>
              <w:left w:val="single" w:color="auto" w:sz="4" w:space="0"/>
              <w:bottom w:val="single" w:color="auto" w:sz="4" w:space="0"/>
              <w:right w:val="single" w:color="auto" w:sz="4" w:space="0"/>
            </w:tcBorders>
            <w:vAlign w:val="center"/>
          </w:tcPr>
          <w:p w14:paraId="7B206BCE">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3A54AC42">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3114D052">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555242E3">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132E3CE4">
            <w:pPr>
              <w:snapToGrid w:val="0"/>
              <w:jc w:val="left"/>
              <w:rPr>
                <w:rFonts w:ascii="宋体" w:hAnsi="宋体" w:eastAsia="宋体" w:cs="宋体"/>
                <w:szCs w:val="21"/>
              </w:rPr>
            </w:pPr>
          </w:p>
        </w:tc>
      </w:tr>
      <w:tr w14:paraId="74974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343A9AE2">
            <w:pPr>
              <w:snapToGrid w:val="0"/>
              <w:jc w:val="center"/>
              <w:rPr>
                <w:rFonts w:ascii="宋体" w:hAnsi="宋体" w:eastAsia="宋体" w:cs="宋体"/>
                <w:szCs w:val="21"/>
              </w:rPr>
            </w:pPr>
            <w:r>
              <w:rPr>
                <w:rFonts w:hint="eastAsia" w:ascii="宋体" w:hAnsi="宋体" w:eastAsia="宋体" w:cs="宋体"/>
                <w:szCs w:val="21"/>
              </w:rPr>
              <w:t>4</w:t>
            </w:r>
          </w:p>
        </w:tc>
        <w:tc>
          <w:tcPr>
            <w:tcW w:w="626" w:type="pct"/>
            <w:tcBorders>
              <w:top w:val="single" w:color="auto" w:sz="4" w:space="0"/>
              <w:left w:val="single" w:color="auto" w:sz="4" w:space="0"/>
              <w:bottom w:val="single" w:color="auto" w:sz="4" w:space="0"/>
              <w:right w:val="single" w:color="auto" w:sz="4" w:space="0"/>
            </w:tcBorders>
            <w:vAlign w:val="center"/>
          </w:tcPr>
          <w:p w14:paraId="7A708432">
            <w:pPr>
              <w:snapToGrid w:val="0"/>
              <w:jc w:val="center"/>
              <w:rPr>
                <w:rFonts w:ascii="宋体" w:hAnsi="宋体" w:eastAsia="宋体" w:cs="宋体"/>
                <w:szCs w:val="21"/>
              </w:rPr>
            </w:pPr>
            <w:r>
              <w:rPr>
                <w:rFonts w:hint="eastAsia" w:ascii="宋体" w:hAnsi="宋体" w:eastAsia="宋体" w:cs="宋体"/>
                <w:kern w:val="0"/>
                <w:sz w:val="18"/>
                <w:szCs w:val="18"/>
              </w:rPr>
              <w:t>一级无线中继器</w:t>
            </w:r>
          </w:p>
        </w:tc>
        <w:tc>
          <w:tcPr>
            <w:tcW w:w="2325" w:type="pct"/>
            <w:tcBorders>
              <w:top w:val="single" w:color="auto" w:sz="4" w:space="0"/>
              <w:left w:val="single" w:color="auto" w:sz="4" w:space="0"/>
              <w:bottom w:val="single" w:color="auto" w:sz="4" w:space="0"/>
              <w:right w:val="single" w:color="auto" w:sz="4" w:space="0"/>
            </w:tcBorders>
            <w:vAlign w:val="center"/>
          </w:tcPr>
          <w:p w14:paraId="43480110">
            <w:pPr>
              <w:widowControl/>
              <w:jc w:val="left"/>
              <w:rPr>
                <w:rFonts w:ascii="宋体" w:hAnsi="宋体" w:eastAsia="宋体" w:cs="宋体"/>
                <w:szCs w:val="21"/>
              </w:rPr>
            </w:pPr>
            <w:r>
              <w:rPr>
                <w:rFonts w:hint="eastAsia" w:ascii="宋体" w:hAnsi="宋体" w:eastAsia="宋体" w:cs="宋体"/>
                <w:kern w:val="0"/>
                <w:sz w:val="18"/>
                <w:szCs w:val="18"/>
              </w:rPr>
              <w:t>壁挂式现场设备，适配器DC12~28V供电（自带AC220V转24V适配器）。最大可带载30个无线设备，双信道，通讯距离≤1200米（视距）。与无线边缘网关、无线网关和无线现场设备配合使用。</w:t>
            </w:r>
          </w:p>
        </w:tc>
        <w:tc>
          <w:tcPr>
            <w:tcW w:w="194" w:type="pct"/>
            <w:tcBorders>
              <w:top w:val="single" w:color="auto" w:sz="4" w:space="0"/>
              <w:left w:val="single" w:color="auto" w:sz="4" w:space="0"/>
              <w:bottom w:val="single" w:color="auto" w:sz="4" w:space="0"/>
              <w:right w:val="single" w:color="auto" w:sz="4" w:space="0"/>
            </w:tcBorders>
            <w:vAlign w:val="center"/>
          </w:tcPr>
          <w:p w14:paraId="02679D58">
            <w:pPr>
              <w:widowControl/>
              <w:jc w:val="center"/>
              <w:rPr>
                <w:rFonts w:ascii="宋体" w:hAnsi="宋体" w:eastAsia="宋体" w:cs="宋体"/>
                <w:szCs w:val="21"/>
              </w:rPr>
            </w:pPr>
            <w:r>
              <w:rPr>
                <w:rFonts w:hint="eastAsia" w:ascii="宋体" w:hAnsi="宋体" w:eastAsia="宋体" w:cs="宋体"/>
                <w:kern w:val="0"/>
                <w:sz w:val="18"/>
                <w:szCs w:val="18"/>
              </w:rPr>
              <w:t>8</w:t>
            </w:r>
          </w:p>
        </w:tc>
        <w:tc>
          <w:tcPr>
            <w:tcW w:w="172" w:type="pct"/>
            <w:tcBorders>
              <w:top w:val="single" w:color="auto" w:sz="4" w:space="0"/>
              <w:left w:val="single" w:color="auto" w:sz="4" w:space="0"/>
              <w:bottom w:val="single" w:color="auto" w:sz="4" w:space="0"/>
              <w:right w:val="single" w:color="auto" w:sz="4" w:space="0"/>
            </w:tcBorders>
            <w:vAlign w:val="center"/>
          </w:tcPr>
          <w:p w14:paraId="3D5EE07F">
            <w:pPr>
              <w:widowControl/>
              <w:jc w:val="center"/>
              <w:rPr>
                <w:rFonts w:ascii="宋体" w:hAnsi="宋体" w:eastAsia="宋体" w:cs="宋体"/>
                <w:szCs w:val="21"/>
              </w:rPr>
            </w:pPr>
            <w:r>
              <w:rPr>
                <w:rFonts w:hint="eastAsia" w:ascii="宋体" w:hAnsi="宋体" w:eastAsia="宋体" w:cs="宋体"/>
                <w:kern w:val="0"/>
                <w:sz w:val="18"/>
                <w:szCs w:val="18"/>
              </w:rPr>
              <w:t>台</w:t>
            </w:r>
          </w:p>
        </w:tc>
        <w:tc>
          <w:tcPr>
            <w:tcW w:w="379" w:type="pct"/>
            <w:tcBorders>
              <w:top w:val="single" w:color="auto" w:sz="4" w:space="0"/>
              <w:left w:val="single" w:color="auto" w:sz="4" w:space="0"/>
              <w:bottom w:val="single" w:color="auto" w:sz="4" w:space="0"/>
            </w:tcBorders>
            <w:vAlign w:val="center"/>
          </w:tcPr>
          <w:p w14:paraId="7C349543">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4070C605">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15B703EB">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5BDD078A">
            <w:pPr>
              <w:snapToGrid w:val="0"/>
              <w:jc w:val="left"/>
              <w:rPr>
                <w:rFonts w:ascii="宋体" w:hAnsi="宋体" w:eastAsia="宋体" w:cs="宋体"/>
                <w:szCs w:val="21"/>
              </w:rPr>
            </w:pPr>
          </w:p>
        </w:tc>
      </w:tr>
      <w:tr w14:paraId="233BB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1505" w:hRule="atLeast"/>
          <w:jc w:val="center"/>
        </w:trPr>
        <w:tc>
          <w:tcPr>
            <w:tcW w:w="199" w:type="pct"/>
            <w:tcBorders>
              <w:top w:val="single" w:color="auto" w:sz="4" w:space="0"/>
              <w:bottom w:val="single" w:color="auto" w:sz="4" w:space="0"/>
              <w:right w:val="single" w:color="auto" w:sz="4" w:space="0"/>
            </w:tcBorders>
            <w:vAlign w:val="center"/>
          </w:tcPr>
          <w:p w14:paraId="23ECE9E6">
            <w:pPr>
              <w:snapToGrid w:val="0"/>
              <w:jc w:val="center"/>
              <w:rPr>
                <w:rFonts w:ascii="宋体" w:hAnsi="宋体" w:eastAsia="宋体" w:cs="宋体"/>
                <w:szCs w:val="21"/>
              </w:rPr>
            </w:pPr>
            <w:r>
              <w:rPr>
                <w:rFonts w:hint="eastAsia" w:ascii="宋体" w:hAnsi="宋体" w:eastAsia="宋体" w:cs="宋体"/>
                <w:szCs w:val="21"/>
              </w:rPr>
              <w:t>5</w:t>
            </w:r>
          </w:p>
        </w:tc>
        <w:tc>
          <w:tcPr>
            <w:tcW w:w="626" w:type="pct"/>
            <w:tcBorders>
              <w:top w:val="single" w:color="auto" w:sz="4" w:space="0"/>
              <w:left w:val="single" w:color="auto" w:sz="4" w:space="0"/>
              <w:bottom w:val="single" w:color="auto" w:sz="4" w:space="0"/>
              <w:right w:val="single" w:color="auto" w:sz="4" w:space="0"/>
            </w:tcBorders>
            <w:vAlign w:val="center"/>
          </w:tcPr>
          <w:p w14:paraId="783D3D11">
            <w:pPr>
              <w:snapToGrid w:val="0"/>
              <w:jc w:val="center"/>
              <w:rPr>
                <w:rFonts w:ascii="宋体" w:hAnsi="宋体" w:eastAsia="宋体" w:cs="宋体"/>
                <w:szCs w:val="21"/>
              </w:rPr>
            </w:pPr>
            <w:r>
              <w:rPr>
                <w:rFonts w:hint="eastAsia" w:ascii="宋体" w:hAnsi="宋体" w:eastAsia="宋体" w:cs="宋体"/>
                <w:kern w:val="0"/>
                <w:sz w:val="18"/>
                <w:szCs w:val="18"/>
              </w:rPr>
              <w:t>无线网关</w:t>
            </w:r>
          </w:p>
        </w:tc>
        <w:tc>
          <w:tcPr>
            <w:tcW w:w="2325" w:type="pct"/>
            <w:tcBorders>
              <w:top w:val="single" w:color="auto" w:sz="4" w:space="0"/>
              <w:left w:val="single" w:color="auto" w:sz="4" w:space="0"/>
              <w:bottom w:val="single" w:color="auto" w:sz="4" w:space="0"/>
              <w:right w:val="single" w:color="auto" w:sz="4" w:space="0"/>
            </w:tcBorders>
            <w:vAlign w:val="center"/>
          </w:tcPr>
          <w:p w14:paraId="0D25229E">
            <w:pPr>
              <w:widowControl/>
              <w:jc w:val="left"/>
              <w:rPr>
                <w:rFonts w:ascii="宋体" w:hAnsi="宋体" w:eastAsia="宋体" w:cs="宋体"/>
                <w:szCs w:val="21"/>
              </w:rPr>
            </w:pPr>
            <w:r>
              <w:rPr>
                <w:rFonts w:hint="eastAsia" w:ascii="宋体" w:hAnsi="宋体" w:eastAsia="宋体" w:cs="宋体"/>
                <w:kern w:val="0"/>
                <w:sz w:val="18"/>
                <w:szCs w:val="18"/>
              </w:rPr>
              <w:t>壁挂式现场设备，适配器DC12~28V供电（自带AC220V转24V适配器）。最大可带载200个无线设备，双信道，最大通讯距离≤1200米（视距）；具备无源火警、故障继电器输出；自带RJ45端口，同时具备4G无线通讯功能，需另配4G卡，可将报警信息上传至青鸟云；具备蓝牙调试功能，可使用专用APP进行现场调试。</w:t>
            </w:r>
          </w:p>
        </w:tc>
        <w:tc>
          <w:tcPr>
            <w:tcW w:w="194" w:type="pct"/>
            <w:tcBorders>
              <w:top w:val="single" w:color="auto" w:sz="4" w:space="0"/>
              <w:left w:val="single" w:color="auto" w:sz="4" w:space="0"/>
              <w:bottom w:val="single" w:color="auto" w:sz="4" w:space="0"/>
              <w:right w:val="single" w:color="auto" w:sz="4" w:space="0"/>
            </w:tcBorders>
            <w:vAlign w:val="center"/>
          </w:tcPr>
          <w:p w14:paraId="777E98BB">
            <w:pPr>
              <w:widowControl/>
              <w:jc w:val="center"/>
              <w:rPr>
                <w:rFonts w:ascii="宋体" w:hAnsi="宋体" w:eastAsia="宋体" w:cs="宋体"/>
                <w:szCs w:val="21"/>
              </w:rPr>
            </w:pPr>
            <w:r>
              <w:rPr>
                <w:rFonts w:hint="eastAsia" w:ascii="宋体" w:hAnsi="宋体" w:eastAsia="宋体" w:cs="宋体"/>
                <w:kern w:val="0"/>
                <w:sz w:val="18"/>
                <w:szCs w:val="18"/>
              </w:rPr>
              <w:t>7</w:t>
            </w:r>
          </w:p>
        </w:tc>
        <w:tc>
          <w:tcPr>
            <w:tcW w:w="172" w:type="pct"/>
            <w:tcBorders>
              <w:top w:val="single" w:color="auto" w:sz="4" w:space="0"/>
              <w:left w:val="single" w:color="auto" w:sz="4" w:space="0"/>
              <w:bottom w:val="single" w:color="auto" w:sz="4" w:space="0"/>
              <w:right w:val="single" w:color="auto" w:sz="4" w:space="0"/>
            </w:tcBorders>
            <w:vAlign w:val="center"/>
          </w:tcPr>
          <w:p w14:paraId="50214B3B">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1E694BD8">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43586A2E">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6F0A7A1C">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766FE72E">
            <w:pPr>
              <w:snapToGrid w:val="0"/>
              <w:jc w:val="left"/>
              <w:rPr>
                <w:rFonts w:ascii="宋体" w:hAnsi="宋体" w:eastAsia="宋体" w:cs="宋体"/>
                <w:szCs w:val="21"/>
              </w:rPr>
            </w:pPr>
          </w:p>
        </w:tc>
      </w:tr>
      <w:tr w14:paraId="7F901B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47B5BEB7">
            <w:pPr>
              <w:snapToGrid w:val="0"/>
              <w:jc w:val="center"/>
              <w:rPr>
                <w:rFonts w:ascii="宋体" w:hAnsi="宋体" w:eastAsia="宋体" w:cs="宋体"/>
                <w:szCs w:val="21"/>
              </w:rPr>
            </w:pPr>
            <w:r>
              <w:rPr>
                <w:rFonts w:hint="eastAsia" w:ascii="宋体" w:hAnsi="宋体" w:eastAsia="宋体" w:cs="宋体"/>
                <w:szCs w:val="21"/>
              </w:rPr>
              <w:t>6</w:t>
            </w:r>
          </w:p>
        </w:tc>
        <w:tc>
          <w:tcPr>
            <w:tcW w:w="626" w:type="pct"/>
            <w:tcBorders>
              <w:top w:val="single" w:color="auto" w:sz="4" w:space="0"/>
              <w:left w:val="single" w:color="auto" w:sz="4" w:space="0"/>
              <w:bottom w:val="single" w:color="auto" w:sz="4" w:space="0"/>
              <w:right w:val="single" w:color="auto" w:sz="4" w:space="0"/>
            </w:tcBorders>
            <w:vAlign w:val="center"/>
          </w:tcPr>
          <w:p w14:paraId="0B99E3CD">
            <w:pPr>
              <w:snapToGrid w:val="0"/>
              <w:jc w:val="center"/>
              <w:rPr>
                <w:rFonts w:ascii="宋体" w:hAnsi="宋体" w:eastAsia="宋体" w:cs="宋体"/>
                <w:kern w:val="0"/>
                <w:sz w:val="18"/>
                <w:szCs w:val="18"/>
              </w:rPr>
            </w:pPr>
            <w:r>
              <w:rPr>
                <w:rFonts w:hint="eastAsia" w:ascii="宋体" w:hAnsi="宋体" w:eastAsia="宋体"/>
                <w:sz w:val="18"/>
                <w:szCs w:val="18"/>
              </w:rPr>
              <w:t>视频网关</w:t>
            </w:r>
          </w:p>
        </w:tc>
        <w:tc>
          <w:tcPr>
            <w:tcW w:w="2325" w:type="pct"/>
            <w:tcBorders>
              <w:top w:val="single" w:color="auto" w:sz="4" w:space="0"/>
              <w:left w:val="single" w:color="auto" w:sz="4" w:space="0"/>
              <w:bottom w:val="single" w:color="auto" w:sz="4" w:space="0"/>
              <w:right w:val="single" w:color="auto" w:sz="4" w:space="0"/>
            </w:tcBorders>
            <w:vAlign w:val="center"/>
          </w:tcPr>
          <w:p w14:paraId="3016C077">
            <w:pPr>
              <w:jc w:val="left"/>
              <w:rPr>
                <w:rFonts w:ascii="宋体" w:hAnsi="宋体" w:eastAsia="宋体" w:cs="宋体"/>
                <w:szCs w:val="21"/>
              </w:rPr>
            </w:pPr>
            <w:r>
              <w:rPr>
                <w:rFonts w:hint="eastAsia" w:ascii="宋体" w:hAnsi="宋体" w:eastAsia="宋体"/>
                <w:sz w:val="18"/>
                <w:szCs w:val="18"/>
              </w:rPr>
              <w:t>支持 ONVIF、 GB/T281 81、 RTSP 等标准协议的前端设备接入。可快速接入海康、大华等主流品牌摄像机，广泛适用于各种标准码流的社会资源接入场合。支持200路视频接入转发。</w:t>
            </w:r>
          </w:p>
        </w:tc>
        <w:tc>
          <w:tcPr>
            <w:tcW w:w="194" w:type="pct"/>
            <w:tcBorders>
              <w:top w:val="single" w:color="auto" w:sz="4" w:space="0"/>
              <w:left w:val="single" w:color="auto" w:sz="4" w:space="0"/>
              <w:bottom w:val="single" w:color="auto" w:sz="4" w:space="0"/>
              <w:right w:val="single" w:color="auto" w:sz="4" w:space="0"/>
            </w:tcBorders>
            <w:vAlign w:val="center"/>
          </w:tcPr>
          <w:p w14:paraId="740E7F67">
            <w:pPr>
              <w:jc w:val="center"/>
              <w:rPr>
                <w:rFonts w:ascii="宋体" w:hAnsi="宋体" w:eastAsia="宋体" w:cs="宋体"/>
                <w:szCs w:val="21"/>
              </w:rPr>
            </w:pPr>
            <w:r>
              <w:rPr>
                <w:rFonts w:hint="eastAsia" w:ascii="宋体" w:hAnsi="宋体" w:eastAsia="宋体"/>
                <w:sz w:val="18"/>
                <w:szCs w:val="18"/>
              </w:rPr>
              <w:t>1</w:t>
            </w:r>
          </w:p>
        </w:tc>
        <w:tc>
          <w:tcPr>
            <w:tcW w:w="172" w:type="pct"/>
            <w:tcBorders>
              <w:top w:val="single" w:color="auto" w:sz="4" w:space="0"/>
              <w:left w:val="single" w:color="auto" w:sz="4" w:space="0"/>
              <w:bottom w:val="single" w:color="auto" w:sz="4" w:space="0"/>
              <w:right w:val="single" w:color="auto" w:sz="4" w:space="0"/>
            </w:tcBorders>
            <w:vAlign w:val="center"/>
          </w:tcPr>
          <w:p w14:paraId="6037F946">
            <w:pPr>
              <w:jc w:val="center"/>
              <w:rPr>
                <w:rFonts w:ascii="宋体" w:hAnsi="宋体" w:eastAsia="宋体" w:cs="宋体"/>
                <w:szCs w:val="21"/>
              </w:rPr>
            </w:pPr>
            <w:r>
              <w:rPr>
                <w:rFonts w:hint="eastAsia" w:ascii="宋体" w:hAnsi="宋体" w:eastAsia="宋体"/>
                <w:sz w:val="18"/>
                <w:szCs w:val="18"/>
              </w:rPr>
              <w:t>只</w:t>
            </w:r>
          </w:p>
        </w:tc>
        <w:tc>
          <w:tcPr>
            <w:tcW w:w="379" w:type="pct"/>
            <w:tcBorders>
              <w:top w:val="single" w:color="auto" w:sz="4" w:space="0"/>
              <w:left w:val="single" w:color="auto" w:sz="4" w:space="0"/>
              <w:bottom w:val="single" w:color="auto" w:sz="4" w:space="0"/>
            </w:tcBorders>
            <w:vAlign w:val="center"/>
          </w:tcPr>
          <w:p w14:paraId="3AD3A7D5">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00E6382F">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371243DC">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7189949F">
            <w:pPr>
              <w:snapToGrid w:val="0"/>
              <w:jc w:val="left"/>
              <w:rPr>
                <w:rFonts w:ascii="宋体" w:hAnsi="宋体" w:eastAsia="宋体" w:cs="宋体"/>
                <w:szCs w:val="21"/>
              </w:rPr>
            </w:pPr>
          </w:p>
        </w:tc>
      </w:tr>
      <w:tr w14:paraId="500F6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5000" w:type="pct"/>
            <w:gridSpan w:val="9"/>
            <w:tcBorders>
              <w:top w:val="single" w:color="auto" w:sz="4" w:space="0"/>
              <w:bottom w:val="single" w:color="auto" w:sz="4" w:space="0"/>
            </w:tcBorders>
            <w:vAlign w:val="center"/>
          </w:tcPr>
          <w:p w14:paraId="5CB85634">
            <w:pPr>
              <w:pStyle w:val="37"/>
              <w:snapToGrid w:val="0"/>
              <w:spacing w:after="0" w:line="240" w:lineRule="auto"/>
              <w:rPr>
                <w:rFonts w:ascii="宋体" w:hAnsi="宋体" w:cs="宋体"/>
                <w:szCs w:val="21"/>
                <w:lang w:eastAsia="zh-CN"/>
              </w:rPr>
            </w:pPr>
            <w:r>
              <w:rPr>
                <w:rFonts w:hint="eastAsia" w:ascii="宋体" w:hAnsi="宋体" w:cs="宋体"/>
                <w:b/>
                <w:kern w:val="2"/>
                <w:sz w:val="28"/>
                <w:szCs w:val="28"/>
                <w:lang w:eastAsia="zh-CN"/>
              </w:rPr>
              <w:t>（二）实验楼设备需求清单</w:t>
            </w:r>
          </w:p>
        </w:tc>
      </w:tr>
      <w:tr w14:paraId="505B5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shd w:val="clear" w:color="auto" w:fill="auto"/>
            <w:vAlign w:val="center"/>
          </w:tcPr>
          <w:p w14:paraId="607CE0DF">
            <w:pPr>
              <w:snapToGrid w:val="0"/>
              <w:jc w:val="center"/>
              <w:rPr>
                <w:rFonts w:ascii="宋体" w:hAnsi="宋体" w:eastAsia="宋体" w:cs="宋体"/>
                <w:b/>
                <w:szCs w:val="21"/>
              </w:rPr>
            </w:pPr>
            <w:r>
              <w:rPr>
                <w:rFonts w:hint="eastAsia" w:ascii="宋体" w:hAnsi="宋体" w:eastAsia="宋体" w:cs="宋体"/>
                <w:b/>
                <w:szCs w:val="21"/>
              </w:rPr>
              <w:t>项号</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430DF0DE">
            <w:pPr>
              <w:snapToGrid w:val="0"/>
              <w:jc w:val="center"/>
              <w:rPr>
                <w:rFonts w:ascii="宋体" w:hAnsi="宋体" w:eastAsia="宋体" w:cs="宋体"/>
                <w:b/>
                <w:szCs w:val="21"/>
              </w:rPr>
            </w:pPr>
            <w:r>
              <w:rPr>
                <w:rFonts w:hint="eastAsia" w:ascii="宋体" w:hAnsi="宋体" w:eastAsia="宋体" w:cs="宋体"/>
                <w:b/>
                <w:szCs w:val="21"/>
              </w:rPr>
              <w:t>货物名称</w:t>
            </w:r>
          </w:p>
        </w:tc>
        <w:tc>
          <w:tcPr>
            <w:tcW w:w="2325" w:type="pct"/>
            <w:tcBorders>
              <w:top w:val="single" w:color="auto" w:sz="4" w:space="0"/>
              <w:left w:val="single" w:color="auto" w:sz="4" w:space="0"/>
              <w:bottom w:val="single" w:color="auto" w:sz="4" w:space="0"/>
              <w:right w:val="single" w:color="auto" w:sz="4" w:space="0"/>
            </w:tcBorders>
            <w:shd w:val="clear" w:color="auto" w:fill="auto"/>
            <w:vAlign w:val="center"/>
          </w:tcPr>
          <w:p w14:paraId="0BA59FDB">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主要技术参数及性能（配置）要求</w:t>
            </w:r>
          </w:p>
        </w:tc>
        <w:tc>
          <w:tcPr>
            <w:tcW w:w="194" w:type="pct"/>
            <w:tcBorders>
              <w:top w:val="single" w:color="auto" w:sz="4" w:space="0"/>
              <w:left w:val="single" w:color="auto" w:sz="4" w:space="0"/>
              <w:bottom w:val="single" w:color="auto" w:sz="4" w:space="0"/>
              <w:right w:val="single" w:color="auto" w:sz="4" w:space="0"/>
            </w:tcBorders>
            <w:shd w:val="clear" w:color="auto" w:fill="auto"/>
            <w:vAlign w:val="center"/>
          </w:tcPr>
          <w:p w14:paraId="6CF4B9BF">
            <w:pPr>
              <w:snapToGrid w:val="0"/>
              <w:jc w:val="center"/>
              <w:rPr>
                <w:rFonts w:ascii="宋体" w:hAnsi="宋体" w:eastAsia="宋体" w:cs="宋体"/>
                <w:b/>
                <w:szCs w:val="21"/>
              </w:rPr>
            </w:pPr>
            <w:r>
              <w:rPr>
                <w:rFonts w:hint="eastAsia" w:ascii="宋体" w:hAnsi="宋体" w:eastAsia="宋体" w:cs="宋体"/>
                <w:b/>
                <w:szCs w:val="21"/>
              </w:rPr>
              <w:t>数量</w:t>
            </w:r>
          </w:p>
        </w:tc>
        <w:tc>
          <w:tcPr>
            <w:tcW w:w="172" w:type="pct"/>
            <w:tcBorders>
              <w:top w:val="single" w:color="auto" w:sz="4" w:space="0"/>
              <w:left w:val="single" w:color="auto" w:sz="4" w:space="0"/>
              <w:bottom w:val="single" w:color="auto" w:sz="4" w:space="0"/>
              <w:right w:val="single" w:color="auto" w:sz="4" w:space="0"/>
            </w:tcBorders>
            <w:shd w:val="clear" w:color="auto" w:fill="auto"/>
            <w:vAlign w:val="center"/>
          </w:tcPr>
          <w:p w14:paraId="65358844">
            <w:pPr>
              <w:snapToGrid w:val="0"/>
              <w:jc w:val="center"/>
              <w:rPr>
                <w:rFonts w:ascii="宋体" w:hAnsi="宋体" w:eastAsia="宋体" w:cs="宋体"/>
                <w:b/>
                <w:szCs w:val="21"/>
              </w:rPr>
            </w:pPr>
            <w:r>
              <w:rPr>
                <w:rFonts w:hint="eastAsia" w:ascii="宋体" w:hAnsi="宋体" w:eastAsia="宋体" w:cs="宋体"/>
                <w:b/>
                <w:szCs w:val="21"/>
                <w:lang w:val="en"/>
              </w:rPr>
              <w:t>单位</w:t>
            </w:r>
          </w:p>
        </w:tc>
        <w:tc>
          <w:tcPr>
            <w:tcW w:w="379" w:type="pct"/>
            <w:tcBorders>
              <w:top w:val="single" w:color="auto" w:sz="4" w:space="0"/>
              <w:left w:val="single" w:color="auto" w:sz="4" w:space="0"/>
              <w:bottom w:val="single" w:color="auto" w:sz="4" w:space="0"/>
            </w:tcBorders>
            <w:shd w:val="clear" w:color="auto" w:fill="auto"/>
            <w:vAlign w:val="center"/>
          </w:tcPr>
          <w:p w14:paraId="183F731A">
            <w:pPr>
              <w:snapToGrid w:val="0"/>
              <w:jc w:val="center"/>
              <w:rPr>
                <w:rFonts w:ascii="宋体" w:hAnsi="宋体" w:eastAsia="宋体" w:cs="宋体"/>
                <w:b/>
                <w:szCs w:val="21"/>
              </w:rPr>
            </w:pPr>
            <w:r>
              <w:rPr>
                <w:rFonts w:hint="eastAsia" w:ascii="宋体" w:hAnsi="宋体" w:eastAsia="宋体" w:cs="宋体"/>
                <w:b/>
                <w:szCs w:val="21"/>
              </w:rPr>
              <w:t>单价（元）</w:t>
            </w:r>
          </w:p>
        </w:tc>
        <w:tc>
          <w:tcPr>
            <w:tcW w:w="489" w:type="pct"/>
            <w:tcBorders>
              <w:top w:val="single" w:color="auto" w:sz="4" w:space="0"/>
              <w:left w:val="single" w:color="auto" w:sz="4" w:space="0"/>
              <w:bottom w:val="single" w:color="auto" w:sz="4" w:space="0"/>
            </w:tcBorders>
            <w:shd w:val="clear" w:color="auto" w:fill="auto"/>
            <w:vAlign w:val="center"/>
          </w:tcPr>
          <w:p w14:paraId="0524BE05">
            <w:pPr>
              <w:snapToGrid w:val="0"/>
              <w:jc w:val="center"/>
              <w:rPr>
                <w:rFonts w:ascii="宋体" w:hAnsi="宋体" w:eastAsia="宋体" w:cs="宋体"/>
                <w:b/>
                <w:szCs w:val="21"/>
              </w:rPr>
            </w:pPr>
            <w:r>
              <w:rPr>
                <w:rFonts w:hint="eastAsia" w:ascii="宋体" w:hAnsi="宋体" w:eastAsia="宋体" w:cs="宋体"/>
                <w:b/>
                <w:szCs w:val="21"/>
              </w:rPr>
              <w:t>合计金额（元）</w:t>
            </w:r>
          </w:p>
        </w:tc>
        <w:tc>
          <w:tcPr>
            <w:tcW w:w="285" w:type="pct"/>
            <w:tcBorders>
              <w:top w:val="single" w:color="auto" w:sz="4" w:space="0"/>
              <w:left w:val="single" w:color="auto" w:sz="4" w:space="0"/>
              <w:bottom w:val="single" w:color="auto" w:sz="4" w:space="0"/>
            </w:tcBorders>
            <w:shd w:val="clear" w:color="auto" w:fill="auto"/>
            <w:vAlign w:val="center"/>
          </w:tcPr>
          <w:p w14:paraId="437B17D9">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是否</w:t>
            </w:r>
          </w:p>
          <w:p w14:paraId="7CFA389A">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响应</w:t>
            </w:r>
          </w:p>
        </w:tc>
        <w:tc>
          <w:tcPr>
            <w:tcW w:w="331" w:type="pct"/>
            <w:tcBorders>
              <w:top w:val="single" w:color="auto" w:sz="4" w:space="0"/>
              <w:left w:val="single" w:color="auto" w:sz="4" w:space="0"/>
              <w:bottom w:val="single" w:color="auto" w:sz="4" w:space="0"/>
            </w:tcBorders>
            <w:shd w:val="clear" w:color="auto" w:fill="auto"/>
            <w:vAlign w:val="center"/>
          </w:tcPr>
          <w:p w14:paraId="0A5B1CEB">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响应</w:t>
            </w:r>
          </w:p>
          <w:p w14:paraId="18FA26AF">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品牌</w:t>
            </w:r>
          </w:p>
        </w:tc>
      </w:tr>
      <w:tr w14:paraId="7145B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7DF8D739">
            <w:pPr>
              <w:snapToGrid w:val="0"/>
              <w:jc w:val="center"/>
              <w:rPr>
                <w:rFonts w:ascii="宋体" w:hAnsi="宋体" w:eastAsia="宋体" w:cs="宋体"/>
                <w:szCs w:val="21"/>
              </w:rPr>
            </w:pPr>
            <w:bookmarkStart w:id="0" w:name="_GoBack" w:colFirst="2" w:colLast="2"/>
            <w:r>
              <w:rPr>
                <w:rFonts w:hint="eastAsia" w:ascii="宋体" w:hAnsi="宋体" w:eastAsia="宋体" w:cs="宋体"/>
                <w:szCs w:val="21"/>
              </w:rPr>
              <w:t>1</w:t>
            </w:r>
          </w:p>
        </w:tc>
        <w:tc>
          <w:tcPr>
            <w:tcW w:w="626" w:type="pct"/>
            <w:tcBorders>
              <w:top w:val="single" w:color="auto" w:sz="4" w:space="0"/>
              <w:left w:val="single" w:color="auto" w:sz="4" w:space="0"/>
              <w:bottom w:val="single" w:color="auto" w:sz="4" w:space="0"/>
              <w:right w:val="single" w:color="auto" w:sz="4" w:space="0"/>
            </w:tcBorders>
            <w:vAlign w:val="center"/>
          </w:tcPr>
          <w:p w14:paraId="4F900A8D">
            <w:pPr>
              <w:snapToGrid w:val="0"/>
              <w:jc w:val="center"/>
              <w:rPr>
                <w:rFonts w:ascii="宋体" w:hAnsi="宋体" w:eastAsia="宋体"/>
                <w:sz w:val="18"/>
                <w:szCs w:val="18"/>
              </w:rPr>
            </w:pPr>
            <w:r>
              <w:rPr>
                <w:rFonts w:hint="eastAsia" w:ascii="宋体" w:hAnsi="宋体" w:eastAsia="宋体" w:cs="宋体"/>
                <w:kern w:val="0"/>
                <w:sz w:val="18"/>
                <w:szCs w:val="18"/>
              </w:rPr>
              <w:t>独立式光电感烟火灾探测报警器</w:t>
            </w:r>
          </w:p>
        </w:tc>
        <w:tc>
          <w:tcPr>
            <w:tcW w:w="2325" w:type="pct"/>
            <w:tcBorders>
              <w:top w:val="single" w:color="auto" w:sz="4" w:space="0"/>
              <w:left w:val="single" w:color="auto" w:sz="4" w:space="0"/>
              <w:bottom w:val="single" w:color="auto" w:sz="4" w:space="0"/>
              <w:right w:val="single" w:color="auto" w:sz="4" w:space="0"/>
            </w:tcBorders>
            <w:vAlign w:val="center"/>
          </w:tcPr>
          <w:p w14:paraId="752590EA">
            <w:pPr>
              <w:snapToGrid w:val="0"/>
              <w:jc w:val="left"/>
              <w:rPr>
                <w:color w:val="auto"/>
              </w:rPr>
            </w:pPr>
            <w:r>
              <w:rPr>
                <w:rFonts w:hint="eastAsia" w:ascii="宋体" w:hAnsi="宋体" w:eastAsia="宋体" w:cs="宋体"/>
                <w:color w:val="auto"/>
                <w:kern w:val="0"/>
                <w:sz w:val="18"/>
                <w:szCs w:val="18"/>
              </w:rPr>
              <w:t>无线感烟探测设备，与无线边缘网关和无线网关配合使用。通讯距离≤1200米（视距）。含底座。内置DC3V锂猛电池，持续工作时间≤3年；报警声响：渐强蜂鸣声。设备应获得国家权威机构颁发的电磁辐射抗扰度检验检测报告，抗干扰度≥30V/M。（提供检测报告复印件并加盖公章）</w:t>
            </w:r>
          </w:p>
        </w:tc>
        <w:tc>
          <w:tcPr>
            <w:tcW w:w="194" w:type="pct"/>
            <w:tcBorders>
              <w:top w:val="single" w:color="auto" w:sz="4" w:space="0"/>
              <w:left w:val="single" w:color="auto" w:sz="4" w:space="0"/>
              <w:bottom w:val="single" w:color="auto" w:sz="4" w:space="0"/>
              <w:right w:val="single" w:color="auto" w:sz="4" w:space="0"/>
            </w:tcBorders>
            <w:vAlign w:val="center"/>
          </w:tcPr>
          <w:p w14:paraId="76A66EF7">
            <w:pPr>
              <w:widowControl/>
              <w:jc w:val="center"/>
              <w:rPr>
                <w:rFonts w:ascii="宋体" w:hAnsi="宋体" w:eastAsia="宋体" w:cs="宋体"/>
                <w:szCs w:val="21"/>
              </w:rPr>
            </w:pPr>
            <w:r>
              <w:rPr>
                <w:rFonts w:hint="eastAsia" w:asciiTheme="majorEastAsia" w:hAnsiTheme="majorEastAsia" w:eastAsiaTheme="majorEastAsia"/>
                <w:sz w:val="18"/>
                <w:szCs w:val="18"/>
              </w:rPr>
              <w:t>128</w:t>
            </w:r>
          </w:p>
        </w:tc>
        <w:tc>
          <w:tcPr>
            <w:tcW w:w="172" w:type="pct"/>
            <w:tcBorders>
              <w:top w:val="single" w:color="auto" w:sz="4" w:space="0"/>
              <w:left w:val="single" w:color="auto" w:sz="4" w:space="0"/>
              <w:bottom w:val="single" w:color="auto" w:sz="4" w:space="0"/>
              <w:right w:val="single" w:color="auto" w:sz="4" w:space="0"/>
            </w:tcBorders>
            <w:vAlign w:val="center"/>
          </w:tcPr>
          <w:p w14:paraId="3184688F">
            <w:pPr>
              <w:widowControl/>
              <w:jc w:val="center"/>
              <w:rPr>
                <w:rFonts w:ascii="宋体" w:hAnsi="宋体" w:eastAsia="宋体" w:cs="宋体"/>
                <w:szCs w:val="21"/>
              </w:rPr>
            </w:pPr>
            <w:r>
              <w:rPr>
                <w:rFonts w:hint="eastAsia" w:ascii="宋体" w:hAnsi="宋体" w:eastAsia="宋体" w:cs="宋体"/>
                <w:kern w:val="0"/>
                <w:sz w:val="18"/>
                <w:szCs w:val="18"/>
              </w:rPr>
              <w:t>只</w:t>
            </w:r>
          </w:p>
        </w:tc>
        <w:tc>
          <w:tcPr>
            <w:tcW w:w="379" w:type="pct"/>
            <w:tcBorders>
              <w:top w:val="single" w:color="auto" w:sz="4" w:space="0"/>
              <w:left w:val="single" w:color="auto" w:sz="4" w:space="0"/>
              <w:bottom w:val="single" w:color="auto" w:sz="4" w:space="0"/>
            </w:tcBorders>
            <w:vAlign w:val="center"/>
          </w:tcPr>
          <w:p w14:paraId="18284C29">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5DA70F0F">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0F148B33">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31824FEA">
            <w:pPr>
              <w:snapToGrid w:val="0"/>
              <w:jc w:val="left"/>
              <w:rPr>
                <w:rFonts w:ascii="宋体" w:hAnsi="宋体" w:eastAsia="宋体" w:cs="宋体"/>
                <w:szCs w:val="21"/>
              </w:rPr>
            </w:pPr>
          </w:p>
        </w:tc>
      </w:tr>
      <w:tr w14:paraId="72CD44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44C93D06">
            <w:pPr>
              <w:snapToGrid w:val="0"/>
              <w:jc w:val="center"/>
              <w:rPr>
                <w:rFonts w:ascii="宋体" w:hAnsi="宋体" w:eastAsia="宋体" w:cs="宋体"/>
                <w:szCs w:val="21"/>
              </w:rPr>
            </w:pPr>
            <w:r>
              <w:rPr>
                <w:rFonts w:hint="eastAsia" w:ascii="宋体" w:hAnsi="宋体" w:eastAsia="宋体" w:cs="宋体"/>
                <w:szCs w:val="21"/>
              </w:rPr>
              <w:t>2</w:t>
            </w:r>
          </w:p>
        </w:tc>
        <w:tc>
          <w:tcPr>
            <w:tcW w:w="626" w:type="pct"/>
            <w:tcBorders>
              <w:top w:val="single" w:color="auto" w:sz="4" w:space="0"/>
              <w:left w:val="single" w:color="auto" w:sz="4" w:space="0"/>
              <w:bottom w:val="single" w:color="auto" w:sz="4" w:space="0"/>
              <w:right w:val="single" w:color="auto" w:sz="4" w:space="0"/>
            </w:tcBorders>
            <w:vAlign w:val="center"/>
          </w:tcPr>
          <w:p w14:paraId="520FDD77">
            <w:pPr>
              <w:snapToGrid w:val="0"/>
              <w:jc w:val="center"/>
              <w:rPr>
                <w:rFonts w:ascii="宋体" w:hAnsi="宋体" w:eastAsia="宋体"/>
                <w:sz w:val="18"/>
                <w:szCs w:val="18"/>
              </w:rPr>
            </w:pPr>
            <w:r>
              <w:rPr>
                <w:rFonts w:hint="eastAsia" w:ascii="宋体" w:hAnsi="宋体" w:eastAsia="宋体" w:cs="宋体"/>
                <w:kern w:val="0"/>
                <w:sz w:val="18"/>
                <w:szCs w:val="18"/>
              </w:rPr>
              <w:t>手动火灾报警按钮</w:t>
            </w:r>
          </w:p>
        </w:tc>
        <w:tc>
          <w:tcPr>
            <w:tcW w:w="2325" w:type="pct"/>
            <w:tcBorders>
              <w:top w:val="single" w:color="auto" w:sz="4" w:space="0"/>
              <w:left w:val="single" w:color="auto" w:sz="4" w:space="0"/>
              <w:bottom w:val="single" w:color="auto" w:sz="4" w:space="0"/>
              <w:right w:val="single" w:color="auto" w:sz="4" w:space="0"/>
            </w:tcBorders>
            <w:vAlign w:val="center"/>
          </w:tcPr>
          <w:p w14:paraId="13CC7AD1">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与无线边缘网关和无线网关配合使用，含底座。 内置DC3V锂电池， 持续工作时间 ≤3年；有效可视通讯距离1200米（可视）。设备使用电池应取得国家权威机构颁发的高度模拟、热测试、振动、冲击、外短路挤压、强制放电检测报告。（提供CNAS认可的第三方权威机构检测报告复印件并加盖原厂商公章）</w:t>
            </w:r>
          </w:p>
        </w:tc>
        <w:tc>
          <w:tcPr>
            <w:tcW w:w="194" w:type="pct"/>
            <w:tcBorders>
              <w:top w:val="single" w:color="auto" w:sz="4" w:space="0"/>
              <w:left w:val="single" w:color="auto" w:sz="4" w:space="0"/>
              <w:bottom w:val="single" w:color="auto" w:sz="4" w:space="0"/>
              <w:right w:val="single" w:color="auto" w:sz="4" w:space="0"/>
            </w:tcBorders>
            <w:vAlign w:val="center"/>
          </w:tcPr>
          <w:p w14:paraId="33A9063D">
            <w:pPr>
              <w:widowControl/>
              <w:jc w:val="center"/>
              <w:rPr>
                <w:rFonts w:ascii="宋体" w:hAnsi="宋体" w:eastAsia="宋体" w:cs="宋体"/>
                <w:szCs w:val="21"/>
              </w:rPr>
            </w:pPr>
            <w:r>
              <w:rPr>
                <w:rFonts w:hint="eastAsia" w:asciiTheme="majorEastAsia" w:hAnsiTheme="majorEastAsia" w:eastAsiaTheme="majorEastAsia"/>
                <w:sz w:val="18"/>
                <w:szCs w:val="18"/>
              </w:rPr>
              <w:t>16</w:t>
            </w:r>
          </w:p>
        </w:tc>
        <w:tc>
          <w:tcPr>
            <w:tcW w:w="172" w:type="pct"/>
            <w:tcBorders>
              <w:top w:val="single" w:color="auto" w:sz="4" w:space="0"/>
              <w:left w:val="single" w:color="auto" w:sz="4" w:space="0"/>
              <w:bottom w:val="single" w:color="auto" w:sz="4" w:space="0"/>
              <w:right w:val="single" w:color="auto" w:sz="4" w:space="0"/>
            </w:tcBorders>
            <w:vAlign w:val="center"/>
          </w:tcPr>
          <w:p w14:paraId="4CD0C834">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018E294C">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125699DA">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01DE5A60">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7B9A3E55">
            <w:pPr>
              <w:snapToGrid w:val="0"/>
              <w:jc w:val="left"/>
              <w:rPr>
                <w:rFonts w:ascii="宋体" w:hAnsi="宋体" w:eastAsia="宋体" w:cs="宋体"/>
                <w:szCs w:val="21"/>
              </w:rPr>
            </w:pPr>
          </w:p>
        </w:tc>
      </w:tr>
      <w:bookmarkEnd w:id="0"/>
      <w:tr w14:paraId="0111B5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7C254CB0">
            <w:pPr>
              <w:snapToGrid w:val="0"/>
              <w:jc w:val="center"/>
              <w:rPr>
                <w:rFonts w:ascii="宋体" w:hAnsi="宋体" w:eastAsia="宋体" w:cs="宋体"/>
                <w:szCs w:val="21"/>
              </w:rPr>
            </w:pPr>
            <w:r>
              <w:rPr>
                <w:rFonts w:hint="eastAsia" w:ascii="宋体" w:hAnsi="宋体" w:eastAsia="宋体" w:cs="宋体"/>
                <w:szCs w:val="21"/>
              </w:rPr>
              <w:t>3</w:t>
            </w:r>
          </w:p>
        </w:tc>
        <w:tc>
          <w:tcPr>
            <w:tcW w:w="626" w:type="pct"/>
            <w:tcBorders>
              <w:top w:val="single" w:color="auto" w:sz="4" w:space="0"/>
              <w:left w:val="single" w:color="auto" w:sz="4" w:space="0"/>
              <w:bottom w:val="single" w:color="auto" w:sz="4" w:space="0"/>
              <w:right w:val="single" w:color="auto" w:sz="4" w:space="0"/>
            </w:tcBorders>
            <w:vAlign w:val="center"/>
          </w:tcPr>
          <w:p w14:paraId="2FE07CBD">
            <w:pPr>
              <w:snapToGrid w:val="0"/>
              <w:jc w:val="center"/>
              <w:rPr>
                <w:rFonts w:ascii="宋体" w:hAnsi="宋体" w:eastAsia="宋体"/>
                <w:sz w:val="18"/>
                <w:szCs w:val="18"/>
              </w:rPr>
            </w:pPr>
            <w:r>
              <w:rPr>
                <w:rFonts w:hint="eastAsia" w:ascii="宋体" w:hAnsi="宋体" w:eastAsia="宋体" w:cs="宋体"/>
                <w:kern w:val="0"/>
                <w:sz w:val="18"/>
                <w:szCs w:val="18"/>
              </w:rPr>
              <w:t>火灾声光警报器</w:t>
            </w:r>
          </w:p>
        </w:tc>
        <w:tc>
          <w:tcPr>
            <w:tcW w:w="2325" w:type="pct"/>
            <w:tcBorders>
              <w:top w:val="single" w:color="auto" w:sz="4" w:space="0"/>
              <w:left w:val="single" w:color="auto" w:sz="4" w:space="0"/>
              <w:bottom w:val="single" w:color="auto" w:sz="4" w:space="0"/>
              <w:right w:val="single" w:color="auto" w:sz="4" w:space="0"/>
            </w:tcBorders>
            <w:vAlign w:val="center"/>
          </w:tcPr>
          <w:p w14:paraId="21AF4995">
            <w:pPr>
              <w:widowControl/>
              <w:jc w:val="left"/>
              <w:rPr>
                <w:rFonts w:ascii="宋体" w:hAnsi="宋体" w:eastAsia="宋体" w:cs="宋体"/>
                <w:szCs w:val="21"/>
              </w:rPr>
            </w:pPr>
            <w:r>
              <w:rPr>
                <w:rFonts w:hint="eastAsia" w:ascii="宋体" w:hAnsi="宋体" w:eastAsia="宋体" w:cs="宋体"/>
                <w:kern w:val="0"/>
                <w:sz w:val="18"/>
                <w:szCs w:val="18"/>
              </w:rPr>
              <w:t>与无线边缘网关和无线网关配合使用，含底座，内置DC3V锂电池，持续工作时间 ≤3年；声压级80~115dB 。有效可视通讯距离1200米。可接收远程复位。</w:t>
            </w:r>
          </w:p>
        </w:tc>
        <w:tc>
          <w:tcPr>
            <w:tcW w:w="194" w:type="pct"/>
            <w:tcBorders>
              <w:top w:val="single" w:color="auto" w:sz="4" w:space="0"/>
              <w:left w:val="single" w:color="auto" w:sz="4" w:space="0"/>
              <w:bottom w:val="single" w:color="auto" w:sz="4" w:space="0"/>
              <w:right w:val="single" w:color="auto" w:sz="4" w:space="0"/>
            </w:tcBorders>
            <w:vAlign w:val="center"/>
          </w:tcPr>
          <w:p w14:paraId="4F309317">
            <w:pPr>
              <w:widowControl/>
              <w:jc w:val="center"/>
              <w:rPr>
                <w:rFonts w:ascii="宋体" w:hAnsi="宋体" w:eastAsia="宋体" w:cs="宋体"/>
                <w:szCs w:val="21"/>
              </w:rPr>
            </w:pPr>
            <w:r>
              <w:rPr>
                <w:rFonts w:hint="eastAsia" w:asciiTheme="majorEastAsia" w:hAnsiTheme="majorEastAsia" w:eastAsiaTheme="majorEastAsia"/>
                <w:sz w:val="18"/>
                <w:szCs w:val="18"/>
              </w:rPr>
              <w:t>16</w:t>
            </w:r>
          </w:p>
        </w:tc>
        <w:tc>
          <w:tcPr>
            <w:tcW w:w="172" w:type="pct"/>
            <w:tcBorders>
              <w:top w:val="single" w:color="auto" w:sz="4" w:space="0"/>
              <w:left w:val="single" w:color="auto" w:sz="4" w:space="0"/>
              <w:bottom w:val="single" w:color="auto" w:sz="4" w:space="0"/>
              <w:right w:val="single" w:color="auto" w:sz="4" w:space="0"/>
            </w:tcBorders>
            <w:vAlign w:val="center"/>
          </w:tcPr>
          <w:p w14:paraId="28CB1296">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6F25CFE5">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1D5B9668">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007A2072">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0F861A10">
            <w:pPr>
              <w:snapToGrid w:val="0"/>
              <w:jc w:val="left"/>
              <w:rPr>
                <w:rFonts w:ascii="宋体" w:hAnsi="宋体" w:eastAsia="宋体" w:cs="宋体"/>
                <w:szCs w:val="21"/>
              </w:rPr>
            </w:pPr>
          </w:p>
        </w:tc>
      </w:tr>
      <w:tr w14:paraId="78058D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1E79F246">
            <w:pPr>
              <w:snapToGrid w:val="0"/>
              <w:jc w:val="center"/>
              <w:rPr>
                <w:rFonts w:ascii="宋体" w:hAnsi="宋体" w:eastAsia="宋体" w:cs="宋体"/>
                <w:szCs w:val="21"/>
              </w:rPr>
            </w:pPr>
            <w:r>
              <w:rPr>
                <w:rFonts w:hint="eastAsia" w:ascii="宋体" w:hAnsi="宋体" w:eastAsia="宋体" w:cs="宋体"/>
                <w:szCs w:val="21"/>
              </w:rPr>
              <w:t>4</w:t>
            </w:r>
          </w:p>
        </w:tc>
        <w:tc>
          <w:tcPr>
            <w:tcW w:w="626" w:type="pct"/>
            <w:tcBorders>
              <w:top w:val="single" w:color="auto" w:sz="4" w:space="0"/>
              <w:left w:val="single" w:color="auto" w:sz="4" w:space="0"/>
              <w:bottom w:val="single" w:color="auto" w:sz="4" w:space="0"/>
              <w:right w:val="single" w:color="auto" w:sz="4" w:space="0"/>
            </w:tcBorders>
            <w:vAlign w:val="center"/>
          </w:tcPr>
          <w:p w14:paraId="400F9A5E">
            <w:pPr>
              <w:snapToGrid w:val="0"/>
              <w:jc w:val="center"/>
              <w:rPr>
                <w:rFonts w:ascii="宋体" w:hAnsi="宋体" w:eastAsia="宋体" w:cs="宋体"/>
                <w:kern w:val="0"/>
                <w:sz w:val="18"/>
                <w:szCs w:val="18"/>
              </w:rPr>
            </w:pPr>
            <w:r>
              <w:rPr>
                <w:rFonts w:hint="eastAsia" w:ascii="宋体" w:hAnsi="宋体" w:eastAsia="宋体" w:cs="宋体"/>
                <w:kern w:val="0"/>
                <w:sz w:val="18"/>
                <w:szCs w:val="18"/>
              </w:rPr>
              <w:t>一级无线中继器</w:t>
            </w:r>
          </w:p>
        </w:tc>
        <w:tc>
          <w:tcPr>
            <w:tcW w:w="2325" w:type="pct"/>
            <w:tcBorders>
              <w:top w:val="single" w:color="auto" w:sz="4" w:space="0"/>
              <w:left w:val="single" w:color="auto" w:sz="4" w:space="0"/>
              <w:bottom w:val="single" w:color="auto" w:sz="4" w:space="0"/>
              <w:right w:val="single" w:color="auto" w:sz="4" w:space="0"/>
            </w:tcBorders>
            <w:vAlign w:val="center"/>
          </w:tcPr>
          <w:p w14:paraId="21B7101F">
            <w:pPr>
              <w:widowControl/>
              <w:jc w:val="left"/>
              <w:rPr>
                <w:rFonts w:ascii="宋体" w:hAnsi="宋体" w:eastAsia="宋体" w:cs="宋体"/>
                <w:szCs w:val="21"/>
              </w:rPr>
            </w:pPr>
            <w:r>
              <w:rPr>
                <w:rFonts w:hint="eastAsia" w:ascii="宋体" w:hAnsi="宋体" w:eastAsia="宋体" w:cs="宋体"/>
                <w:kern w:val="0"/>
                <w:sz w:val="18"/>
                <w:szCs w:val="18"/>
              </w:rPr>
              <w:t>壁挂式现场设备，适配器DC12~28V供电（自带AC220V转24V适配器）。最大可带载30个无线设备，双信道，通讯距离≤1200米（视距）。与无线边缘网关、无线网关和无线现场设备配合使用。</w:t>
            </w:r>
          </w:p>
        </w:tc>
        <w:tc>
          <w:tcPr>
            <w:tcW w:w="194" w:type="pct"/>
            <w:tcBorders>
              <w:top w:val="single" w:color="auto" w:sz="4" w:space="0"/>
              <w:left w:val="single" w:color="auto" w:sz="4" w:space="0"/>
              <w:bottom w:val="single" w:color="auto" w:sz="4" w:space="0"/>
              <w:right w:val="single" w:color="auto" w:sz="4" w:space="0"/>
            </w:tcBorders>
            <w:vAlign w:val="center"/>
          </w:tcPr>
          <w:p w14:paraId="5104887D">
            <w:pPr>
              <w:widowControl/>
              <w:jc w:val="center"/>
              <w:rPr>
                <w:rFonts w:ascii="宋体" w:hAnsi="宋体" w:eastAsia="宋体" w:cs="宋体"/>
                <w:szCs w:val="21"/>
              </w:rPr>
            </w:pPr>
            <w:r>
              <w:rPr>
                <w:rFonts w:hint="eastAsia" w:asciiTheme="majorEastAsia" w:hAnsiTheme="majorEastAsia" w:eastAsiaTheme="majorEastAsia"/>
                <w:sz w:val="18"/>
                <w:szCs w:val="18"/>
              </w:rPr>
              <w:t>4</w:t>
            </w:r>
          </w:p>
        </w:tc>
        <w:tc>
          <w:tcPr>
            <w:tcW w:w="172" w:type="pct"/>
            <w:tcBorders>
              <w:top w:val="single" w:color="auto" w:sz="4" w:space="0"/>
              <w:left w:val="single" w:color="auto" w:sz="4" w:space="0"/>
              <w:bottom w:val="single" w:color="auto" w:sz="4" w:space="0"/>
              <w:right w:val="single" w:color="auto" w:sz="4" w:space="0"/>
            </w:tcBorders>
            <w:vAlign w:val="center"/>
          </w:tcPr>
          <w:p w14:paraId="759F83EB">
            <w:pPr>
              <w:widowControl/>
              <w:jc w:val="center"/>
              <w:rPr>
                <w:rFonts w:ascii="宋体" w:hAnsi="宋体" w:eastAsia="宋体" w:cs="宋体"/>
                <w:szCs w:val="21"/>
              </w:rPr>
            </w:pPr>
            <w:r>
              <w:rPr>
                <w:rFonts w:hint="eastAsia" w:ascii="宋体" w:hAnsi="宋体" w:eastAsia="宋体" w:cs="宋体"/>
                <w:kern w:val="0"/>
                <w:sz w:val="18"/>
                <w:szCs w:val="18"/>
              </w:rPr>
              <w:t>台</w:t>
            </w:r>
          </w:p>
        </w:tc>
        <w:tc>
          <w:tcPr>
            <w:tcW w:w="379" w:type="pct"/>
            <w:tcBorders>
              <w:top w:val="single" w:color="auto" w:sz="4" w:space="0"/>
              <w:left w:val="single" w:color="auto" w:sz="4" w:space="0"/>
              <w:bottom w:val="single" w:color="auto" w:sz="4" w:space="0"/>
            </w:tcBorders>
            <w:vAlign w:val="center"/>
          </w:tcPr>
          <w:p w14:paraId="611578AB">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3B9BFCD5">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6C813071">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21796CAA">
            <w:pPr>
              <w:snapToGrid w:val="0"/>
              <w:jc w:val="left"/>
              <w:rPr>
                <w:rFonts w:ascii="宋体" w:hAnsi="宋体" w:eastAsia="宋体" w:cs="宋体"/>
                <w:szCs w:val="21"/>
              </w:rPr>
            </w:pPr>
          </w:p>
        </w:tc>
      </w:tr>
      <w:tr w14:paraId="4EBFA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2AE9F524">
            <w:pPr>
              <w:snapToGrid w:val="0"/>
              <w:jc w:val="center"/>
              <w:rPr>
                <w:rFonts w:ascii="宋体" w:hAnsi="宋体" w:eastAsia="宋体" w:cs="宋体"/>
                <w:szCs w:val="21"/>
              </w:rPr>
            </w:pPr>
            <w:r>
              <w:rPr>
                <w:rFonts w:hint="eastAsia" w:ascii="宋体" w:hAnsi="宋体" w:eastAsia="宋体" w:cs="宋体"/>
                <w:szCs w:val="21"/>
              </w:rPr>
              <w:t>5</w:t>
            </w:r>
          </w:p>
        </w:tc>
        <w:tc>
          <w:tcPr>
            <w:tcW w:w="626" w:type="pct"/>
            <w:tcBorders>
              <w:top w:val="single" w:color="auto" w:sz="4" w:space="0"/>
              <w:left w:val="single" w:color="auto" w:sz="4" w:space="0"/>
              <w:bottom w:val="single" w:color="auto" w:sz="4" w:space="0"/>
              <w:right w:val="single" w:color="auto" w:sz="4" w:space="0"/>
            </w:tcBorders>
            <w:vAlign w:val="center"/>
          </w:tcPr>
          <w:p w14:paraId="63B05475">
            <w:pPr>
              <w:snapToGrid w:val="0"/>
              <w:jc w:val="center"/>
              <w:rPr>
                <w:rFonts w:ascii="宋体" w:hAnsi="宋体" w:eastAsia="宋体" w:cs="宋体"/>
                <w:kern w:val="0"/>
                <w:sz w:val="18"/>
                <w:szCs w:val="18"/>
              </w:rPr>
            </w:pPr>
            <w:r>
              <w:rPr>
                <w:rFonts w:hint="eastAsia" w:ascii="宋体" w:hAnsi="宋体" w:eastAsia="宋体" w:cs="宋体"/>
                <w:kern w:val="0"/>
                <w:sz w:val="18"/>
                <w:szCs w:val="18"/>
              </w:rPr>
              <w:t>无线网关</w:t>
            </w:r>
          </w:p>
        </w:tc>
        <w:tc>
          <w:tcPr>
            <w:tcW w:w="2325" w:type="pct"/>
            <w:tcBorders>
              <w:top w:val="single" w:color="auto" w:sz="4" w:space="0"/>
              <w:left w:val="single" w:color="auto" w:sz="4" w:space="0"/>
              <w:bottom w:val="single" w:color="auto" w:sz="4" w:space="0"/>
              <w:right w:val="single" w:color="auto" w:sz="4" w:space="0"/>
            </w:tcBorders>
            <w:vAlign w:val="center"/>
          </w:tcPr>
          <w:p w14:paraId="3BFFD27E">
            <w:pPr>
              <w:widowControl/>
              <w:jc w:val="left"/>
              <w:rPr>
                <w:rFonts w:ascii="宋体" w:hAnsi="宋体" w:eastAsia="宋体" w:cs="宋体"/>
                <w:szCs w:val="21"/>
              </w:rPr>
            </w:pPr>
            <w:r>
              <w:rPr>
                <w:rFonts w:hint="eastAsia" w:ascii="宋体" w:hAnsi="宋体" w:eastAsia="宋体" w:cs="宋体"/>
                <w:kern w:val="0"/>
                <w:sz w:val="18"/>
                <w:szCs w:val="18"/>
              </w:rPr>
              <w:t>壁挂式现场设备，适配器DC12~28V供电（自带AC220V转24V适配器）。最大可带载200个无线设备，双信道，最大通讯距离≤1200米（视距）；具备无源火警、故障继电器输出；自带RJ45端口，同时具备4G无线通讯功能，需另配4G卡，可将报警信息上传至青鸟云；具备蓝牙调试功能，可使用专用APP进行现场调试。</w:t>
            </w:r>
          </w:p>
        </w:tc>
        <w:tc>
          <w:tcPr>
            <w:tcW w:w="194" w:type="pct"/>
            <w:tcBorders>
              <w:top w:val="single" w:color="auto" w:sz="4" w:space="0"/>
              <w:left w:val="single" w:color="auto" w:sz="4" w:space="0"/>
              <w:bottom w:val="single" w:color="auto" w:sz="4" w:space="0"/>
              <w:right w:val="single" w:color="auto" w:sz="4" w:space="0"/>
            </w:tcBorders>
            <w:vAlign w:val="center"/>
          </w:tcPr>
          <w:p w14:paraId="3472CE5C">
            <w:pPr>
              <w:widowControl/>
              <w:jc w:val="center"/>
              <w:rPr>
                <w:rFonts w:ascii="宋体" w:hAnsi="宋体" w:eastAsia="宋体" w:cs="宋体"/>
                <w:szCs w:val="21"/>
              </w:rPr>
            </w:pPr>
            <w:r>
              <w:rPr>
                <w:rFonts w:hint="eastAsia" w:asciiTheme="majorEastAsia" w:hAnsiTheme="majorEastAsia" w:eastAsiaTheme="majorEastAsia"/>
                <w:sz w:val="18"/>
                <w:szCs w:val="18"/>
              </w:rPr>
              <w:t>4</w:t>
            </w:r>
          </w:p>
        </w:tc>
        <w:tc>
          <w:tcPr>
            <w:tcW w:w="172" w:type="pct"/>
            <w:tcBorders>
              <w:top w:val="single" w:color="auto" w:sz="4" w:space="0"/>
              <w:left w:val="single" w:color="auto" w:sz="4" w:space="0"/>
              <w:bottom w:val="single" w:color="auto" w:sz="4" w:space="0"/>
              <w:right w:val="single" w:color="auto" w:sz="4" w:space="0"/>
            </w:tcBorders>
            <w:vAlign w:val="center"/>
          </w:tcPr>
          <w:p w14:paraId="5B27F95D">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3F67EC9E">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40717F4A">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64AFDCA0">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03633DF1">
            <w:pPr>
              <w:snapToGrid w:val="0"/>
              <w:jc w:val="left"/>
              <w:rPr>
                <w:rFonts w:ascii="宋体" w:hAnsi="宋体" w:eastAsia="宋体" w:cs="宋体"/>
                <w:szCs w:val="21"/>
              </w:rPr>
            </w:pPr>
          </w:p>
        </w:tc>
      </w:tr>
      <w:tr w14:paraId="4ECFD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5000" w:type="pct"/>
            <w:gridSpan w:val="9"/>
            <w:tcBorders>
              <w:top w:val="single" w:color="auto" w:sz="4" w:space="0"/>
              <w:bottom w:val="single" w:color="auto" w:sz="4" w:space="0"/>
            </w:tcBorders>
            <w:vAlign w:val="center"/>
          </w:tcPr>
          <w:p w14:paraId="380504DF">
            <w:pPr>
              <w:rPr>
                <w:rFonts w:ascii="宋体" w:hAnsi="宋体" w:eastAsia="宋体" w:cs="宋体"/>
                <w:szCs w:val="21"/>
              </w:rPr>
            </w:pPr>
            <w:r>
              <w:rPr>
                <w:rFonts w:hint="eastAsia" w:ascii="宋体" w:hAnsi="宋体" w:eastAsia="宋体" w:cs="宋体"/>
                <w:b/>
                <w:sz w:val="28"/>
                <w:szCs w:val="28"/>
              </w:rPr>
              <w:t>（三）西1学生宿舍设备需求清单</w:t>
            </w:r>
          </w:p>
        </w:tc>
      </w:tr>
      <w:tr w14:paraId="6A1DF4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17C271BA">
            <w:pPr>
              <w:snapToGrid w:val="0"/>
              <w:jc w:val="center"/>
              <w:rPr>
                <w:rFonts w:ascii="宋体" w:hAnsi="宋体" w:eastAsia="宋体" w:cs="宋体"/>
                <w:szCs w:val="21"/>
              </w:rPr>
            </w:pPr>
            <w:r>
              <w:rPr>
                <w:rFonts w:hint="eastAsia" w:ascii="宋体" w:hAnsi="宋体" w:eastAsia="宋体" w:cs="宋体"/>
                <w:b/>
                <w:szCs w:val="21"/>
              </w:rPr>
              <w:t>项号</w:t>
            </w:r>
          </w:p>
        </w:tc>
        <w:tc>
          <w:tcPr>
            <w:tcW w:w="626" w:type="pct"/>
            <w:tcBorders>
              <w:top w:val="single" w:color="auto" w:sz="4" w:space="0"/>
              <w:left w:val="single" w:color="auto" w:sz="4" w:space="0"/>
              <w:bottom w:val="single" w:color="auto" w:sz="4" w:space="0"/>
              <w:right w:val="single" w:color="auto" w:sz="4" w:space="0"/>
            </w:tcBorders>
            <w:vAlign w:val="center"/>
          </w:tcPr>
          <w:p w14:paraId="3E22CC53">
            <w:pPr>
              <w:snapToGrid w:val="0"/>
              <w:jc w:val="center"/>
              <w:rPr>
                <w:rFonts w:ascii="宋体" w:hAnsi="宋体" w:eastAsia="宋体" w:cs="宋体"/>
                <w:kern w:val="0"/>
                <w:sz w:val="18"/>
                <w:szCs w:val="18"/>
              </w:rPr>
            </w:pPr>
            <w:r>
              <w:rPr>
                <w:rFonts w:hint="eastAsia" w:ascii="宋体" w:hAnsi="宋体" w:eastAsia="宋体" w:cs="宋体"/>
                <w:b/>
                <w:szCs w:val="21"/>
              </w:rPr>
              <w:t>货物名称</w:t>
            </w:r>
          </w:p>
        </w:tc>
        <w:tc>
          <w:tcPr>
            <w:tcW w:w="2325" w:type="pct"/>
            <w:tcBorders>
              <w:top w:val="single" w:color="auto" w:sz="4" w:space="0"/>
              <w:left w:val="single" w:color="auto" w:sz="4" w:space="0"/>
              <w:bottom w:val="single" w:color="auto" w:sz="4" w:space="0"/>
              <w:right w:val="single" w:color="auto" w:sz="4" w:space="0"/>
            </w:tcBorders>
            <w:vAlign w:val="center"/>
          </w:tcPr>
          <w:p w14:paraId="6669D7C4">
            <w:pPr>
              <w:pStyle w:val="37"/>
              <w:snapToGrid w:val="0"/>
              <w:spacing w:after="0" w:line="240" w:lineRule="auto"/>
              <w:jc w:val="center"/>
              <w:rPr>
                <w:rFonts w:ascii="宋体" w:hAnsi="宋体" w:cs="宋体"/>
                <w:szCs w:val="21"/>
                <w:lang w:eastAsia="zh-CN"/>
              </w:rPr>
            </w:pPr>
            <w:r>
              <w:rPr>
                <w:rFonts w:hint="eastAsia" w:ascii="宋体" w:hAnsi="宋体" w:cs="宋体"/>
                <w:b/>
                <w:sz w:val="21"/>
                <w:szCs w:val="21"/>
                <w:lang w:eastAsia="zh-CN"/>
              </w:rPr>
              <w:t>主要技术参数及性能（配置）要求</w:t>
            </w:r>
          </w:p>
        </w:tc>
        <w:tc>
          <w:tcPr>
            <w:tcW w:w="194" w:type="pct"/>
            <w:tcBorders>
              <w:top w:val="single" w:color="auto" w:sz="4" w:space="0"/>
              <w:left w:val="single" w:color="auto" w:sz="4" w:space="0"/>
              <w:bottom w:val="single" w:color="auto" w:sz="4" w:space="0"/>
              <w:right w:val="single" w:color="auto" w:sz="4" w:space="0"/>
            </w:tcBorders>
            <w:vAlign w:val="center"/>
          </w:tcPr>
          <w:p w14:paraId="0A46BFFB">
            <w:pPr>
              <w:snapToGrid w:val="0"/>
              <w:jc w:val="center"/>
              <w:rPr>
                <w:rFonts w:ascii="宋体" w:hAnsi="宋体" w:eastAsia="宋体" w:cs="宋体"/>
                <w:szCs w:val="21"/>
              </w:rPr>
            </w:pPr>
            <w:r>
              <w:rPr>
                <w:rFonts w:hint="eastAsia" w:ascii="宋体" w:hAnsi="宋体" w:eastAsia="宋体" w:cs="宋体"/>
                <w:b/>
                <w:szCs w:val="21"/>
              </w:rPr>
              <w:t>数量</w:t>
            </w:r>
          </w:p>
        </w:tc>
        <w:tc>
          <w:tcPr>
            <w:tcW w:w="172" w:type="pct"/>
            <w:tcBorders>
              <w:top w:val="single" w:color="auto" w:sz="4" w:space="0"/>
              <w:left w:val="single" w:color="auto" w:sz="4" w:space="0"/>
              <w:bottom w:val="single" w:color="auto" w:sz="4" w:space="0"/>
              <w:right w:val="single" w:color="auto" w:sz="4" w:space="0"/>
            </w:tcBorders>
            <w:vAlign w:val="center"/>
          </w:tcPr>
          <w:p w14:paraId="2AAE6F5E">
            <w:pPr>
              <w:snapToGrid w:val="0"/>
              <w:jc w:val="center"/>
              <w:rPr>
                <w:rFonts w:ascii="宋体" w:hAnsi="宋体" w:eastAsia="宋体" w:cs="宋体"/>
                <w:szCs w:val="21"/>
              </w:rPr>
            </w:pPr>
            <w:r>
              <w:rPr>
                <w:rFonts w:hint="eastAsia" w:ascii="宋体" w:hAnsi="宋体" w:eastAsia="宋体" w:cs="宋体"/>
                <w:b/>
                <w:szCs w:val="21"/>
                <w:lang w:val="en"/>
              </w:rPr>
              <w:t>单位</w:t>
            </w:r>
          </w:p>
        </w:tc>
        <w:tc>
          <w:tcPr>
            <w:tcW w:w="379" w:type="pct"/>
            <w:tcBorders>
              <w:top w:val="single" w:color="auto" w:sz="4" w:space="0"/>
              <w:left w:val="single" w:color="auto" w:sz="4" w:space="0"/>
              <w:bottom w:val="single" w:color="auto" w:sz="4" w:space="0"/>
            </w:tcBorders>
            <w:vAlign w:val="center"/>
          </w:tcPr>
          <w:p w14:paraId="7E00B1E6">
            <w:pPr>
              <w:snapToGrid w:val="0"/>
              <w:jc w:val="center"/>
              <w:rPr>
                <w:rFonts w:ascii="宋体" w:hAnsi="宋体" w:eastAsia="宋体" w:cs="宋体"/>
                <w:szCs w:val="21"/>
              </w:rPr>
            </w:pPr>
            <w:r>
              <w:rPr>
                <w:rFonts w:hint="eastAsia" w:ascii="宋体" w:hAnsi="宋体" w:eastAsia="宋体" w:cs="宋体"/>
                <w:b/>
                <w:szCs w:val="21"/>
              </w:rPr>
              <w:t>单价（元）</w:t>
            </w:r>
          </w:p>
        </w:tc>
        <w:tc>
          <w:tcPr>
            <w:tcW w:w="489" w:type="pct"/>
            <w:tcBorders>
              <w:top w:val="single" w:color="auto" w:sz="4" w:space="0"/>
              <w:left w:val="single" w:color="auto" w:sz="4" w:space="0"/>
              <w:bottom w:val="single" w:color="auto" w:sz="4" w:space="0"/>
            </w:tcBorders>
            <w:vAlign w:val="center"/>
          </w:tcPr>
          <w:p w14:paraId="172BDDBE">
            <w:pPr>
              <w:snapToGrid w:val="0"/>
              <w:jc w:val="center"/>
              <w:rPr>
                <w:rFonts w:ascii="宋体" w:hAnsi="宋体" w:eastAsia="宋体" w:cs="宋体"/>
                <w:szCs w:val="21"/>
              </w:rPr>
            </w:pPr>
            <w:r>
              <w:rPr>
                <w:rFonts w:hint="eastAsia" w:ascii="宋体" w:hAnsi="宋体" w:eastAsia="宋体" w:cs="宋体"/>
                <w:b/>
                <w:szCs w:val="21"/>
              </w:rPr>
              <w:t>合计金额（元）</w:t>
            </w:r>
          </w:p>
        </w:tc>
        <w:tc>
          <w:tcPr>
            <w:tcW w:w="285" w:type="pct"/>
            <w:tcBorders>
              <w:top w:val="single" w:color="auto" w:sz="4" w:space="0"/>
              <w:left w:val="single" w:color="auto" w:sz="4" w:space="0"/>
              <w:bottom w:val="single" w:color="auto" w:sz="4" w:space="0"/>
            </w:tcBorders>
            <w:shd w:val="clear" w:color="auto" w:fill="auto"/>
            <w:vAlign w:val="center"/>
          </w:tcPr>
          <w:p w14:paraId="0E999F8C">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是否</w:t>
            </w:r>
          </w:p>
          <w:p w14:paraId="6603FC6A">
            <w:pPr>
              <w:pStyle w:val="37"/>
              <w:snapToGrid w:val="0"/>
              <w:spacing w:after="0" w:line="240" w:lineRule="auto"/>
              <w:jc w:val="center"/>
              <w:rPr>
                <w:rFonts w:ascii="宋体" w:hAnsi="宋体" w:cs="宋体"/>
                <w:szCs w:val="21"/>
              </w:rPr>
            </w:pPr>
            <w:r>
              <w:rPr>
                <w:rFonts w:hint="eastAsia" w:ascii="宋体" w:hAnsi="宋体" w:cs="宋体"/>
                <w:b/>
                <w:sz w:val="21"/>
                <w:szCs w:val="21"/>
                <w:lang w:eastAsia="zh-CN"/>
              </w:rPr>
              <w:t>响应</w:t>
            </w:r>
          </w:p>
        </w:tc>
        <w:tc>
          <w:tcPr>
            <w:tcW w:w="331" w:type="pct"/>
            <w:tcBorders>
              <w:top w:val="single" w:color="auto" w:sz="4" w:space="0"/>
              <w:left w:val="single" w:color="auto" w:sz="4" w:space="0"/>
              <w:bottom w:val="single" w:color="auto" w:sz="4" w:space="0"/>
            </w:tcBorders>
            <w:shd w:val="clear" w:color="auto" w:fill="auto"/>
            <w:vAlign w:val="center"/>
          </w:tcPr>
          <w:p w14:paraId="142BBA42">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响应</w:t>
            </w:r>
          </w:p>
          <w:p w14:paraId="13BA9BF5">
            <w:pPr>
              <w:pStyle w:val="37"/>
              <w:snapToGrid w:val="0"/>
              <w:spacing w:after="0" w:line="240" w:lineRule="auto"/>
              <w:jc w:val="center"/>
              <w:rPr>
                <w:rFonts w:ascii="宋体" w:hAnsi="宋体" w:cs="宋体"/>
                <w:szCs w:val="21"/>
              </w:rPr>
            </w:pPr>
            <w:r>
              <w:rPr>
                <w:rFonts w:hint="eastAsia" w:ascii="宋体" w:hAnsi="宋体" w:cs="宋体"/>
                <w:b/>
                <w:sz w:val="21"/>
                <w:szCs w:val="21"/>
                <w:lang w:eastAsia="zh-CN"/>
              </w:rPr>
              <w:t>品牌</w:t>
            </w:r>
          </w:p>
        </w:tc>
      </w:tr>
      <w:tr w14:paraId="21D3D7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77A9AA4A">
            <w:pPr>
              <w:snapToGrid w:val="0"/>
              <w:jc w:val="center"/>
              <w:rPr>
                <w:rFonts w:ascii="宋体" w:hAnsi="宋体" w:eastAsia="宋体" w:cs="宋体"/>
                <w:color w:val="auto"/>
                <w:szCs w:val="21"/>
              </w:rPr>
            </w:pPr>
            <w:r>
              <w:rPr>
                <w:rFonts w:hint="eastAsia" w:ascii="宋体" w:hAnsi="宋体" w:eastAsia="宋体" w:cs="宋体"/>
                <w:color w:val="auto"/>
                <w:szCs w:val="21"/>
              </w:rPr>
              <w:t>1</w:t>
            </w:r>
          </w:p>
        </w:tc>
        <w:tc>
          <w:tcPr>
            <w:tcW w:w="626" w:type="pct"/>
            <w:tcBorders>
              <w:top w:val="single" w:color="auto" w:sz="4" w:space="0"/>
              <w:left w:val="single" w:color="auto" w:sz="4" w:space="0"/>
              <w:bottom w:val="single" w:color="auto" w:sz="4" w:space="0"/>
              <w:right w:val="single" w:color="auto" w:sz="4" w:space="0"/>
            </w:tcBorders>
            <w:vAlign w:val="center"/>
          </w:tcPr>
          <w:p w14:paraId="2D2E1986">
            <w:pPr>
              <w:snapToGrid w:val="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独立式光电感烟火灾探测报警器</w:t>
            </w:r>
          </w:p>
        </w:tc>
        <w:tc>
          <w:tcPr>
            <w:tcW w:w="2325" w:type="pct"/>
            <w:tcBorders>
              <w:top w:val="single" w:color="auto" w:sz="4" w:space="0"/>
              <w:left w:val="single" w:color="auto" w:sz="4" w:space="0"/>
              <w:bottom w:val="single" w:color="auto" w:sz="4" w:space="0"/>
              <w:right w:val="single" w:color="auto" w:sz="4" w:space="0"/>
            </w:tcBorders>
            <w:vAlign w:val="center"/>
          </w:tcPr>
          <w:p w14:paraId="13B95006">
            <w:pPr>
              <w:snapToGrid w:val="0"/>
              <w:jc w:val="left"/>
              <w:rPr>
                <w:color w:val="auto"/>
              </w:rPr>
            </w:pPr>
            <w:r>
              <w:rPr>
                <w:rFonts w:hint="eastAsia" w:ascii="宋体" w:hAnsi="宋体" w:eastAsia="宋体" w:cs="宋体"/>
                <w:color w:val="auto"/>
                <w:kern w:val="0"/>
                <w:sz w:val="18"/>
                <w:szCs w:val="18"/>
              </w:rPr>
              <w:t>无线感烟探测设备，与无线边缘网关和无线网关配合使用。通讯距离≤1200米（视距）。含底座。内置DC3V锂猛电池，持续工作时间≤3年；报警声响：渐强蜂鸣声。设备应获得国家权威机构颁发的电磁辐射抗扰度检验检测报告，抗干扰度≥30V/M。（提供检测报告复印件并加盖公章）</w:t>
            </w:r>
          </w:p>
        </w:tc>
        <w:tc>
          <w:tcPr>
            <w:tcW w:w="194" w:type="pct"/>
            <w:tcBorders>
              <w:top w:val="single" w:color="auto" w:sz="4" w:space="0"/>
              <w:left w:val="single" w:color="auto" w:sz="4" w:space="0"/>
              <w:bottom w:val="single" w:color="auto" w:sz="4" w:space="0"/>
              <w:right w:val="single" w:color="auto" w:sz="4" w:space="0"/>
            </w:tcBorders>
            <w:vAlign w:val="center"/>
          </w:tcPr>
          <w:p w14:paraId="5003AD99">
            <w:pPr>
              <w:widowControl/>
              <w:jc w:val="center"/>
              <w:rPr>
                <w:rFonts w:ascii="宋体" w:hAnsi="宋体" w:eastAsia="宋体" w:cs="宋体"/>
                <w:color w:val="auto"/>
                <w:szCs w:val="21"/>
              </w:rPr>
            </w:pPr>
            <w:r>
              <w:rPr>
                <w:rFonts w:hint="eastAsia" w:ascii="宋体" w:hAnsi="宋体" w:eastAsia="宋体"/>
                <w:color w:val="auto"/>
                <w:sz w:val="18"/>
                <w:szCs w:val="18"/>
              </w:rPr>
              <w:t>56</w:t>
            </w:r>
          </w:p>
        </w:tc>
        <w:tc>
          <w:tcPr>
            <w:tcW w:w="172" w:type="pct"/>
            <w:tcBorders>
              <w:top w:val="single" w:color="auto" w:sz="4" w:space="0"/>
              <w:left w:val="single" w:color="auto" w:sz="4" w:space="0"/>
              <w:bottom w:val="single" w:color="auto" w:sz="4" w:space="0"/>
              <w:right w:val="single" w:color="auto" w:sz="4" w:space="0"/>
            </w:tcBorders>
            <w:vAlign w:val="center"/>
          </w:tcPr>
          <w:p w14:paraId="4A799948">
            <w:pPr>
              <w:widowControl/>
              <w:jc w:val="center"/>
              <w:rPr>
                <w:rFonts w:ascii="宋体" w:hAnsi="宋体" w:eastAsia="宋体" w:cs="宋体"/>
                <w:color w:val="auto"/>
                <w:szCs w:val="21"/>
              </w:rPr>
            </w:pPr>
            <w:r>
              <w:rPr>
                <w:rFonts w:hint="eastAsia" w:ascii="宋体" w:hAnsi="宋体" w:eastAsia="宋体" w:cs="宋体"/>
                <w:color w:val="auto"/>
                <w:kern w:val="0"/>
                <w:sz w:val="18"/>
                <w:szCs w:val="18"/>
              </w:rPr>
              <w:t>只</w:t>
            </w:r>
          </w:p>
        </w:tc>
        <w:tc>
          <w:tcPr>
            <w:tcW w:w="379" w:type="pct"/>
            <w:tcBorders>
              <w:top w:val="single" w:color="auto" w:sz="4" w:space="0"/>
              <w:left w:val="single" w:color="auto" w:sz="4" w:space="0"/>
              <w:bottom w:val="single" w:color="auto" w:sz="4" w:space="0"/>
            </w:tcBorders>
            <w:vAlign w:val="center"/>
          </w:tcPr>
          <w:p w14:paraId="530CC52A">
            <w:pPr>
              <w:snapToGrid w:val="0"/>
              <w:jc w:val="center"/>
              <w:rPr>
                <w:rFonts w:ascii="宋体" w:hAnsi="宋体" w:eastAsia="宋体" w:cs="宋体"/>
                <w:color w:val="auto"/>
                <w:szCs w:val="21"/>
              </w:rPr>
            </w:pPr>
          </w:p>
        </w:tc>
        <w:tc>
          <w:tcPr>
            <w:tcW w:w="489" w:type="pct"/>
            <w:tcBorders>
              <w:top w:val="single" w:color="auto" w:sz="4" w:space="0"/>
              <w:left w:val="single" w:color="auto" w:sz="4" w:space="0"/>
              <w:bottom w:val="single" w:color="auto" w:sz="4" w:space="0"/>
            </w:tcBorders>
            <w:vAlign w:val="center"/>
          </w:tcPr>
          <w:p w14:paraId="631D4AF1">
            <w:pPr>
              <w:snapToGrid w:val="0"/>
              <w:jc w:val="center"/>
              <w:rPr>
                <w:rFonts w:ascii="宋体" w:hAnsi="宋体" w:eastAsia="宋体" w:cs="宋体"/>
                <w:color w:val="auto"/>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4629E8B0">
            <w:pPr>
              <w:snapToGrid w:val="0"/>
              <w:jc w:val="left"/>
              <w:rPr>
                <w:rFonts w:ascii="宋体" w:hAnsi="宋体" w:eastAsia="宋体" w:cs="宋体"/>
                <w:color w:val="auto"/>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48745B1E">
            <w:pPr>
              <w:snapToGrid w:val="0"/>
              <w:jc w:val="left"/>
              <w:rPr>
                <w:rFonts w:ascii="宋体" w:hAnsi="宋体" w:eastAsia="宋体" w:cs="宋体"/>
                <w:color w:val="auto"/>
                <w:szCs w:val="21"/>
              </w:rPr>
            </w:pPr>
          </w:p>
        </w:tc>
      </w:tr>
      <w:tr w14:paraId="6FF2F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35E80407">
            <w:pPr>
              <w:snapToGrid w:val="0"/>
              <w:jc w:val="center"/>
              <w:rPr>
                <w:rFonts w:ascii="宋体" w:hAnsi="宋体" w:eastAsia="宋体" w:cs="宋体"/>
                <w:color w:val="auto"/>
                <w:szCs w:val="21"/>
              </w:rPr>
            </w:pPr>
            <w:r>
              <w:rPr>
                <w:rFonts w:hint="eastAsia" w:ascii="宋体" w:hAnsi="宋体" w:eastAsia="宋体" w:cs="宋体"/>
                <w:color w:val="auto"/>
                <w:szCs w:val="21"/>
              </w:rPr>
              <w:t>2</w:t>
            </w:r>
          </w:p>
        </w:tc>
        <w:tc>
          <w:tcPr>
            <w:tcW w:w="626" w:type="pct"/>
            <w:tcBorders>
              <w:top w:val="single" w:color="auto" w:sz="4" w:space="0"/>
              <w:left w:val="single" w:color="auto" w:sz="4" w:space="0"/>
              <w:bottom w:val="single" w:color="auto" w:sz="4" w:space="0"/>
              <w:right w:val="single" w:color="auto" w:sz="4" w:space="0"/>
            </w:tcBorders>
            <w:vAlign w:val="center"/>
          </w:tcPr>
          <w:p w14:paraId="72DD6772">
            <w:pPr>
              <w:snapToGrid w:val="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手动火灾报警按钮</w:t>
            </w:r>
          </w:p>
        </w:tc>
        <w:tc>
          <w:tcPr>
            <w:tcW w:w="2325" w:type="pct"/>
            <w:tcBorders>
              <w:top w:val="single" w:color="auto" w:sz="4" w:space="0"/>
              <w:left w:val="single" w:color="auto" w:sz="4" w:space="0"/>
              <w:bottom w:val="single" w:color="auto" w:sz="4" w:space="0"/>
              <w:right w:val="single" w:color="auto" w:sz="4" w:space="0"/>
            </w:tcBorders>
            <w:vAlign w:val="center"/>
          </w:tcPr>
          <w:p w14:paraId="7CA3190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与无线边缘网关和无线网关配合使用，含底座。 内置DC3V锂电池， 持续工作时间 ≤3年；有效可视通讯距离1200米（可视）。设备使用电池应取得国家权威机构颁发的高度模拟、热测试、振动、冲击、外短路挤压、强制放电检测报告。（提供CNAS认可的第三方权威机构检测报告复印件并加盖原厂商公章）</w:t>
            </w:r>
          </w:p>
        </w:tc>
        <w:tc>
          <w:tcPr>
            <w:tcW w:w="194" w:type="pct"/>
            <w:tcBorders>
              <w:top w:val="single" w:color="auto" w:sz="4" w:space="0"/>
              <w:left w:val="single" w:color="auto" w:sz="4" w:space="0"/>
              <w:bottom w:val="single" w:color="auto" w:sz="4" w:space="0"/>
              <w:right w:val="single" w:color="auto" w:sz="4" w:space="0"/>
            </w:tcBorders>
            <w:vAlign w:val="center"/>
          </w:tcPr>
          <w:p w14:paraId="01E39627">
            <w:pPr>
              <w:jc w:val="center"/>
              <w:rPr>
                <w:rFonts w:ascii="宋体" w:hAnsi="宋体" w:eastAsia="宋体" w:cs="宋体"/>
                <w:color w:val="auto"/>
                <w:szCs w:val="21"/>
              </w:rPr>
            </w:pPr>
            <w:r>
              <w:rPr>
                <w:rFonts w:hint="eastAsia" w:ascii="宋体" w:hAnsi="宋体" w:eastAsia="宋体"/>
                <w:color w:val="auto"/>
                <w:sz w:val="18"/>
                <w:szCs w:val="18"/>
              </w:rPr>
              <w:t>12</w:t>
            </w:r>
          </w:p>
        </w:tc>
        <w:tc>
          <w:tcPr>
            <w:tcW w:w="172" w:type="pct"/>
            <w:tcBorders>
              <w:top w:val="single" w:color="auto" w:sz="4" w:space="0"/>
              <w:left w:val="single" w:color="auto" w:sz="4" w:space="0"/>
              <w:bottom w:val="single" w:color="auto" w:sz="4" w:space="0"/>
              <w:right w:val="single" w:color="auto" w:sz="4" w:space="0"/>
            </w:tcBorders>
            <w:vAlign w:val="center"/>
          </w:tcPr>
          <w:p w14:paraId="1331D3DF">
            <w:pPr>
              <w:widowControl/>
              <w:jc w:val="center"/>
              <w:rPr>
                <w:rFonts w:ascii="宋体" w:hAnsi="宋体" w:eastAsia="宋体" w:cs="宋体"/>
                <w:color w:val="auto"/>
                <w:szCs w:val="21"/>
              </w:rPr>
            </w:pPr>
            <w:r>
              <w:rPr>
                <w:rFonts w:hint="eastAsia" w:ascii="宋体" w:hAnsi="宋体" w:eastAsia="宋体" w:cs="宋体"/>
                <w:color w:val="auto"/>
                <w:kern w:val="0"/>
                <w:sz w:val="18"/>
                <w:szCs w:val="18"/>
              </w:rPr>
              <w:t>个</w:t>
            </w:r>
          </w:p>
        </w:tc>
        <w:tc>
          <w:tcPr>
            <w:tcW w:w="379" w:type="pct"/>
            <w:tcBorders>
              <w:top w:val="single" w:color="auto" w:sz="4" w:space="0"/>
              <w:left w:val="single" w:color="auto" w:sz="4" w:space="0"/>
              <w:bottom w:val="single" w:color="auto" w:sz="4" w:space="0"/>
            </w:tcBorders>
            <w:vAlign w:val="center"/>
          </w:tcPr>
          <w:p w14:paraId="196C902E">
            <w:pPr>
              <w:snapToGrid w:val="0"/>
              <w:jc w:val="center"/>
              <w:rPr>
                <w:rFonts w:ascii="宋体" w:hAnsi="宋体" w:eastAsia="宋体" w:cs="宋体"/>
                <w:color w:val="auto"/>
                <w:szCs w:val="21"/>
              </w:rPr>
            </w:pPr>
          </w:p>
        </w:tc>
        <w:tc>
          <w:tcPr>
            <w:tcW w:w="489" w:type="pct"/>
            <w:tcBorders>
              <w:top w:val="single" w:color="auto" w:sz="4" w:space="0"/>
              <w:left w:val="single" w:color="auto" w:sz="4" w:space="0"/>
              <w:bottom w:val="single" w:color="auto" w:sz="4" w:space="0"/>
            </w:tcBorders>
            <w:vAlign w:val="center"/>
          </w:tcPr>
          <w:p w14:paraId="52B06016">
            <w:pPr>
              <w:snapToGrid w:val="0"/>
              <w:jc w:val="center"/>
              <w:rPr>
                <w:rFonts w:ascii="宋体" w:hAnsi="宋体" w:eastAsia="宋体" w:cs="宋体"/>
                <w:color w:val="auto"/>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67EB83EB">
            <w:pPr>
              <w:snapToGrid w:val="0"/>
              <w:jc w:val="left"/>
              <w:rPr>
                <w:rFonts w:ascii="宋体" w:hAnsi="宋体" w:eastAsia="宋体" w:cs="宋体"/>
                <w:color w:val="auto"/>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37D33A0A">
            <w:pPr>
              <w:snapToGrid w:val="0"/>
              <w:jc w:val="left"/>
              <w:rPr>
                <w:rFonts w:ascii="宋体" w:hAnsi="宋体" w:eastAsia="宋体" w:cs="宋体"/>
                <w:color w:val="auto"/>
                <w:szCs w:val="21"/>
              </w:rPr>
            </w:pPr>
          </w:p>
        </w:tc>
      </w:tr>
      <w:tr w14:paraId="39673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4DA7B020">
            <w:pPr>
              <w:snapToGrid w:val="0"/>
              <w:jc w:val="center"/>
              <w:rPr>
                <w:rFonts w:ascii="宋体" w:hAnsi="宋体" w:eastAsia="宋体" w:cs="宋体"/>
                <w:szCs w:val="21"/>
              </w:rPr>
            </w:pPr>
            <w:r>
              <w:rPr>
                <w:rFonts w:hint="eastAsia" w:ascii="宋体" w:hAnsi="宋体" w:eastAsia="宋体" w:cs="宋体"/>
                <w:szCs w:val="21"/>
              </w:rPr>
              <w:t>3</w:t>
            </w:r>
          </w:p>
        </w:tc>
        <w:tc>
          <w:tcPr>
            <w:tcW w:w="626" w:type="pct"/>
            <w:tcBorders>
              <w:top w:val="single" w:color="auto" w:sz="4" w:space="0"/>
              <w:left w:val="single" w:color="auto" w:sz="4" w:space="0"/>
              <w:bottom w:val="single" w:color="auto" w:sz="4" w:space="0"/>
              <w:right w:val="single" w:color="auto" w:sz="4" w:space="0"/>
            </w:tcBorders>
            <w:vAlign w:val="center"/>
          </w:tcPr>
          <w:p w14:paraId="4CE48BE2">
            <w:pPr>
              <w:snapToGrid w:val="0"/>
              <w:jc w:val="center"/>
              <w:rPr>
                <w:rFonts w:ascii="宋体" w:hAnsi="宋体" w:eastAsia="宋体" w:cs="宋体"/>
                <w:kern w:val="0"/>
                <w:sz w:val="18"/>
                <w:szCs w:val="18"/>
              </w:rPr>
            </w:pPr>
            <w:r>
              <w:rPr>
                <w:rFonts w:hint="eastAsia" w:ascii="宋体" w:hAnsi="宋体" w:eastAsia="宋体" w:cs="宋体"/>
                <w:kern w:val="0"/>
                <w:sz w:val="18"/>
                <w:szCs w:val="18"/>
              </w:rPr>
              <w:t>火灾声光警报器</w:t>
            </w:r>
          </w:p>
        </w:tc>
        <w:tc>
          <w:tcPr>
            <w:tcW w:w="2325" w:type="pct"/>
            <w:tcBorders>
              <w:top w:val="single" w:color="auto" w:sz="4" w:space="0"/>
              <w:left w:val="single" w:color="auto" w:sz="4" w:space="0"/>
              <w:bottom w:val="single" w:color="auto" w:sz="4" w:space="0"/>
              <w:right w:val="single" w:color="auto" w:sz="4" w:space="0"/>
            </w:tcBorders>
            <w:vAlign w:val="center"/>
          </w:tcPr>
          <w:p w14:paraId="2924304A">
            <w:pPr>
              <w:widowControl/>
              <w:jc w:val="left"/>
              <w:rPr>
                <w:rFonts w:ascii="宋体" w:hAnsi="宋体" w:eastAsia="宋体" w:cs="宋体"/>
                <w:szCs w:val="21"/>
              </w:rPr>
            </w:pPr>
            <w:r>
              <w:rPr>
                <w:rFonts w:hint="eastAsia" w:ascii="宋体" w:hAnsi="宋体" w:eastAsia="宋体" w:cs="宋体"/>
                <w:kern w:val="0"/>
                <w:sz w:val="18"/>
                <w:szCs w:val="18"/>
              </w:rPr>
              <w:t>与无线边缘网关和无线网关配合使用，含底座，内置DC3V锂电池，持续工作时间 ≤3年；声压级80~115dB 。有效可视通讯距离1200米。可接收远程复位。</w:t>
            </w:r>
          </w:p>
        </w:tc>
        <w:tc>
          <w:tcPr>
            <w:tcW w:w="194" w:type="pct"/>
            <w:tcBorders>
              <w:top w:val="single" w:color="auto" w:sz="4" w:space="0"/>
              <w:left w:val="single" w:color="auto" w:sz="4" w:space="0"/>
              <w:bottom w:val="single" w:color="auto" w:sz="4" w:space="0"/>
              <w:right w:val="single" w:color="auto" w:sz="4" w:space="0"/>
            </w:tcBorders>
            <w:vAlign w:val="center"/>
          </w:tcPr>
          <w:p w14:paraId="2BE19C62">
            <w:pPr>
              <w:jc w:val="center"/>
              <w:rPr>
                <w:rFonts w:ascii="宋体" w:hAnsi="宋体" w:eastAsia="宋体" w:cs="宋体"/>
                <w:szCs w:val="21"/>
              </w:rPr>
            </w:pPr>
            <w:r>
              <w:rPr>
                <w:rFonts w:hint="eastAsia" w:ascii="宋体" w:hAnsi="宋体" w:eastAsia="宋体"/>
                <w:sz w:val="18"/>
                <w:szCs w:val="18"/>
              </w:rPr>
              <w:t>12</w:t>
            </w:r>
          </w:p>
        </w:tc>
        <w:tc>
          <w:tcPr>
            <w:tcW w:w="172" w:type="pct"/>
            <w:tcBorders>
              <w:top w:val="single" w:color="auto" w:sz="4" w:space="0"/>
              <w:left w:val="single" w:color="auto" w:sz="4" w:space="0"/>
              <w:bottom w:val="single" w:color="auto" w:sz="4" w:space="0"/>
              <w:right w:val="single" w:color="auto" w:sz="4" w:space="0"/>
            </w:tcBorders>
            <w:vAlign w:val="center"/>
          </w:tcPr>
          <w:p w14:paraId="55F768F1">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5C367F7F">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7B253611">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1AE1F7D5">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192F7E29">
            <w:pPr>
              <w:snapToGrid w:val="0"/>
              <w:jc w:val="left"/>
              <w:rPr>
                <w:rFonts w:ascii="宋体" w:hAnsi="宋体" w:eastAsia="宋体" w:cs="宋体"/>
                <w:szCs w:val="21"/>
              </w:rPr>
            </w:pPr>
          </w:p>
        </w:tc>
      </w:tr>
      <w:tr w14:paraId="74B2C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319D1157">
            <w:pPr>
              <w:snapToGrid w:val="0"/>
              <w:jc w:val="center"/>
              <w:rPr>
                <w:rFonts w:ascii="宋体" w:hAnsi="宋体" w:eastAsia="宋体" w:cs="宋体"/>
                <w:szCs w:val="21"/>
              </w:rPr>
            </w:pPr>
            <w:r>
              <w:rPr>
                <w:rFonts w:hint="eastAsia" w:ascii="宋体" w:hAnsi="宋体" w:eastAsia="宋体" w:cs="宋体"/>
                <w:szCs w:val="21"/>
              </w:rPr>
              <w:t>4</w:t>
            </w:r>
          </w:p>
        </w:tc>
        <w:tc>
          <w:tcPr>
            <w:tcW w:w="626" w:type="pct"/>
            <w:tcBorders>
              <w:top w:val="single" w:color="auto" w:sz="4" w:space="0"/>
              <w:left w:val="single" w:color="auto" w:sz="4" w:space="0"/>
              <w:bottom w:val="single" w:color="auto" w:sz="4" w:space="0"/>
              <w:right w:val="single" w:color="auto" w:sz="4" w:space="0"/>
            </w:tcBorders>
            <w:vAlign w:val="center"/>
          </w:tcPr>
          <w:p w14:paraId="1ACE77FE">
            <w:pPr>
              <w:snapToGrid w:val="0"/>
              <w:jc w:val="center"/>
              <w:rPr>
                <w:rFonts w:ascii="宋体" w:hAnsi="宋体" w:eastAsia="宋体" w:cs="宋体"/>
                <w:kern w:val="0"/>
                <w:sz w:val="18"/>
                <w:szCs w:val="18"/>
              </w:rPr>
            </w:pPr>
            <w:r>
              <w:rPr>
                <w:rFonts w:hint="eastAsia" w:ascii="宋体" w:hAnsi="宋体" w:eastAsia="宋体" w:cs="宋体"/>
                <w:kern w:val="0"/>
                <w:sz w:val="18"/>
                <w:szCs w:val="18"/>
              </w:rPr>
              <w:t>一级无线中继器</w:t>
            </w:r>
          </w:p>
        </w:tc>
        <w:tc>
          <w:tcPr>
            <w:tcW w:w="2325" w:type="pct"/>
            <w:tcBorders>
              <w:top w:val="single" w:color="auto" w:sz="4" w:space="0"/>
              <w:left w:val="single" w:color="auto" w:sz="4" w:space="0"/>
              <w:bottom w:val="single" w:color="auto" w:sz="4" w:space="0"/>
              <w:right w:val="single" w:color="auto" w:sz="4" w:space="0"/>
            </w:tcBorders>
            <w:vAlign w:val="center"/>
          </w:tcPr>
          <w:p w14:paraId="1E6E9C93">
            <w:pPr>
              <w:widowControl/>
              <w:jc w:val="left"/>
              <w:rPr>
                <w:rFonts w:ascii="宋体" w:hAnsi="宋体" w:eastAsia="宋体" w:cs="宋体"/>
                <w:szCs w:val="21"/>
              </w:rPr>
            </w:pPr>
            <w:r>
              <w:rPr>
                <w:rFonts w:hint="eastAsia" w:ascii="宋体" w:hAnsi="宋体" w:eastAsia="宋体" w:cs="宋体"/>
                <w:kern w:val="0"/>
                <w:sz w:val="18"/>
                <w:szCs w:val="18"/>
              </w:rPr>
              <w:t>壁挂式现场设备，适配器DC12~28V供电（自带AC220V转24V适配器）。最大可带载30个无线设备，双信道，通讯距离≤1200米（视距）。与无线边缘网关、无线网关和无线现场设备配合使用。</w:t>
            </w:r>
          </w:p>
        </w:tc>
        <w:tc>
          <w:tcPr>
            <w:tcW w:w="194" w:type="pct"/>
            <w:tcBorders>
              <w:top w:val="single" w:color="auto" w:sz="4" w:space="0"/>
              <w:left w:val="single" w:color="auto" w:sz="4" w:space="0"/>
              <w:bottom w:val="single" w:color="auto" w:sz="4" w:space="0"/>
              <w:right w:val="single" w:color="auto" w:sz="4" w:space="0"/>
            </w:tcBorders>
            <w:vAlign w:val="center"/>
          </w:tcPr>
          <w:p w14:paraId="66D6031A">
            <w:pPr>
              <w:jc w:val="center"/>
              <w:rPr>
                <w:rFonts w:ascii="宋体" w:hAnsi="宋体" w:eastAsia="宋体" w:cs="宋体"/>
                <w:szCs w:val="21"/>
              </w:rPr>
            </w:pPr>
            <w:r>
              <w:rPr>
                <w:rFonts w:hint="eastAsia" w:ascii="宋体" w:hAnsi="宋体" w:eastAsia="宋体"/>
                <w:sz w:val="18"/>
                <w:szCs w:val="18"/>
              </w:rPr>
              <w:t>4</w:t>
            </w:r>
          </w:p>
        </w:tc>
        <w:tc>
          <w:tcPr>
            <w:tcW w:w="172" w:type="pct"/>
            <w:tcBorders>
              <w:top w:val="single" w:color="auto" w:sz="4" w:space="0"/>
              <w:left w:val="single" w:color="auto" w:sz="4" w:space="0"/>
              <w:bottom w:val="single" w:color="auto" w:sz="4" w:space="0"/>
              <w:right w:val="single" w:color="auto" w:sz="4" w:space="0"/>
            </w:tcBorders>
            <w:vAlign w:val="center"/>
          </w:tcPr>
          <w:p w14:paraId="32313A61">
            <w:pPr>
              <w:widowControl/>
              <w:jc w:val="center"/>
              <w:rPr>
                <w:rFonts w:ascii="宋体" w:hAnsi="宋体" w:eastAsia="宋体" w:cs="宋体"/>
                <w:szCs w:val="21"/>
              </w:rPr>
            </w:pPr>
            <w:r>
              <w:rPr>
                <w:rFonts w:hint="eastAsia" w:ascii="宋体" w:hAnsi="宋体" w:eastAsia="宋体" w:cs="宋体"/>
                <w:kern w:val="0"/>
                <w:sz w:val="18"/>
                <w:szCs w:val="18"/>
              </w:rPr>
              <w:t>台</w:t>
            </w:r>
          </w:p>
        </w:tc>
        <w:tc>
          <w:tcPr>
            <w:tcW w:w="379" w:type="pct"/>
            <w:tcBorders>
              <w:top w:val="single" w:color="auto" w:sz="4" w:space="0"/>
              <w:left w:val="single" w:color="auto" w:sz="4" w:space="0"/>
              <w:bottom w:val="single" w:color="auto" w:sz="4" w:space="0"/>
            </w:tcBorders>
            <w:vAlign w:val="center"/>
          </w:tcPr>
          <w:p w14:paraId="7B34AFBF">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7A8390DC">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05E20732">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5C8F71EE">
            <w:pPr>
              <w:snapToGrid w:val="0"/>
              <w:jc w:val="left"/>
              <w:rPr>
                <w:rFonts w:ascii="宋体" w:hAnsi="宋体" w:eastAsia="宋体" w:cs="宋体"/>
                <w:szCs w:val="21"/>
              </w:rPr>
            </w:pPr>
          </w:p>
        </w:tc>
      </w:tr>
      <w:tr w14:paraId="43C1E0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132AB89F">
            <w:pPr>
              <w:snapToGrid w:val="0"/>
              <w:jc w:val="center"/>
              <w:rPr>
                <w:rFonts w:ascii="宋体" w:hAnsi="宋体" w:eastAsia="宋体" w:cs="宋体"/>
                <w:szCs w:val="21"/>
              </w:rPr>
            </w:pPr>
            <w:r>
              <w:rPr>
                <w:rFonts w:hint="eastAsia" w:ascii="宋体" w:hAnsi="宋体" w:eastAsia="宋体" w:cs="宋体"/>
                <w:szCs w:val="21"/>
              </w:rPr>
              <w:t>5</w:t>
            </w:r>
          </w:p>
        </w:tc>
        <w:tc>
          <w:tcPr>
            <w:tcW w:w="626" w:type="pct"/>
            <w:tcBorders>
              <w:top w:val="single" w:color="auto" w:sz="4" w:space="0"/>
              <w:left w:val="single" w:color="auto" w:sz="4" w:space="0"/>
              <w:bottom w:val="single" w:color="auto" w:sz="4" w:space="0"/>
              <w:right w:val="single" w:color="auto" w:sz="4" w:space="0"/>
            </w:tcBorders>
            <w:vAlign w:val="center"/>
          </w:tcPr>
          <w:p w14:paraId="4BDA52CD">
            <w:pPr>
              <w:snapToGrid w:val="0"/>
              <w:jc w:val="center"/>
              <w:rPr>
                <w:rFonts w:ascii="宋体" w:hAnsi="宋体" w:eastAsia="宋体" w:cs="宋体"/>
                <w:kern w:val="0"/>
                <w:sz w:val="18"/>
                <w:szCs w:val="18"/>
              </w:rPr>
            </w:pPr>
            <w:r>
              <w:rPr>
                <w:rFonts w:hint="eastAsia" w:ascii="宋体" w:hAnsi="宋体" w:eastAsia="宋体" w:cs="宋体"/>
                <w:kern w:val="0"/>
                <w:sz w:val="18"/>
                <w:szCs w:val="18"/>
              </w:rPr>
              <w:t>无线网关</w:t>
            </w:r>
          </w:p>
        </w:tc>
        <w:tc>
          <w:tcPr>
            <w:tcW w:w="2325" w:type="pct"/>
            <w:tcBorders>
              <w:top w:val="single" w:color="auto" w:sz="4" w:space="0"/>
              <w:left w:val="single" w:color="auto" w:sz="4" w:space="0"/>
              <w:bottom w:val="single" w:color="auto" w:sz="4" w:space="0"/>
              <w:right w:val="single" w:color="auto" w:sz="4" w:space="0"/>
            </w:tcBorders>
            <w:vAlign w:val="center"/>
          </w:tcPr>
          <w:p w14:paraId="03629831">
            <w:pPr>
              <w:widowControl/>
              <w:jc w:val="left"/>
              <w:rPr>
                <w:rFonts w:ascii="宋体" w:hAnsi="宋体" w:eastAsia="宋体" w:cs="宋体"/>
                <w:szCs w:val="21"/>
              </w:rPr>
            </w:pPr>
            <w:r>
              <w:rPr>
                <w:rFonts w:hint="eastAsia" w:ascii="宋体" w:hAnsi="宋体" w:eastAsia="宋体" w:cs="宋体"/>
                <w:kern w:val="0"/>
                <w:sz w:val="18"/>
                <w:szCs w:val="18"/>
              </w:rPr>
              <w:t>壁挂式现场设备，适配器DC12~28V供电（自带AC220V转24V适配器）。最大可带载200个无线设备，双信道，最大通讯距离≤1200米（视距）；具备无源火警、故障继电器输出；自带RJ45端口，同时具备4G无线通讯功能，需另配4G卡，可将报警信息上传至青鸟云；具备蓝牙调试功能，可使用专用APP进行现场调试。</w:t>
            </w:r>
          </w:p>
        </w:tc>
        <w:tc>
          <w:tcPr>
            <w:tcW w:w="194" w:type="pct"/>
            <w:tcBorders>
              <w:top w:val="single" w:color="auto" w:sz="4" w:space="0"/>
              <w:left w:val="single" w:color="auto" w:sz="4" w:space="0"/>
              <w:bottom w:val="single" w:color="auto" w:sz="4" w:space="0"/>
              <w:right w:val="single" w:color="auto" w:sz="4" w:space="0"/>
            </w:tcBorders>
            <w:vAlign w:val="center"/>
          </w:tcPr>
          <w:p w14:paraId="65F1797F">
            <w:pPr>
              <w:jc w:val="center"/>
              <w:rPr>
                <w:rFonts w:ascii="宋体" w:hAnsi="宋体" w:eastAsia="宋体" w:cs="宋体"/>
                <w:szCs w:val="21"/>
              </w:rPr>
            </w:pPr>
            <w:r>
              <w:rPr>
                <w:rFonts w:hint="eastAsia" w:ascii="宋体" w:hAnsi="宋体" w:eastAsia="宋体"/>
                <w:sz w:val="18"/>
                <w:szCs w:val="18"/>
              </w:rPr>
              <w:t>2</w:t>
            </w:r>
          </w:p>
        </w:tc>
        <w:tc>
          <w:tcPr>
            <w:tcW w:w="172" w:type="pct"/>
            <w:tcBorders>
              <w:top w:val="single" w:color="auto" w:sz="4" w:space="0"/>
              <w:left w:val="single" w:color="auto" w:sz="4" w:space="0"/>
              <w:bottom w:val="single" w:color="auto" w:sz="4" w:space="0"/>
              <w:right w:val="single" w:color="auto" w:sz="4" w:space="0"/>
            </w:tcBorders>
            <w:vAlign w:val="center"/>
          </w:tcPr>
          <w:p w14:paraId="5263313E">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6F16A057">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2C229918">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68B6A92A">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3624BB11">
            <w:pPr>
              <w:snapToGrid w:val="0"/>
              <w:jc w:val="left"/>
              <w:rPr>
                <w:rFonts w:ascii="宋体" w:hAnsi="宋体" w:eastAsia="宋体" w:cs="宋体"/>
                <w:szCs w:val="21"/>
              </w:rPr>
            </w:pPr>
          </w:p>
        </w:tc>
      </w:tr>
      <w:tr w14:paraId="2B15A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5000" w:type="pct"/>
            <w:gridSpan w:val="9"/>
            <w:tcBorders>
              <w:top w:val="single" w:color="auto" w:sz="4" w:space="0"/>
              <w:bottom w:val="single" w:color="auto" w:sz="4" w:space="0"/>
            </w:tcBorders>
            <w:vAlign w:val="center"/>
          </w:tcPr>
          <w:p w14:paraId="4ED60275">
            <w:pPr>
              <w:snapToGrid w:val="0"/>
              <w:jc w:val="left"/>
              <w:rPr>
                <w:rFonts w:ascii="宋体" w:hAnsi="宋体" w:eastAsia="宋体" w:cs="宋体"/>
                <w:szCs w:val="21"/>
              </w:rPr>
            </w:pPr>
            <w:r>
              <w:rPr>
                <w:rFonts w:hint="eastAsia" w:ascii="宋体" w:hAnsi="宋体" w:eastAsia="宋体" w:cs="宋体"/>
                <w:b/>
                <w:sz w:val="28"/>
                <w:szCs w:val="28"/>
              </w:rPr>
              <w:t>（四）东4学生宿舍设备需求清单</w:t>
            </w:r>
          </w:p>
        </w:tc>
      </w:tr>
      <w:tr w14:paraId="74CF5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shd w:val="clear" w:color="auto" w:fill="auto"/>
            <w:vAlign w:val="center"/>
          </w:tcPr>
          <w:p w14:paraId="2B19C09B">
            <w:pPr>
              <w:snapToGrid w:val="0"/>
              <w:jc w:val="center"/>
              <w:rPr>
                <w:rFonts w:ascii="宋体" w:hAnsi="宋体" w:eastAsia="宋体" w:cs="宋体"/>
                <w:szCs w:val="21"/>
              </w:rPr>
            </w:pPr>
            <w:r>
              <w:rPr>
                <w:rFonts w:hint="eastAsia" w:ascii="宋体" w:hAnsi="宋体" w:eastAsia="宋体" w:cs="宋体"/>
                <w:b/>
                <w:szCs w:val="21"/>
              </w:rPr>
              <w:t>项号</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16A5DC31">
            <w:pPr>
              <w:snapToGrid w:val="0"/>
              <w:jc w:val="center"/>
              <w:rPr>
                <w:rFonts w:ascii="宋体" w:hAnsi="宋体" w:eastAsia="宋体" w:cs="宋体"/>
                <w:kern w:val="0"/>
                <w:sz w:val="18"/>
                <w:szCs w:val="18"/>
              </w:rPr>
            </w:pPr>
            <w:r>
              <w:rPr>
                <w:rFonts w:hint="eastAsia" w:ascii="宋体" w:hAnsi="宋体" w:eastAsia="宋体" w:cs="宋体"/>
                <w:b/>
                <w:szCs w:val="21"/>
              </w:rPr>
              <w:t>货物名称</w:t>
            </w:r>
          </w:p>
        </w:tc>
        <w:tc>
          <w:tcPr>
            <w:tcW w:w="2325" w:type="pct"/>
            <w:tcBorders>
              <w:top w:val="single" w:color="auto" w:sz="4" w:space="0"/>
              <w:left w:val="single" w:color="auto" w:sz="4" w:space="0"/>
              <w:bottom w:val="single" w:color="auto" w:sz="4" w:space="0"/>
              <w:right w:val="single" w:color="auto" w:sz="4" w:space="0"/>
            </w:tcBorders>
            <w:shd w:val="clear" w:color="auto" w:fill="auto"/>
            <w:vAlign w:val="center"/>
          </w:tcPr>
          <w:p w14:paraId="6E9D6C61">
            <w:pPr>
              <w:pStyle w:val="37"/>
              <w:snapToGrid w:val="0"/>
              <w:spacing w:after="0" w:line="240" w:lineRule="auto"/>
              <w:jc w:val="center"/>
              <w:rPr>
                <w:rFonts w:ascii="宋体" w:hAnsi="宋体" w:cs="宋体"/>
                <w:szCs w:val="21"/>
                <w:lang w:eastAsia="zh-CN"/>
              </w:rPr>
            </w:pPr>
            <w:r>
              <w:rPr>
                <w:rFonts w:hint="eastAsia" w:ascii="宋体" w:hAnsi="宋体" w:cs="宋体"/>
                <w:b/>
                <w:sz w:val="21"/>
                <w:szCs w:val="21"/>
                <w:lang w:eastAsia="zh-CN"/>
              </w:rPr>
              <w:t>主要技术参数及性能（配置）要求</w:t>
            </w:r>
          </w:p>
        </w:tc>
        <w:tc>
          <w:tcPr>
            <w:tcW w:w="194" w:type="pct"/>
            <w:tcBorders>
              <w:top w:val="single" w:color="auto" w:sz="4" w:space="0"/>
              <w:left w:val="single" w:color="auto" w:sz="4" w:space="0"/>
              <w:bottom w:val="single" w:color="auto" w:sz="4" w:space="0"/>
              <w:right w:val="single" w:color="auto" w:sz="4" w:space="0"/>
            </w:tcBorders>
            <w:shd w:val="clear" w:color="auto" w:fill="auto"/>
            <w:vAlign w:val="center"/>
          </w:tcPr>
          <w:p w14:paraId="622F0CD1">
            <w:pPr>
              <w:snapToGrid w:val="0"/>
              <w:jc w:val="center"/>
              <w:rPr>
                <w:rFonts w:ascii="宋体" w:hAnsi="宋体" w:eastAsia="宋体" w:cs="宋体"/>
                <w:szCs w:val="21"/>
              </w:rPr>
            </w:pPr>
            <w:r>
              <w:rPr>
                <w:rFonts w:hint="eastAsia" w:ascii="宋体" w:hAnsi="宋体" w:eastAsia="宋体" w:cs="宋体"/>
                <w:b/>
                <w:szCs w:val="21"/>
              </w:rPr>
              <w:t>数量</w:t>
            </w:r>
          </w:p>
        </w:tc>
        <w:tc>
          <w:tcPr>
            <w:tcW w:w="172" w:type="pct"/>
            <w:tcBorders>
              <w:top w:val="single" w:color="auto" w:sz="4" w:space="0"/>
              <w:left w:val="single" w:color="auto" w:sz="4" w:space="0"/>
              <w:bottom w:val="single" w:color="auto" w:sz="4" w:space="0"/>
              <w:right w:val="single" w:color="auto" w:sz="4" w:space="0"/>
            </w:tcBorders>
            <w:shd w:val="clear" w:color="auto" w:fill="auto"/>
            <w:vAlign w:val="center"/>
          </w:tcPr>
          <w:p w14:paraId="39AF40A7">
            <w:pPr>
              <w:snapToGrid w:val="0"/>
              <w:jc w:val="center"/>
              <w:rPr>
                <w:rFonts w:ascii="宋体" w:hAnsi="宋体" w:eastAsia="宋体" w:cs="宋体"/>
                <w:szCs w:val="21"/>
              </w:rPr>
            </w:pPr>
            <w:r>
              <w:rPr>
                <w:rFonts w:hint="eastAsia" w:ascii="宋体" w:hAnsi="宋体" w:eastAsia="宋体" w:cs="宋体"/>
                <w:b/>
                <w:szCs w:val="21"/>
                <w:lang w:val="en"/>
              </w:rPr>
              <w:t>单位</w:t>
            </w:r>
          </w:p>
        </w:tc>
        <w:tc>
          <w:tcPr>
            <w:tcW w:w="379" w:type="pct"/>
            <w:tcBorders>
              <w:top w:val="single" w:color="auto" w:sz="4" w:space="0"/>
              <w:left w:val="single" w:color="auto" w:sz="4" w:space="0"/>
              <w:bottom w:val="single" w:color="auto" w:sz="4" w:space="0"/>
            </w:tcBorders>
            <w:shd w:val="clear" w:color="auto" w:fill="auto"/>
            <w:vAlign w:val="center"/>
          </w:tcPr>
          <w:p w14:paraId="23E3154B">
            <w:pPr>
              <w:snapToGrid w:val="0"/>
              <w:jc w:val="center"/>
              <w:rPr>
                <w:rFonts w:ascii="宋体" w:hAnsi="宋体" w:eastAsia="宋体" w:cs="宋体"/>
                <w:szCs w:val="21"/>
              </w:rPr>
            </w:pPr>
            <w:r>
              <w:rPr>
                <w:rFonts w:hint="eastAsia" w:ascii="宋体" w:hAnsi="宋体" w:eastAsia="宋体" w:cs="宋体"/>
                <w:b/>
                <w:szCs w:val="21"/>
              </w:rPr>
              <w:t>单价（元）</w:t>
            </w:r>
          </w:p>
        </w:tc>
        <w:tc>
          <w:tcPr>
            <w:tcW w:w="489" w:type="pct"/>
            <w:tcBorders>
              <w:top w:val="single" w:color="auto" w:sz="4" w:space="0"/>
              <w:left w:val="single" w:color="auto" w:sz="4" w:space="0"/>
              <w:bottom w:val="single" w:color="auto" w:sz="4" w:space="0"/>
            </w:tcBorders>
            <w:shd w:val="clear" w:color="auto" w:fill="auto"/>
            <w:vAlign w:val="center"/>
          </w:tcPr>
          <w:p w14:paraId="41556B2F">
            <w:pPr>
              <w:snapToGrid w:val="0"/>
              <w:jc w:val="center"/>
              <w:rPr>
                <w:rFonts w:ascii="宋体" w:hAnsi="宋体" w:eastAsia="宋体" w:cs="宋体"/>
                <w:szCs w:val="21"/>
              </w:rPr>
            </w:pPr>
            <w:r>
              <w:rPr>
                <w:rFonts w:hint="eastAsia" w:ascii="宋体" w:hAnsi="宋体" w:eastAsia="宋体" w:cs="宋体"/>
                <w:b/>
                <w:szCs w:val="21"/>
              </w:rPr>
              <w:t>合计金额（元）</w:t>
            </w:r>
          </w:p>
        </w:tc>
        <w:tc>
          <w:tcPr>
            <w:tcW w:w="285" w:type="pct"/>
            <w:tcBorders>
              <w:top w:val="single" w:color="auto" w:sz="4" w:space="0"/>
              <w:left w:val="single" w:color="auto" w:sz="4" w:space="0"/>
              <w:bottom w:val="single" w:color="auto" w:sz="4" w:space="0"/>
            </w:tcBorders>
            <w:shd w:val="clear" w:color="auto" w:fill="auto"/>
            <w:vAlign w:val="center"/>
          </w:tcPr>
          <w:p w14:paraId="60F5368A">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是否</w:t>
            </w:r>
          </w:p>
          <w:p w14:paraId="045BCD20">
            <w:pPr>
              <w:pStyle w:val="37"/>
              <w:snapToGrid w:val="0"/>
              <w:spacing w:after="0" w:line="240" w:lineRule="auto"/>
              <w:jc w:val="center"/>
              <w:rPr>
                <w:rFonts w:ascii="宋体" w:hAnsi="宋体" w:cs="宋体"/>
                <w:szCs w:val="21"/>
              </w:rPr>
            </w:pPr>
            <w:r>
              <w:rPr>
                <w:rFonts w:hint="eastAsia" w:ascii="宋体" w:hAnsi="宋体" w:cs="宋体"/>
                <w:b/>
                <w:sz w:val="21"/>
                <w:szCs w:val="21"/>
                <w:lang w:eastAsia="zh-CN"/>
              </w:rPr>
              <w:t>响应</w:t>
            </w:r>
          </w:p>
        </w:tc>
        <w:tc>
          <w:tcPr>
            <w:tcW w:w="331" w:type="pct"/>
            <w:tcBorders>
              <w:top w:val="single" w:color="auto" w:sz="4" w:space="0"/>
              <w:left w:val="single" w:color="auto" w:sz="4" w:space="0"/>
              <w:bottom w:val="single" w:color="auto" w:sz="4" w:space="0"/>
            </w:tcBorders>
            <w:shd w:val="clear" w:color="auto" w:fill="auto"/>
            <w:vAlign w:val="center"/>
          </w:tcPr>
          <w:p w14:paraId="7E2278EE">
            <w:pPr>
              <w:pStyle w:val="37"/>
              <w:snapToGrid w:val="0"/>
              <w:spacing w:after="0" w:line="240" w:lineRule="auto"/>
              <w:jc w:val="center"/>
              <w:rPr>
                <w:rFonts w:ascii="宋体" w:hAnsi="宋体" w:cs="宋体"/>
                <w:b/>
                <w:sz w:val="21"/>
                <w:szCs w:val="21"/>
                <w:lang w:eastAsia="zh-CN"/>
              </w:rPr>
            </w:pPr>
            <w:r>
              <w:rPr>
                <w:rFonts w:hint="eastAsia" w:ascii="宋体" w:hAnsi="宋体" w:cs="宋体"/>
                <w:b/>
                <w:sz w:val="21"/>
                <w:szCs w:val="21"/>
                <w:lang w:eastAsia="zh-CN"/>
              </w:rPr>
              <w:t>响应</w:t>
            </w:r>
          </w:p>
          <w:p w14:paraId="103EBE18">
            <w:pPr>
              <w:pStyle w:val="37"/>
              <w:snapToGrid w:val="0"/>
              <w:spacing w:after="0" w:line="240" w:lineRule="auto"/>
              <w:jc w:val="center"/>
              <w:rPr>
                <w:rFonts w:ascii="宋体" w:hAnsi="宋体" w:cs="宋体"/>
                <w:szCs w:val="21"/>
              </w:rPr>
            </w:pPr>
            <w:r>
              <w:rPr>
                <w:rFonts w:hint="eastAsia" w:ascii="宋体" w:hAnsi="宋体" w:cs="宋体"/>
                <w:b/>
                <w:sz w:val="21"/>
                <w:szCs w:val="21"/>
                <w:lang w:eastAsia="zh-CN"/>
              </w:rPr>
              <w:t>品牌</w:t>
            </w:r>
          </w:p>
        </w:tc>
      </w:tr>
      <w:tr w14:paraId="32B44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368DB4DF">
            <w:pPr>
              <w:snapToGrid w:val="0"/>
              <w:jc w:val="center"/>
              <w:rPr>
                <w:rFonts w:ascii="宋体" w:hAnsi="宋体" w:eastAsia="宋体" w:cs="宋体"/>
                <w:szCs w:val="21"/>
              </w:rPr>
            </w:pPr>
            <w:r>
              <w:rPr>
                <w:rFonts w:hint="eastAsia" w:ascii="宋体" w:hAnsi="宋体" w:eastAsia="宋体" w:cs="宋体"/>
                <w:szCs w:val="21"/>
              </w:rPr>
              <w:t>1</w:t>
            </w:r>
          </w:p>
        </w:tc>
        <w:tc>
          <w:tcPr>
            <w:tcW w:w="626" w:type="pct"/>
            <w:tcBorders>
              <w:top w:val="single" w:color="auto" w:sz="4" w:space="0"/>
              <w:left w:val="single" w:color="auto" w:sz="4" w:space="0"/>
              <w:bottom w:val="single" w:color="auto" w:sz="4" w:space="0"/>
              <w:right w:val="single" w:color="auto" w:sz="4" w:space="0"/>
            </w:tcBorders>
            <w:vAlign w:val="center"/>
          </w:tcPr>
          <w:p w14:paraId="7A7A696C">
            <w:pPr>
              <w:widowControl/>
              <w:jc w:val="center"/>
              <w:rPr>
                <w:rFonts w:ascii="宋体" w:hAnsi="宋体" w:eastAsia="宋体" w:cs="宋体"/>
                <w:kern w:val="0"/>
                <w:sz w:val="18"/>
                <w:szCs w:val="18"/>
              </w:rPr>
            </w:pPr>
            <w:r>
              <w:rPr>
                <w:rFonts w:hint="eastAsia" w:ascii="宋体" w:hAnsi="宋体" w:eastAsia="宋体" w:cs="宋体"/>
                <w:kern w:val="0"/>
                <w:sz w:val="18"/>
                <w:szCs w:val="18"/>
              </w:rPr>
              <w:t>独立式光电感烟火灾探测报警器</w:t>
            </w:r>
          </w:p>
        </w:tc>
        <w:tc>
          <w:tcPr>
            <w:tcW w:w="2325" w:type="pct"/>
            <w:tcBorders>
              <w:top w:val="single" w:color="auto" w:sz="4" w:space="0"/>
              <w:left w:val="single" w:color="auto" w:sz="4" w:space="0"/>
              <w:bottom w:val="single" w:color="auto" w:sz="4" w:space="0"/>
              <w:right w:val="single" w:color="auto" w:sz="4" w:space="0"/>
            </w:tcBorders>
            <w:vAlign w:val="center"/>
          </w:tcPr>
          <w:p w14:paraId="0D9490B7">
            <w:pPr>
              <w:snapToGrid w:val="0"/>
              <w:jc w:val="left"/>
              <w:rPr>
                <w:color w:val="auto"/>
              </w:rPr>
            </w:pPr>
            <w:r>
              <w:rPr>
                <w:rFonts w:hint="eastAsia" w:ascii="宋体" w:hAnsi="宋体" w:eastAsia="宋体" w:cs="宋体"/>
                <w:color w:val="auto"/>
                <w:kern w:val="0"/>
                <w:sz w:val="18"/>
                <w:szCs w:val="18"/>
              </w:rPr>
              <w:t>无线感烟探测设备，与无线边缘网关和无线网关配合使用。通讯距离≤1200米（视距）。含底座。内置DC3V锂猛电池，持续工作时间≤3年；报警声响：渐强蜂鸣声。设备应获得国家权威机构颁发的电磁辐射抗扰度检验检测报告，抗干扰度≥30V/M。（提供检测报告复印件并加盖公章）</w:t>
            </w:r>
          </w:p>
        </w:tc>
        <w:tc>
          <w:tcPr>
            <w:tcW w:w="194" w:type="pct"/>
            <w:tcBorders>
              <w:top w:val="single" w:color="auto" w:sz="4" w:space="0"/>
              <w:left w:val="single" w:color="auto" w:sz="4" w:space="0"/>
              <w:bottom w:val="single" w:color="auto" w:sz="4" w:space="0"/>
              <w:right w:val="single" w:color="auto" w:sz="4" w:space="0"/>
            </w:tcBorders>
            <w:vAlign w:val="center"/>
          </w:tcPr>
          <w:p w14:paraId="117676EA">
            <w:pPr>
              <w:widowControl/>
              <w:jc w:val="center"/>
              <w:rPr>
                <w:rFonts w:ascii="宋体" w:hAnsi="宋体" w:eastAsia="宋体" w:cs="宋体"/>
                <w:szCs w:val="21"/>
              </w:rPr>
            </w:pPr>
            <w:r>
              <w:rPr>
                <w:rFonts w:hint="eastAsia" w:ascii="宋体" w:hAnsi="宋体" w:eastAsia="宋体" w:cs="宋体"/>
                <w:kern w:val="0"/>
                <w:sz w:val="18"/>
                <w:szCs w:val="18"/>
              </w:rPr>
              <w:t>44</w:t>
            </w:r>
          </w:p>
        </w:tc>
        <w:tc>
          <w:tcPr>
            <w:tcW w:w="172" w:type="pct"/>
            <w:tcBorders>
              <w:top w:val="single" w:color="auto" w:sz="4" w:space="0"/>
              <w:left w:val="single" w:color="auto" w:sz="4" w:space="0"/>
              <w:bottom w:val="single" w:color="auto" w:sz="4" w:space="0"/>
              <w:right w:val="single" w:color="auto" w:sz="4" w:space="0"/>
            </w:tcBorders>
            <w:vAlign w:val="center"/>
          </w:tcPr>
          <w:p w14:paraId="3DC3D269">
            <w:pPr>
              <w:widowControl/>
              <w:jc w:val="center"/>
              <w:rPr>
                <w:rFonts w:ascii="宋体" w:hAnsi="宋体" w:eastAsia="宋体" w:cs="宋体"/>
                <w:szCs w:val="21"/>
              </w:rPr>
            </w:pPr>
            <w:r>
              <w:rPr>
                <w:rFonts w:hint="eastAsia" w:ascii="宋体" w:hAnsi="宋体" w:eastAsia="宋体" w:cs="宋体"/>
                <w:kern w:val="0"/>
                <w:sz w:val="18"/>
                <w:szCs w:val="18"/>
              </w:rPr>
              <w:t>只</w:t>
            </w:r>
          </w:p>
        </w:tc>
        <w:tc>
          <w:tcPr>
            <w:tcW w:w="379" w:type="pct"/>
            <w:tcBorders>
              <w:top w:val="single" w:color="auto" w:sz="4" w:space="0"/>
              <w:left w:val="single" w:color="auto" w:sz="4" w:space="0"/>
              <w:bottom w:val="single" w:color="auto" w:sz="4" w:space="0"/>
            </w:tcBorders>
            <w:vAlign w:val="center"/>
          </w:tcPr>
          <w:p w14:paraId="4C2B7480">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34E0D005">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1712952C">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00E9FAE2">
            <w:pPr>
              <w:snapToGrid w:val="0"/>
              <w:jc w:val="left"/>
              <w:rPr>
                <w:rFonts w:ascii="宋体" w:hAnsi="宋体" w:eastAsia="宋体" w:cs="宋体"/>
                <w:szCs w:val="21"/>
              </w:rPr>
            </w:pPr>
          </w:p>
        </w:tc>
      </w:tr>
      <w:tr w14:paraId="07589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2818956C">
            <w:pPr>
              <w:snapToGrid w:val="0"/>
              <w:jc w:val="center"/>
              <w:rPr>
                <w:rFonts w:ascii="宋体" w:hAnsi="宋体" w:eastAsia="宋体" w:cs="宋体"/>
                <w:szCs w:val="21"/>
              </w:rPr>
            </w:pPr>
            <w:r>
              <w:rPr>
                <w:rFonts w:hint="eastAsia" w:ascii="宋体" w:hAnsi="宋体" w:eastAsia="宋体" w:cs="宋体"/>
                <w:szCs w:val="21"/>
              </w:rPr>
              <w:t>2</w:t>
            </w:r>
          </w:p>
        </w:tc>
        <w:tc>
          <w:tcPr>
            <w:tcW w:w="626" w:type="pct"/>
            <w:tcBorders>
              <w:top w:val="single" w:color="auto" w:sz="4" w:space="0"/>
              <w:left w:val="single" w:color="auto" w:sz="4" w:space="0"/>
              <w:bottom w:val="single" w:color="auto" w:sz="4" w:space="0"/>
              <w:right w:val="single" w:color="auto" w:sz="4" w:space="0"/>
            </w:tcBorders>
            <w:vAlign w:val="center"/>
          </w:tcPr>
          <w:p w14:paraId="056C592C">
            <w:pPr>
              <w:widowControl/>
              <w:jc w:val="center"/>
              <w:rPr>
                <w:rFonts w:ascii="宋体" w:hAnsi="宋体" w:eastAsia="宋体" w:cs="宋体"/>
                <w:kern w:val="0"/>
                <w:sz w:val="18"/>
                <w:szCs w:val="18"/>
              </w:rPr>
            </w:pPr>
            <w:r>
              <w:rPr>
                <w:rFonts w:hint="eastAsia" w:ascii="宋体" w:hAnsi="宋体" w:eastAsia="宋体" w:cs="宋体"/>
                <w:kern w:val="0"/>
                <w:sz w:val="18"/>
                <w:szCs w:val="18"/>
              </w:rPr>
              <w:t>手动火灾报警按钮</w:t>
            </w:r>
          </w:p>
        </w:tc>
        <w:tc>
          <w:tcPr>
            <w:tcW w:w="2325" w:type="pct"/>
            <w:tcBorders>
              <w:top w:val="single" w:color="auto" w:sz="4" w:space="0"/>
              <w:left w:val="single" w:color="auto" w:sz="4" w:space="0"/>
              <w:bottom w:val="single" w:color="auto" w:sz="4" w:space="0"/>
              <w:right w:val="single" w:color="auto" w:sz="4" w:space="0"/>
            </w:tcBorders>
            <w:vAlign w:val="center"/>
          </w:tcPr>
          <w:p w14:paraId="2115262C">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与无线边缘网关和无线网关配合使用，含底座。 内置DC3V锂电池， 持续工作时间 ≤3年；有效可视通讯距离1200米（可视）。设备使用电池应取得国家权威机构颁发的高度模拟、热测试、振动、冲击、外短路挤压、强制放电检测报告。（提供CNAS认可的第三方权威机构检测报告复印件并加盖原厂商公章）</w:t>
            </w:r>
          </w:p>
        </w:tc>
        <w:tc>
          <w:tcPr>
            <w:tcW w:w="194" w:type="pct"/>
            <w:tcBorders>
              <w:top w:val="single" w:color="auto" w:sz="4" w:space="0"/>
              <w:left w:val="single" w:color="auto" w:sz="4" w:space="0"/>
              <w:bottom w:val="single" w:color="auto" w:sz="4" w:space="0"/>
              <w:right w:val="single" w:color="auto" w:sz="4" w:space="0"/>
            </w:tcBorders>
            <w:vAlign w:val="center"/>
          </w:tcPr>
          <w:p w14:paraId="414912CA">
            <w:pPr>
              <w:widowControl/>
              <w:jc w:val="center"/>
              <w:rPr>
                <w:rFonts w:ascii="宋体" w:hAnsi="宋体" w:eastAsia="宋体" w:cs="宋体"/>
                <w:szCs w:val="21"/>
              </w:rPr>
            </w:pPr>
            <w:r>
              <w:rPr>
                <w:rFonts w:hint="eastAsia" w:ascii="宋体" w:hAnsi="宋体" w:eastAsia="宋体" w:cs="宋体"/>
                <w:kern w:val="0"/>
                <w:sz w:val="18"/>
                <w:szCs w:val="18"/>
              </w:rPr>
              <w:t>8</w:t>
            </w:r>
          </w:p>
        </w:tc>
        <w:tc>
          <w:tcPr>
            <w:tcW w:w="172" w:type="pct"/>
            <w:tcBorders>
              <w:top w:val="single" w:color="auto" w:sz="4" w:space="0"/>
              <w:left w:val="single" w:color="auto" w:sz="4" w:space="0"/>
              <w:bottom w:val="single" w:color="auto" w:sz="4" w:space="0"/>
              <w:right w:val="single" w:color="auto" w:sz="4" w:space="0"/>
            </w:tcBorders>
            <w:vAlign w:val="center"/>
          </w:tcPr>
          <w:p w14:paraId="7F3E5C65">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6F5A74A3">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3D3595A5">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03AB664C">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0D1840AF">
            <w:pPr>
              <w:snapToGrid w:val="0"/>
              <w:jc w:val="left"/>
              <w:rPr>
                <w:rFonts w:ascii="宋体" w:hAnsi="宋体" w:eastAsia="宋体" w:cs="宋体"/>
                <w:szCs w:val="21"/>
              </w:rPr>
            </w:pPr>
          </w:p>
        </w:tc>
      </w:tr>
      <w:tr w14:paraId="26C82B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3A1C45D7">
            <w:pPr>
              <w:snapToGrid w:val="0"/>
              <w:jc w:val="center"/>
              <w:rPr>
                <w:rFonts w:ascii="宋体" w:hAnsi="宋体" w:eastAsia="宋体" w:cs="宋体"/>
                <w:szCs w:val="21"/>
              </w:rPr>
            </w:pPr>
            <w:r>
              <w:rPr>
                <w:rFonts w:hint="eastAsia" w:ascii="宋体" w:hAnsi="宋体" w:eastAsia="宋体" w:cs="宋体"/>
                <w:szCs w:val="21"/>
              </w:rPr>
              <w:t>3</w:t>
            </w:r>
          </w:p>
        </w:tc>
        <w:tc>
          <w:tcPr>
            <w:tcW w:w="626" w:type="pct"/>
            <w:tcBorders>
              <w:top w:val="single" w:color="auto" w:sz="4" w:space="0"/>
              <w:left w:val="single" w:color="auto" w:sz="4" w:space="0"/>
              <w:bottom w:val="single" w:color="auto" w:sz="4" w:space="0"/>
              <w:right w:val="single" w:color="auto" w:sz="4" w:space="0"/>
            </w:tcBorders>
            <w:vAlign w:val="center"/>
          </w:tcPr>
          <w:p w14:paraId="3BE3C2B8">
            <w:pPr>
              <w:widowControl/>
              <w:jc w:val="center"/>
              <w:rPr>
                <w:rFonts w:ascii="宋体" w:hAnsi="宋体" w:eastAsia="宋体" w:cs="宋体"/>
                <w:kern w:val="0"/>
                <w:sz w:val="18"/>
                <w:szCs w:val="18"/>
              </w:rPr>
            </w:pPr>
            <w:r>
              <w:rPr>
                <w:rFonts w:hint="eastAsia" w:ascii="宋体" w:hAnsi="宋体" w:eastAsia="宋体" w:cs="宋体"/>
                <w:kern w:val="0"/>
                <w:sz w:val="18"/>
                <w:szCs w:val="18"/>
              </w:rPr>
              <w:t>火灾声光警报器</w:t>
            </w:r>
          </w:p>
        </w:tc>
        <w:tc>
          <w:tcPr>
            <w:tcW w:w="2325" w:type="pct"/>
            <w:tcBorders>
              <w:top w:val="single" w:color="auto" w:sz="4" w:space="0"/>
              <w:left w:val="single" w:color="auto" w:sz="4" w:space="0"/>
              <w:bottom w:val="single" w:color="auto" w:sz="4" w:space="0"/>
              <w:right w:val="single" w:color="auto" w:sz="4" w:space="0"/>
            </w:tcBorders>
            <w:vAlign w:val="center"/>
          </w:tcPr>
          <w:p w14:paraId="16654508">
            <w:pPr>
              <w:widowControl/>
              <w:jc w:val="left"/>
              <w:rPr>
                <w:rFonts w:ascii="宋体" w:hAnsi="宋体" w:eastAsia="宋体" w:cs="宋体"/>
                <w:szCs w:val="21"/>
              </w:rPr>
            </w:pPr>
            <w:r>
              <w:rPr>
                <w:rFonts w:hint="eastAsia" w:ascii="宋体" w:hAnsi="宋体" w:eastAsia="宋体" w:cs="宋体"/>
                <w:kern w:val="0"/>
                <w:sz w:val="18"/>
                <w:szCs w:val="18"/>
              </w:rPr>
              <w:t>与无线边缘网关和无线网关配合使用，含底座，内置DC3V锂电池，持续工作时间 ≤3年；声压级80~115dB 。有效可视通讯距离1200米。可接收远程复位。</w:t>
            </w:r>
          </w:p>
        </w:tc>
        <w:tc>
          <w:tcPr>
            <w:tcW w:w="194" w:type="pct"/>
            <w:tcBorders>
              <w:top w:val="single" w:color="auto" w:sz="4" w:space="0"/>
              <w:left w:val="single" w:color="auto" w:sz="4" w:space="0"/>
              <w:bottom w:val="single" w:color="auto" w:sz="4" w:space="0"/>
              <w:right w:val="single" w:color="auto" w:sz="4" w:space="0"/>
            </w:tcBorders>
            <w:vAlign w:val="center"/>
          </w:tcPr>
          <w:p w14:paraId="314D3EE2">
            <w:pPr>
              <w:widowControl/>
              <w:jc w:val="center"/>
              <w:rPr>
                <w:rFonts w:ascii="宋体" w:hAnsi="宋体" w:eastAsia="宋体" w:cs="宋体"/>
                <w:szCs w:val="21"/>
              </w:rPr>
            </w:pPr>
            <w:r>
              <w:rPr>
                <w:rFonts w:hint="eastAsia" w:ascii="宋体" w:hAnsi="宋体" w:eastAsia="宋体" w:cs="宋体"/>
                <w:kern w:val="0"/>
                <w:sz w:val="18"/>
                <w:szCs w:val="18"/>
              </w:rPr>
              <w:t>8</w:t>
            </w:r>
          </w:p>
        </w:tc>
        <w:tc>
          <w:tcPr>
            <w:tcW w:w="172" w:type="pct"/>
            <w:tcBorders>
              <w:top w:val="single" w:color="auto" w:sz="4" w:space="0"/>
              <w:left w:val="single" w:color="auto" w:sz="4" w:space="0"/>
              <w:bottom w:val="single" w:color="auto" w:sz="4" w:space="0"/>
              <w:right w:val="single" w:color="auto" w:sz="4" w:space="0"/>
            </w:tcBorders>
            <w:vAlign w:val="center"/>
          </w:tcPr>
          <w:p w14:paraId="64CE6942">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5DF38125">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4C7B5107">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37F9B840">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6B4A877F">
            <w:pPr>
              <w:snapToGrid w:val="0"/>
              <w:jc w:val="left"/>
              <w:rPr>
                <w:rFonts w:ascii="宋体" w:hAnsi="宋体" w:eastAsia="宋体" w:cs="宋体"/>
                <w:szCs w:val="21"/>
              </w:rPr>
            </w:pPr>
          </w:p>
        </w:tc>
      </w:tr>
      <w:tr w14:paraId="27DC2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5FB01509">
            <w:pPr>
              <w:snapToGrid w:val="0"/>
              <w:jc w:val="center"/>
              <w:rPr>
                <w:rFonts w:ascii="宋体" w:hAnsi="宋体" w:eastAsia="宋体" w:cs="宋体"/>
                <w:szCs w:val="21"/>
              </w:rPr>
            </w:pPr>
            <w:r>
              <w:rPr>
                <w:rFonts w:hint="eastAsia" w:ascii="宋体" w:hAnsi="宋体" w:eastAsia="宋体" w:cs="宋体"/>
                <w:szCs w:val="21"/>
              </w:rPr>
              <w:t>4</w:t>
            </w:r>
          </w:p>
        </w:tc>
        <w:tc>
          <w:tcPr>
            <w:tcW w:w="626" w:type="pct"/>
            <w:tcBorders>
              <w:top w:val="single" w:color="auto" w:sz="4" w:space="0"/>
              <w:left w:val="single" w:color="auto" w:sz="4" w:space="0"/>
              <w:bottom w:val="single" w:color="auto" w:sz="4" w:space="0"/>
              <w:right w:val="single" w:color="auto" w:sz="4" w:space="0"/>
            </w:tcBorders>
            <w:vAlign w:val="center"/>
          </w:tcPr>
          <w:p w14:paraId="6BDDA856">
            <w:pPr>
              <w:widowControl/>
              <w:jc w:val="center"/>
              <w:rPr>
                <w:rFonts w:ascii="宋体" w:hAnsi="宋体" w:eastAsia="宋体" w:cs="宋体"/>
                <w:kern w:val="0"/>
                <w:sz w:val="18"/>
                <w:szCs w:val="18"/>
              </w:rPr>
            </w:pPr>
            <w:r>
              <w:rPr>
                <w:rFonts w:hint="eastAsia" w:ascii="宋体" w:hAnsi="宋体" w:eastAsia="宋体" w:cs="宋体"/>
                <w:kern w:val="0"/>
                <w:sz w:val="18"/>
                <w:szCs w:val="18"/>
              </w:rPr>
              <w:t>一级无线中继器</w:t>
            </w:r>
          </w:p>
        </w:tc>
        <w:tc>
          <w:tcPr>
            <w:tcW w:w="2325" w:type="pct"/>
            <w:tcBorders>
              <w:top w:val="single" w:color="auto" w:sz="4" w:space="0"/>
              <w:left w:val="single" w:color="auto" w:sz="4" w:space="0"/>
              <w:bottom w:val="single" w:color="auto" w:sz="4" w:space="0"/>
              <w:right w:val="single" w:color="auto" w:sz="4" w:space="0"/>
            </w:tcBorders>
            <w:vAlign w:val="center"/>
          </w:tcPr>
          <w:p w14:paraId="58229898">
            <w:pPr>
              <w:widowControl/>
              <w:jc w:val="left"/>
              <w:rPr>
                <w:rFonts w:ascii="宋体" w:hAnsi="宋体" w:eastAsia="宋体" w:cs="宋体"/>
                <w:szCs w:val="21"/>
              </w:rPr>
            </w:pPr>
            <w:r>
              <w:rPr>
                <w:rFonts w:hint="eastAsia" w:ascii="宋体" w:hAnsi="宋体" w:eastAsia="宋体" w:cs="宋体"/>
                <w:kern w:val="0"/>
                <w:sz w:val="18"/>
                <w:szCs w:val="18"/>
              </w:rPr>
              <w:t>壁挂式现场设备，适配器DC12~28V供电（自带AC220V转24V适配器）。最大可带载30个无线设备，双信道，通讯距离≤1200米（视距）。与无线边缘网关、无线网关和无线现场设备配合使用。</w:t>
            </w:r>
          </w:p>
        </w:tc>
        <w:tc>
          <w:tcPr>
            <w:tcW w:w="194" w:type="pct"/>
            <w:tcBorders>
              <w:top w:val="single" w:color="auto" w:sz="4" w:space="0"/>
              <w:left w:val="single" w:color="auto" w:sz="4" w:space="0"/>
              <w:bottom w:val="single" w:color="auto" w:sz="4" w:space="0"/>
              <w:right w:val="single" w:color="auto" w:sz="4" w:space="0"/>
            </w:tcBorders>
            <w:vAlign w:val="center"/>
          </w:tcPr>
          <w:p w14:paraId="54D9DC56">
            <w:pPr>
              <w:widowControl/>
              <w:jc w:val="center"/>
              <w:rPr>
                <w:rFonts w:ascii="宋体" w:hAnsi="宋体" w:eastAsia="宋体" w:cs="宋体"/>
                <w:szCs w:val="21"/>
              </w:rPr>
            </w:pPr>
            <w:r>
              <w:rPr>
                <w:rFonts w:hint="eastAsia" w:ascii="宋体" w:hAnsi="宋体" w:eastAsia="宋体" w:cs="宋体"/>
                <w:kern w:val="0"/>
                <w:sz w:val="18"/>
                <w:szCs w:val="18"/>
              </w:rPr>
              <w:t>2</w:t>
            </w:r>
          </w:p>
        </w:tc>
        <w:tc>
          <w:tcPr>
            <w:tcW w:w="172" w:type="pct"/>
            <w:tcBorders>
              <w:top w:val="single" w:color="auto" w:sz="4" w:space="0"/>
              <w:left w:val="single" w:color="auto" w:sz="4" w:space="0"/>
              <w:bottom w:val="single" w:color="auto" w:sz="4" w:space="0"/>
              <w:right w:val="single" w:color="auto" w:sz="4" w:space="0"/>
            </w:tcBorders>
            <w:vAlign w:val="center"/>
          </w:tcPr>
          <w:p w14:paraId="71C29410">
            <w:pPr>
              <w:widowControl/>
              <w:jc w:val="center"/>
              <w:rPr>
                <w:rFonts w:ascii="宋体" w:hAnsi="宋体" w:eastAsia="宋体" w:cs="宋体"/>
                <w:szCs w:val="21"/>
              </w:rPr>
            </w:pPr>
            <w:r>
              <w:rPr>
                <w:rFonts w:hint="eastAsia" w:ascii="宋体" w:hAnsi="宋体" w:eastAsia="宋体" w:cs="宋体"/>
                <w:kern w:val="0"/>
                <w:sz w:val="18"/>
                <w:szCs w:val="18"/>
              </w:rPr>
              <w:t>台</w:t>
            </w:r>
          </w:p>
        </w:tc>
        <w:tc>
          <w:tcPr>
            <w:tcW w:w="379" w:type="pct"/>
            <w:tcBorders>
              <w:top w:val="single" w:color="auto" w:sz="4" w:space="0"/>
              <w:left w:val="single" w:color="auto" w:sz="4" w:space="0"/>
              <w:bottom w:val="single" w:color="auto" w:sz="4" w:space="0"/>
            </w:tcBorders>
            <w:vAlign w:val="center"/>
          </w:tcPr>
          <w:p w14:paraId="2A17443B">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678A751F">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79E9AA1D">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11DCC108">
            <w:pPr>
              <w:snapToGrid w:val="0"/>
              <w:jc w:val="left"/>
              <w:rPr>
                <w:rFonts w:ascii="宋体" w:hAnsi="宋体" w:eastAsia="宋体" w:cs="宋体"/>
                <w:szCs w:val="21"/>
              </w:rPr>
            </w:pPr>
          </w:p>
        </w:tc>
      </w:tr>
      <w:tr w14:paraId="4F2FAC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199" w:type="pct"/>
            <w:tcBorders>
              <w:top w:val="single" w:color="auto" w:sz="4" w:space="0"/>
              <w:bottom w:val="single" w:color="auto" w:sz="4" w:space="0"/>
              <w:right w:val="single" w:color="auto" w:sz="4" w:space="0"/>
            </w:tcBorders>
            <w:vAlign w:val="center"/>
          </w:tcPr>
          <w:p w14:paraId="0D109BA5">
            <w:pPr>
              <w:snapToGrid w:val="0"/>
              <w:jc w:val="center"/>
              <w:rPr>
                <w:rFonts w:ascii="宋体" w:hAnsi="宋体" w:eastAsia="宋体" w:cs="宋体"/>
                <w:szCs w:val="21"/>
              </w:rPr>
            </w:pPr>
            <w:r>
              <w:rPr>
                <w:rFonts w:hint="eastAsia" w:ascii="宋体" w:hAnsi="宋体" w:eastAsia="宋体" w:cs="宋体"/>
                <w:szCs w:val="21"/>
              </w:rPr>
              <w:t>5</w:t>
            </w:r>
          </w:p>
        </w:tc>
        <w:tc>
          <w:tcPr>
            <w:tcW w:w="626" w:type="pct"/>
            <w:tcBorders>
              <w:top w:val="single" w:color="auto" w:sz="4" w:space="0"/>
              <w:left w:val="single" w:color="auto" w:sz="4" w:space="0"/>
              <w:bottom w:val="single" w:color="auto" w:sz="4" w:space="0"/>
              <w:right w:val="single" w:color="auto" w:sz="4" w:space="0"/>
            </w:tcBorders>
            <w:vAlign w:val="center"/>
          </w:tcPr>
          <w:p w14:paraId="1E4F691F">
            <w:pPr>
              <w:widowControl/>
              <w:jc w:val="center"/>
              <w:rPr>
                <w:rFonts w:ascii="宋体" w:hAnsi="宋体" w:eastAsia="宋体" w:cs="宋体"/>
                <w:kern w:val="0"/>
                <w:sz w:val="18"/>
                <w:szCs w:val="18"/>
              </w:rPr>
            </w:pPr>
            <w:r>
              <w:rPr>
                <w:rFonts w:hint="eastAsia" w:ascii="宋体" w:hAnsi="宋体" w:eastAsia="宋体" w:cs="宋体"/>
                <w:kern w:val="0"/>
                <w:sz w:val="18"/>
                <w:szCs w:val="18"/>
              </w:rPr>
              <w:t>无线网关</w:t>
            </w:r>
          </w:p>
        </w:tc>
        <w:tc>
          <w:tcPr>
            <w:tcW w:w="2325" w:type="pct"/>
            <w:tcBorders>
              <w:top w:val="single" w:color="auto" w:sz="4" w:space="0"/>
              <w:left w:val="single" w:color="auto" w:sz="4" w:space="0"/>
              <w:bottom w:val="single" w:color="auto" w:sz="4" w:space="0"/>
              <w:right w:val="single" w:color="auto" w:sz="4" w:space="0"/>
            </w:tcBorders>
            <w:vAlign w:val="center"/>
          </w:tcPr>
          <w:p w14:paraId="47CF326C">
            <w:pPr>
              <w:widowControl/>
              <w:jc w:val="left"/>
              <w:rPr>
                <w:rFonts w:ascii="宋体" w:hAnsi="宋体" w:eastAsia="宋体" w:cs="宋体"/>
                <w:szCs w:val="21"/>
              </w:rPr>
            </w:pPr>
            <w:r>
              <w:rPr>
                <w:rFonts w:hint="eastAsia" w:ascii="宋体" w:hAnsi="宋体" w:eastAsia="宋体" w:cs="宋体"/>
                <w:kern w:val="0"/>
                <w:sz w:val="18"/>
                <w:szCs w:val="18"/>
              </w:rPr>
              <w:t>壁挂式现场设备，适配器DC12~28V供电（自带AC220V转24V适配器）。最大可带载200个无线设备，双信道，最大通讯距离≤1200米（视距）；具备无源火警、故障继电器输出；自带RJ45端口，同时具备4G无线通讯功能，需另配4G卡，可将报警信息上传至青鸟云；具备蓝牙调试功能，可使用专用APP进行现场调试。</w:t>
            </w:r>
          </w:p>
        </w:tc>
        <w:tc>
          <w:tcPr>
            <w:tcW w:w="194" w:type="pct"/>
            <w:tcBorders>
              <w:top w:val="single" w:color="auto" w:sz="4" w:space="0"/>
              <w:left w:val="single" w:color="auto" w:sz="4" w:space="0"/>
              <w:bottom w:val="single" w:color="auto" w:sz="4" w:space="0"/>
              <w:right w:val="single" w:color="auto" w:sz="4" w:space="0"/>
            </w:tcBorders>
            <w:vAlign w:val="center"/>
          </w:tcPr>
          <w:p w14:paraId="5D2C410E">
            <w:pPr>
              <w:widowControl/>
              <w:jc w:val="center"/>
              <w:rPr>
                <w:rFonts w:ascii="宋体" w:hAnsi="宋体" w:eastAsia="宋体" w:cs="宋体"/>
                <w:szCs w:val="21"/>
              </w:rPr>
            </w:pPr>
            <w:r>
              <w:rPr>
                <w:rFonts w:hint="eastAsia" w:ascii="宋体" w:hAnsi="宋体" w:eastAsia="宋体" w:cs="宋体"/>
                <w:kern w:val="0"/>
                <w:sz w:val="18"/>
                <w:szCs w:val="18"/>
              </w:rPr>
              <w:t>2</w:t>
            </w:r>
          </w:p>
        </w:tc>
        <w:tc>
          <w:tcPr>
            <w:tcW w:w="172" w:type="pct"/>
            <w:tcBorders>
              <w:top w:val="single" w:color="auto" w:sz="4" w:space="0"/>
              <w:left w:val="single" w:color="auto" w:sz="4" w:space="0"/>
              <w:bottom w:val="single" w:color="auto" w:sz="4" w:space="0"/>
              <w:right w:val="single" w:color="auto" w:sz="4" w:space="0"/>
            </w:tcBorders>
            <w:vAlign w:val="center"/>
          </w:tcPr>
          <w:p w14:paraId="00EECF5E">
            <w:pPr>
              <w:widowControl/>
              <w:jc w:val="center"/>
              <w:rPr>
                <w:rFonts w:ascii="宋体" w:hAnsi="宋体" w:eastAsia="宋体" w:cs="宋体"/>
                <w:szCs w:val="21"/>
              </w:rPr>
            </w:pPr>
            <w:r>
              <w:rPr>
                <w:rFonts w:hint="eastAsia" w:ascii="宋体" w:hAnsi="宋体" w:eastAsia="宋体" w:cs="宋体"/>
                <w:kern w:val="0"/>
                <w:sz w:val="18"/>
                <w:szCs w:val="18"/>
              </w:rPr>
              <w:t>个</w:t>
            </w:r>
          </w:p>
        </w:tc>
        <w:tc>
          <w:tcPr>
            <w:tcW w:w="379" w:type="pct"/>
            <w:tcBorders>
              <w:top w:val="single" w:color="auto" w:sz="4" w:space="0"/>
              <w:left w:val="single" w:color="auto" w:sz="4" w:space="0"/>
              <w:bottom w:val="single" w:color="auto" w:sz="4" w:space="0"/>
            </w:tcBorders>
            <w:vAlign w:val="center"/>
          </w:tcPr>
          <w:p w14:paraId="0FD15A8B">
            <w:pPr>
              <w:snapToGrid w:val="0"/>
              <w:jc w:val="center"/>
              <w:rPr>
                <w:rFonts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4E2789D6">
            <w:pPr>
              <w:snapToGrid w:val="0"/>
              <w:jc w:val="center"/>
              <w:rPr>
                <w:rFonts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17849490">
            <w:pPr>
              <w:snapToGrid w:val="0"/>
              <w:jc w:val="left"/>
              <w:rPr>
                <w:rFonts w:ascii="宋体" w:hAnsi="宋体" w:eastAsia="宋体" w:cs="宋体"/>
                <w:szCs w:val="21"/>
              </w:rPr>
            </w:pPr>
          </w:p>
        </w:tc>
        <w:tc>
          <w:tcPr>
            <w:tcW w:w="331" w:type="pct"/>
            <w:tcBorders>
              <w:top w:val="single" w:color="auto" w:sz="4" w:space="0"/>
              <w:left w:val="single" w:color="auto" w:sz="4" w:space="0"/>
              <w:bottom w:val="single" w:color="auto" w:sz="4" w:space="0"/>
            </w:tcBorders>
            <w:shd w:val="clear" w:color="auto" w:fill="auto"/>
            <w:vAlign w:val="center"/>
          </w:tcPr>
          <w:p w14:paraId="78D473B6">
            <w:pPr>
              <w:snapToGrid w:val="0"/>
              <w:jc w:val="left"/>
              <w:rPr>
                <w:rFonts w:ascii="宋体" w:hAnsi="宋体" w:eastAsia="宋体" w:cs="宋体"/>
                <w:szCs w:val="21"/>
              </w:rPr>
            </w:pPr>
          </w:p>
        </w:tc>
      </w:tr>
      <w:tr w14:paraId="2F5E0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5000" w:type="pct"/>
            <w:gridSpan w:val="9"/>
            <w:tcBorders>
              <w:top w:val="single" w:color="auto" w:sz="4" w:space="0"/>
              <w:bottom w:val="single" w:color="auto" w:sz="4" w:space="0"/>
            </w:tcBorders>
            <w:vAlign w:val="center"/>
          </w:tcPr>
          <w:p w14:paraId="27B89A57">
            <w:pPr>
              <w:widowControl/>
              <w:snapToGrid w:val="0"/>
              <w:jc w:val="left"/>
              <w:textAlignment w:val="center"/>
              <w:rPr>
                <w:rFonts w:ascii="宋体" w:hAnsi="宋体" w:cs="宋体"/>
                <w:kern w:val="0"/>
                <w:szCs w:val="21"/>
              </w:rPr>
            </w:pPr>
            <w:r>
              <w:rPr>
                <w:rFonts w:hint="eastAsia" w:ascii="宋体" w:hAnsi="宋体" w:eastAsia="宋体" w:cs="宋体"/>
                <w:color w:val="000000"/>
                <w:kern w:val="0"/>
                <w:sz w:val="18"/>
                <w:szCs w:val="18"/>
              </w:rPr>
              <w:t>（一）+（二）+（三）+（四）</w:t>
            </w:r>
            <w:r>
              <w:rPr>
                <w:rFonts w:hint="eastAsia" w:ascii="宋体" w:hAnsi="宋体" w:cs="宋体"/>
                <w:kern w:val="0"/>
                <w:szCs w:val="21"/>
              </w:rPr>
              <w:t>报价合计(包含税费等所有费用):(大写)人民币</w:t>
            </w:r>
            <w:r>
              <w:rPr>
                <w:rFonts w:hint="eastAsia" w:ascii="宋体" w:hAnsi="宋体" w:cs="宋体"/>
                <w:kern w:val="0"/>
                <w:szCs w:val="21"/>
                <w:u w:val="single"/>
              </w:rPr>
              <w:t xml:space="preserve">                            </w:t>
            </w:r>
            <w:r>
              <w:rPr>
                <w:rFonts w:hint="eastAsia" w:ascii="宋体" w:hAnsi="宋体" w:cs="宋体"/>
                <w:kern w:val="0"/>
                <w:szCs w:val="21"/>
              </w:rPr>
              <w:t>元（小写：</w:t>
            </w:r>
            <w:r>
              <w:rPr>
                <w:rFonts w:hint="eastAsia" w:ascii="宋体" w:hAnsi="宋体" w:cs="宋体"/>
                <w:kern w:val="0"/>
                <w:szCs w:val="21"/>
                <w:u w:val="single"/>
              </w:rPr>
              <w:t xml:space="preserve">             </w:t>
            </w:r>
            <w:r>
              <w:rPr>
                <w:rFonts w:hint="eastAsia" w:ascii="宋体" w:hAnsi="宋体" w:cs="宋体"/>
                <w:kern w:val="0"/>
                <w:szCs w:val="21"/>
              </w:rPr>
              <w:t xml:space="preserve"> 元）</w:t>
            </w:r>
          </w:p>
        </w:tc>
      </w:tr>
      <w:tr w14:paraId="1FCDF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5000" w:type="pct"/>
            <w:gridSpan w:val="9"/>
            <w:tcBorders>
              <w:top w:val="single" w:color="auto" w:sz="4" w:space="0"/>
              <w:bottom w:val="single" w:color="auto" w:sz="4" w:space="0"/>
            </w:tcBorders>
            <w:vAlign w:val="center"/>
          </w:tcPr>
          <w:p w14:paraId="5036BFA5">
            <w:pPr>
              <w:widowControl/>
              <w:snapToGrid w:val="0"/>
              <w:jc w:val="left"/>
              <w:textAlignment w:val="center"/>
              <w:rPr>
                <w:rFonts w:ascii="宋体" w:hAnsi="宋体" w:cs="宋体"/>
                <w:kern w:val="0"/>
                <w:szCs w:val="21"/>
              </w:rPr>
            </w:pPr>
            <w:r>
              <w:rPr>
                <w:rFonts w:hint="eastAsia" w:ascii="宋体" w:hAnsi="宋体" w:cs="宋体"/>
                <w:kern w:val="0"/>
                <w:szCs w:val="21"/>
              </w:rPr>
              <w:t>商务要求：</w:t>
            </w:r>
          </w:p>
        </w:tc>
      </w:tr>
      <w:tr w14:paraId="2D802F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jc w:val="center"/>
        </w:trPr>
        <w:tc>
          <w:tcPr>
            <w:tcW w:w="5000" w:type="pct"/>
            <w:gridSpan w:val="9"/>
            <w:tcBorders>
              <w:top w:val="single" w:color="auto" w:sz="4" w:space="0"/>
              <w:bottom w:val="single" w:color="auto" w:sz="4" w:space="0"/>
            </w:tcBorders>
            <w:vAlign w:val="center"/>
          </w:tcPr>
          <w:p w14:paraId="6E4886FA">
            <w:pPr>
              <w:widowControl/>
              <w:numPr>
                <w:ilvl w:val="0"/>
                <w:numId w:val="2"/>
              </w:numPr>
              <w:snapToGrid w:val="0"/>
              <w:jc w:val="left"/>
              <w:textAlignment w:val="center"/>
            </w:pPr>
            <w:r>
              <w:rPr>
                <w:rFonts w:hint="eastAsia"/>
              </w:rPr>
              <w:t>供货要求：成交供应商自收到采购人通知之日起15日内完成完成供货。</w:t>
            </w:r>
          </w:p>
          <w:p w14:paraId="731A9694">
            <w:pPr>
              <w:widowControl/>
              <w:numPr>
                <w:ilvl w:val="0"/>
                <w:numId w:val="2"/>
              </w:numPr>
              <w:snapToGrid w:val="0"/>
              <w:jc w:val="left"/>
              <w:textAlignment w:val="center"/>
            </w:pPr>
            <w:r>
              <w:rPr>
                <w:rFonts w:hint="eastAsia"/>
              </w:rPr>
              <w:t>质保期：自双方代表在货物验收单上签字之日起12个月。</w:t>
            </w:r>
          </w:p>
          <w:p w14:paraId="7C2223F2">
            <w:pPr>
              <w:widowControl/>
              <w:numPr>
                <w:ilvl w:val="0"/>
                <w:numId w:val="2"/>
              </w:numPr>
              <w:snapToGrid w:val="0"/>
              <w:jc w:val="left"/>
              <w:textAlignment w:val="center"/>
            </w:pPr>
            <w:r>
              <w:rPr>
                <w:rFonts w:hint="eastAsia"/>
              </w:rPr>
              <w:t>有下列情形之一的视为无效报价：</w:t>
            </w:r>
          </w:p>
          <w:p w14:paraId="1102B75C">
            <w:pPr>
              <w:widowControl/>
              <w:snapToGrid w:val="0"/>
              <w:jc w:val="left"/>
              <w:textAlignment w:val="center"/>
            </w:pPr>
            <w:r>
              <w:rPr>
                <w:rFonts w:hint="eastAsia"/>
              </w:rPr>
              <w:t>（1）报价文件必须字迹清晰，凡因字迹不清晰导致容易引起歧义的，作无效报价处理；</w:t>
            </w:r>
          </w:p>
          <w:p w14:paraId="715DECCE">
            <w:pPr>
              <w:widowControl/>
              <w:snapToGrid w:val="0"/>
              <w:jc w:val="left"/>
              <w:textAlignment w:val="center"/>
            </w:pPr>
            <w:r>
              <w:rPr>
                <w:rFonts w:hint="eastAsia"/>
              </w:rPr>
              <w:t>（2）报价文件未按规定签章的作无效报价处理；</w:t>
            </w:r>
          </w:p>
          <w:p w14:paraId="387DD300">
            <w:pPr>
              <w:widowControl/>
              <w:snapToGrid w:val="0"/>
              <w:jc w:val="left"/>
              <w:textAlignment w:val="center"/>
            </w:pPr>
            <w:r>
              <w:rPr>
                <w:rFonts w:hint="eastAsia"/>
              </w:rPr>
              <w:t>（3）报价超过本项目上限控制价、单项合计金额或总价计算错误的作无效报价处理；</w:t>
            </w:r>
          </w:p>
          <w:p w14:paraId="4CB65A75">
            <w:pPr>
              <w:widowControl/>
              <w:snapToGrid w:val="0"/>
              <w:jc w:val="left"/>
              <w:textAlignment w:val="center"/>
            </w:pPr>
            <w:r>
              <w:rPr>
                <w:rFonts w:hint="eastAsia"/>
              </w:rPr>
              <w:t>（4）未按照报价表标明的具体品牌、参数和要求作出实质性响应的作无效报价处理；</w:t>
            </w:r>
          </w:p>
          <w:p w14:paraId="759504AF">
            <w:pPr>
              <w:widowControl/>
              <w:snapToGrid w:val="0"/>
              <w:jc w:val="left"/>
              <w:textAlignment w:val="center"/>
            </w:pPr>
            <w:r>
              <w:rPr>
                <w:rFonts w:hint="eastAsia"/>
              </w:rPr>
              <w:t>（5）私自更改删除报价文件内容的作无效报价处理；</w:t>
            </w:r>
          </w:p>
          <w:p w14:paraId="6C622D87">
            <w:pPr>
              <w:widowControl/>
              <w:snapToGrid w:val="0"/>
              <w:jc w:val="left"/>
              <w:textAlignment w:val="center"/>
            </w:pPr>
            <w:r>
              <w:rPr>
                <w:rFonts w:hint="eastAsia"/>
              </w:rPr>
              <w:t>4.供货地点：广西财经学院明秀校区。</w:t>
            </w:r>
          </w:p>
          <w:p w14:paraId="519FB18F">
            <w:pPr>
              <w:widowControl/>
              <w:snapToGrid w:val="0"/>
              <w:jc w:val="left"/>
              <w:textAlignment w:val="center"/>
            </w:pPr>
            <w:r>
              <w:rPr>
                <w:rFonts w:hint="eastAsia"/>
              </w:rPr>
              <w:t>5.付款方式：本项目无预付款，成交人供货安装调试完毕并通过验收后向采购人提供与合同金额一致的有效发票，采购人提请按相关程序一次性拨付100％合同款项。</w:t>
            </w:r>
          </w:p>
          <w:p w14:paraId="3F527E02">
            <w:pPr>
              <w:widowControl/>
              <w:snapToGrid w:val="0"/>
              <w:jc w:val="left"/>
              <w:textAlignment w:val="center"/>
            </w:pPr>
            <w:r>
              <w:rPr>
                <w:rFonts w:hint="eastAsia"/>
              </w:rPr>
              <w:t>6.报价文件内容包括：</w:t>
            </w:r>
          </w:p>
          <w:p w14:paraId="51B87826">
            <w:pPr>
              <w:widowControl/>
              <w:snapToGrid w:val="0"/>
              <w:jc w:val="left"/>
              <w:textAlignment w:val="center"/>
            </w:pPr>
            <w:r>
              <w:rPr>
                <w:rFonts w:hint="eastAsia"/>
              </w:rPr>
              <w:t>（1）报价表；</w:t>
            </w:r>
          </w:p>
          <w:p w14:paraId="62A6D83D">
            <w:pPr>
              <w:widowControl/>
              <w:snapToGrid w:val="0"/>
              <w:jc w:val="left"/>
              <w:textAlignment w:val="center"/>
            </w:pPr>
            <w:r>
              <w:rPr>
                <w:rFonts w:hint="eastAsia"/>
              </w:rPr>
              <w:t>（2）营业执照复印件；</w:t>
            </w:r>
          </w:p>
          <w:p w14:paraId="1FA83F1B">
            <w:pPr>
              <w:widowControl/>
              <w:snapToGrid w:val="0"/>
              <w:jc w:val="left"/>
              <w:textAlignment w:val="center"/>
            </w:pPr>
            <w:r>
              <w:rPr>
                <w:rFonts w:hint="eastAsia"/>
              </w:rPr>
              <w:t>（3）法定代表人身份证复印件、法定代表人授权委托书及被授权人有效身份证正反面复印件（委托时必须提供）；</w:t>
            </w:r>
          </w:p>
          <w:p w14:paraId="052D3199">
            <w:pPr>
              <w:widowControl/>
              <w:snapToGrid w:val="0"/>
              <w:ind w:firstLine="420" w:firstLineChars="200"/>
              <w:jc w:val="left"/>
              <w:textAlignment w:val="center"/>
            </w:pPr>
            <w:r>
              <w:rPr>
                <w:rFonts w:hint="eastAsia"/>
              </w:rPr>
              <w:t>以上所有报价文件都必须提供并加盖单位公章，否则按照无效报价处理。</w:t>
            </w:r>
          </w:p>
        </w:tc>
      </w:tr>
    </w:tbl>
    <w:p w14:paraId="6867392E">
      <w:pPr>
        <w:spacing w:line="320" w:lineRule="exact"/>
        <w:rPr>
          <w:rFonts w:ascii="楷体" w:hAnsi="楷体" w:eastAsia="楷体"/>
          <w:b/>
          <w:bCs/>
          <w:sz w:val="24"/>
        </w:rPr>
      </w:pPr>
    </w:p>
    <w:p w14:paraId="31E0B18C">
      <w:pPr>
        <w:spacing w:line="320" w:lineRule="exact"/>
        <w:rPr>
          <w:rFonts w:ascii="楷体" w:hAnsi="楷体" w:eastAsia="楷体"/>
          <w:b/>
          <w:bCs/>
          <w:sz w:val="24"/>
        </w:rPr>
      </w:pPr>
      <w:r>
        <w:rPr>
          <w:rFonts w:hint="eastAsia" w:ascii="楷体" w:hAnsi="楷体" w:eastAsia="楷体"/>
          <w:b/>
          <w:bCs/>
          <w:sz w:val="24"/>
        </w:rPr>
        <w:t>相关要求：</w:t>
      </w:r>
    </w:p>
    <w:p w14:paraId="76D4BC83">
      <w:pPr>
        <w:spacing w:line="320" w:lineRule="exact"/>
        <w:rPr>
          <w:rFonts w:ascii="楷体" w:hAnsi="楷体" w:eastAsia="楷体"/>
          <w:b/>
          <w:bCs/>
          <w:color w:val="000000" w:themeColor="text1"/>
          <w:sz w:val="24"/>
          <w14:textFill>
            <w14:solidFill>
              <w14:schemeClr w14:val="tx1"/>
            </w14:solidFill>
          </w14:textFill>
        </w:rPr>
      </w:pPr>
      <w:r>
        <w:rPr>
          <w:rFonts w:hint="eastAsia" w:ascii="楷体" w:hAnsi="楷体" w:eastAsia="楷体"/>
          <w:b/>
          <w:bCs/>
          <w:color w:val="000000" w:themeColor="text1"/>
          <w:sz w:val="24"/>
          <w14:textFill>
            <w14:solidFill>
              <w14:schemeClr w14:val="tx1"/>
            </w14:solidFill>
          </w14:textFill>
        </w:rPr>
        <w:t>1.报价包含安装、装卸、运输、调换、利润、税金、保险、协调、售后服务费用等各项应有费用。</w:t>
      </w:r>
    </w:p>
    <w:p w14:paraId="5B97BF3A">
      <w:pPr>
        <w:spacing w:line="320" w:lineRule="exact"/>
        <w:rPr>
          <w:rFonts w:ascii="楷体" w:hAnsi="楷体" w:eastAsia="楷体"/>
          <w:b/>
          <w:bCs/>
          <w:sz w:val="24"/>
        </w:rPr>
      </w:pPr>
      <w:r>
        <w:rPr>
          <w:rFonts w:hint="eastAsia" w:ascii="楷体" w:hAnsi="楷体" w:eastAsia="楷体"/>
          <w:b/>
          <w:bCs/>
          <w:sz w:val="24"/>
        </w:rPr>
        <w:t>2.报价超过本项目上限控制价的作无效报价处理。</w:t>
      </w:r>
    </w:p>
    <w:p w14:paraId="0401D4BF">
      <w:pPr>
        <w:spacing w:line="320" w:lineRule="exact"/>
        <w:rPr>
          <w:rFonts w:ascii="楷体" w:hAnsi="楷体" w:eastAsia="楷体"/>
          <w:b/>
          <w:bCs/>
          <w:sz w:val="24"/>
        </w:rPr>
      </w:pPr>
      <w:r>
        <w:rPr>
          <w:rFonts w:hint="eastAsia" w:ascii="楷体" w:hAnsi="楷体" w:eastAsia="楷体"/>
          <w:b/>
          <w:bCs/>
          <w:sz w:val="24"/>
        </w:rPr>
        <w:t xml:space="preserve">3.成交供应商须按采购人的要求供货，否则采购人有权终止采购。 </w:t>
      </w:r>
    </w:p>
    <w:p w14:paraId="50CD5DA7">
      <w:pPr>
        <w:spacing w:line="320" w:lineRule="exact"/>
        <w:rPr>
          <w:rFonts w:ascii="楷体" w:hAnsi="楷体" w:eastAsia="楷体"/>
          <w:b/>
          <w:bCs/>
          <w:sz w:val="24"/>
        </w:rPr>
      </w:pPr>
      <w:r>
        <w:rPr>
          <w:rFonts w:hint="eastAsia" w:ascii="楷体" w:hAnsi="楷体" w:eastAsia="楷体"/>
          <w:b/>
          <w:bCs/>
          <w:sz w:val="24"/>
        </w:rPr>
        <w:t xml:space="preserve">4.如货物出现质量问题，广西财经学院保卫工作部有权终止采购并要求成交供应商承担责任并赔偿损失；                       </w:t>
      </w:r>
    </w:p>
    <w:p w14:paraId="562F0E26">
      <w:pPr>
        <w:spacing w:line="320" w:lineRule="exact"/>
        <w:rPr>
          <w:rFonts w:ascii="仿宋_GB2312" w:hAnsi="仿宋" w:eastAsia="仿宋_GB2312"/>
          <w:b/>
          <w:sz w:val="24"/>
        </w:rPr>
      </w:pPr>
    </w:p>
    <w:p w14:paraId="232345F5">
      <w:pPr>
        <w:spacing w:line="560" w:lineRule="exact"/>
        <w:rPr>
          <w:rFonts w:ascii="仿宋_GB2312" w:hAnsi="宋体" w:eastAsia="仿宋_GB2312" w:cs="宋体"/>
          <w:kern w:val="0"/>
          <w:sz w:val="28"/>
          <w:szCs w:val="28"/>
        </w:rPr>
      </w:pPr>
    </w:p>
    <w:p w14:paraId="4C7A33E6">
      <w:pPr>
        <w:spacing w:line="5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报价公司名称（盖公章）：                          法定代表人（或授权代理人）签字：                  </w:t>
      </w:r>
    </w:p>
    <w:p w14:paraId="74B5A5A7">
      <w:pPr>
        <w:spacing w:line="5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p>
    <w:p w14:paraId="31C1670B">
      <w:pPr>
        <w:spacing w:line="560" w:lineRule="exact"/>
      </w:pPr>
      <w:r>
        <w:rPr>
          <w:rFonts w:hint="eastAsia" w:ascii="仿宋_GB2312" w:hAnsi="宋体" w:eastAsia="仿宋_GB2312" w:cs="宋体"/>
          <w:kern w:val="0"/>
          <w:sz w:val="28"/>
          <w:szCs w:val="28"/>
        </w:rPr>
        <w:t>联系人及电话：                                    报价时间：      年   月  日</w:t>
      </w:r>
    </w:p>
    <w:sectPr>
      <w:footerReference r:id="rId3" w:type="default"/>
      <w:pgSz w:w="16838" w:h="11906" w:orient="landscape"/>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A78B6">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6F6C68">
                          <w:pPr>
                            <w:pStyle w:val="12"/>
                          </w:pPr>
                          <w:r>
                            <w:fldChar w:fldCharType="begin"/>
                          </w:r>
                          <w:r>
                            <w:instrText xml:space="preserve"> PAGE  \* MERGEFORMAT </w:instrText>
                          </w:r>
                          <w:r>
                            <w:fldChar w:fldCharType="separate"/>
                          </w:r>
                          <w:r>
                            <w:t>4</w:t>
                          </w:r>
                          <w:r>
                            <w:fldChar w:fldCharType="end"/>
                          </w:r>
                          <w:r>
                            <w:t xml:space="preserve"> / </w:t>
                          </w:r>
                          <w:r>
                            <w:fldChar w:fldCharType="begin"/>
                          </w:r>
                          <w:r>
                            <w:instrText xml:space="preserve"> NUMPAGES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A6F6C68">
                    <w:pPr>
                      <w:pStyle w:val="12"/>
                    </w:pPr>
                    <w:r>
                      <w:fldChar w:fldCharType="begin"/>
                    </w:r>
                    <w:r>
                      <w:instrText xml:space="preserve"> PAGE  \* MERGEFORMAT </w:instrText>
                    </w:r>
                    <w:r>
                      <w:fldChar w:fldCharType="separate"/>
                    </w:r>
                    <w:r>
                      <w:t>4</w:t>
                    </w:r>
                    <w:r>
                      <w:fldChar w:fldCharType="end"/>
                    </w:r>
                    <w:r>
                      <w:t xml:space="preserve"> / </w:t>
                    </w:r>
                    <w:r>
                      <w:fldChar w:fldCharType="begin"/>
                    </w:r>
                    <w:r>
                      <w:instrText xml:space="preserve"> NUMPAGES  \* MERGEFORMAT </w:instrText>
                    </w:r>
                    <w:r>
                      <w:fldChar w:fldCharType="separate"/>
                    </w:r>
                    <w:r>
                      <w:t>5</w:t>
                    </w:r>
                    <w:r>
                      <w:fldChar w:fldCharType="end"/>
                    </w:r>
                  </w:p>
                </w:txbxContent>
              </v:textbox>
            </v:shape>
          </w:pict>
        </mc:Fallback>
      </mc:AlternateContent>
    </w:r>
  </w:p>
  <w:p w14:paraId="7E03844A">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DE3C4C"/>
    <w:multiLevelType w:val="singleLevel"/>
    <w:tmpl w:val="B0DE3C4C"/>
    <w:lvl w:ilvl="0" w:tentative="0">
      <w:start w:val="1"/>
      <w:numFmt w:val="decimal"/>
      <w:lvlText w:val="%1."/>
      <w:lvlJc w:val="left"/>
      <w:pPr>
        <w:tabs>
          <w:tab w:val="left" w:pos="312"/>
        </w:tabs>
      </w:pPr>
    </w:lvl>
  </w:abstractNum>
  <w:abstractNum w:abstractNumId="1">
    <w:nsid w:val="45552D4A"/>
    <w:multiLevelType w:val="singleLevel"/>
    <w:tmpl w:val="45552D4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NDUwMDYwOTYxMzIzODI5ZDBiOWJlZDQyNTk2MTMifQ=="/>
  </w:docVars>
  <w:rsids>
    <w:rsidRoot w:val="00323E91"/>
    <w:rsid w:val="000027AE"/>
    <w:rsid w:val="00016A7D"/>
    <w:rsid w:val="000216FB"/>
    <w:rsid w:val="00021B2D"/>
    <w:rsid w:val="00027F1F"/>
    <w:rsid w:val="00037B90"/>
    <w:rsid w:val="00046182"/>
    <w:rsid w:val="00046F1E"/>
    <w:rsid w:val="00050118"/>
    <w:rsid w:val="00052505"/>
    <w:rsid w:val="00056B6E"/>
    <w:rsid w:val="000666E9"/>
    <w:rsid w:val="00090ED3"/>
    <w:rsid w:val="000A6CB9"/>
    <w:rsid w:val="000B55BB"/>
    <w:rsid w:val="000B7B23"/>
    <w:rsid w:val="000B7F97"/>
    <w:rsid w:val="000C4097"/>
    <w:rsid w:val="000F2A4B"/>
    <w:rsid w:val="000F5B67"/>
    <w:rsid w:val="000F74F2"/>
    <w:rsid w:val="000F77D0"/>
    <w:rsid w:val="00100A11"/>
    <w:rsid w:val="00123869"/>
    <w:rsid w:val="00134604"/>
    <w:rsid w:val="00135FC8"/>
    <w:rsid w:val="00140A16"/>
    <w:rsid w:val="0014187B"/>
    <w:rsid w:val="00141C37"/>
    <w:rsid w:val="00142370"/>
    <w:rsid w:val="0014413E"/>
    <w:rsid w:val="00151127"/>
    <w:rsid w:val="00153DDC"/>
    <w:rsid w:val="0015556E"/>
    <w:rsid w:val="00155AF4"/>
    <w:rsid w:val="00160832"/>
    <w:rsid w:val="00163089"/>
    <w:rsid w:val="00163177"/>
    <w:rsid w:val="001634FD"/>
    <w:rsid w:val="001656BE"/>
    <w:rsid w:val="00180803"/>
    <w:rsid w:val="00183B3D"/>
    <w:rsid w:val="001A5B4E"/>
    <w:rsid w:val="001C3BBF"/>
    <w:rsid w:val="001E0C2D"/>
    <w:rsid w:val="001F5914"/>
    <w:rsid w:val="00212B58"/>
    <w:rsid w:val="00216841"/>
    <w:rsid w:val="0022300B"/>
    <w:rsid w:val="00225625"/>
    <w:rsid w:val="00226809"/>
    <w:rsid w:val="0023254C"/>
    <w:rsid w:val="002414EF"/>
    <w:rsid w:val="00247112"/>
    <w:rsid w:val="00247582"/>
    <w:rsid w:val="00254FDA"/>
    <w:rsid w:val="002668DB"/>
    <w:rsid w:val="00285203"/>
    <w:rsid w:val="002A25A0"/>
    <w:rsid w:val="002A5470"/>
    <w:rsid w:val="002B7636"/>
    <w:rsid w:val="002F13B3"/>
    <w:rsid w:val="002F1B00"/>
    <w:rsid w:val="00302AE6"/>
    <w:rsid w:val="00317C18"/>
    <w:rsid w:val="00323E91"/>
    <w:rsid w:val="003357FB"/>
    <w:rsid w:val="00337CC7"/>
    <w:rsid w:val="00342463"/>
    <w:rsid w:val="003439E1"/>
    <w:rsid w:val="00351FD3"/>
    <w:rsid w:val="003635CE"/>
    <w:rsid w:val="0038393F"/>
    <w:rsid w:val="003C6246"/>
    <w:rsid w:val="003D6090"/>
    <w:rsid w:val="003F706F"/>
    <w:rsid w:val="00403DF6"/>
    <w:rsid w:val="00404F2B"/>
    <w:rsid w:val="00406FE9"/>
    <w:rsid w:val="00411605"/>
    <w:rsid w:val="004145F3"/>
    <w:rsid w:val="004149AD"/>
    <w:rsid w:val="00420792"/>
    <w:rsid w:val="0042081A"/>
    <w:rsid w:val="00425992"/>
    <w:rsid w:val="00432CFB"/>
    <w:rsid w:val="00442BAF"/>
    <w:rsid w:val="004539C4"/>
    <w:rsid w:val="004540B3"/>
    <w:rsid w:val="004642BF"/>
    <w:rsid w:val="00470B3C"/>
    <w:rsid w:val="00476A12"/>
    <w:rsid w:val="00477BD4"/>
    <w:rsid w:val="00490E4C"/>
    <w:rsid w:val="004929F6"/>
    <w:rsid w:val="004930F4"/>
    <w:rsid w:val="004A4A47"/>
    <w:rsid w:val="004A6FC0"/>
    <w:rsid w:val="004B4559"/>
    <w:rsid w:val="004C4224"/>
    <w:rsid w:val="004E5EDD"/>
    <w:rsid w:val="00513C5A"/>
    <w:rsid w:val="005204A5"/>
    <w:rsid w:val="00535F80"/>
    <w:rsid w:val="005411A0"/>
    <w:rsid w:val="005417D3"/>
    <w:rsid w:val="00546C13"/>
    <w:rsid w:val="00563490"/>
    <w:rsid w:val="00576018"/>
    <w:rsid w:val="0059140A"/>
    <w:rsid w:val="005A31DC"/>
    <w:rsid w:val="005B47AE"/>
    <w:rsid w:val="005B4AB9"/>
    <w:rsid w:val="005B5894"/>
    <w:rsid w:val="005C2284"/>
    <w:rsid w:val="005C35B1"/>
    <w:rsid w:val="005C4EA5"/>
    <w:rsid w:val="005C6938"/>
    <w:rsid w:val="005D2EA4"/>
    <w:rsid w:val="005D5A03"/>
    <w:rsid w:val="005E0350"/>
    <w:rsid w:val="005E4CA1"/>
    <w:rsid w:val="005F00DF"/>
    <w:rsid w:val="005F4A3D"/>
    <w:rsid w:val="00600969"/>
    <w:rsid w:val="006103FE"/>
    <w:rsid w:val="00621AEF"/>
    <w:rsid w:val="00621B14"/>
    <w:rsid w:val="00653B85"/>
    <w:rsid w:val="00660D4F"/>
    <w:rsid w:val="00663B61"/>
    <w:rsid w:val="00667743"/>
    <w:rsid w:val="00671240"/>
    <w:rsid w:val="00674A14"/>
    <w:rsid w:val="006A7BF3"/>
    <w:rsid w:val="006B5DD6"/>
    <w:rsid w:val="006C0164"/>
    <w:rsid w:val="006C7A04"/>
    <w:rsid w:val="006D3955"/>
    <w:rsid w:val="006D71C0"/>
    <w:rsid w:val="006E1992"/>
    <w:rsid w:val="006E3C97"/>
    <w:rsid w:val="006F0958"/>
    <w:rsid w:val="006F0A20"/>
    <w:rsid w:val="007052C9"/>
    <w:rsid w:val="00710801"/>
    <w:rsid w:val="007278F0"/>
    <w:rsid w:val="00731465"/>
    <w:rsid w:val="007318BA"/>
    <w:rsid w:val="00745BAF"/>
    <w:rsid w:val="007618A8"/>
    <w:rsid w:val="00773663"/>
    <w:rsid w:val="007805A2"/>
    <w:rsid w:val="007840F3"/>
    <w:rsid w:val="007872DD"/>
    <w:rsid w:val="007A28F2"/>
    <w:rsid w:val="007A393D"/>
    <w:rsid w:val="007C038E"/>
    <w:rsid w:val="007C339D"/>
    <w:rsid w:val="007C4F24"/>
    <w:rsid w:val="007D1C04"/>
    <w:rsid w:val="007D4D5D"/>
    <w:rsid w:val="007E1B12"/>
    <w:rsid w:val="007E69A6"/>
    <w:rsid w:val="00811162"/>
    <w:rsid w:val="008225C5"/>
    <w:rsid w:val="008301E7"/>
    <w:rsid w:val="00832F27"/>
    <w:rsid w:val="0083436B"/>
    <w:rsid w:val="00843666"/>
    <w:rsid w:val="008476DC"/>
    <w:rsid w:val="0085434F"/>
    <w:rsid w:val="008610DA"/>
    <w:rsid w:val="008617B5"/>
    <w:rsid w:val="00873EBC"/>
    <w:rsid w:val="008902F3"/>
    <w:rsid w:val="00893EF8"/>
    <w:rsid w:val="00895696"/>
    <w:rsid w:val="008A5818"/>
    <w:rsid w:val="008B25A0"/>
    <w:rsid w:val="008C11D7"/>
    <w:rsid w:val="008D422A"/>
    <w:rsid w:val="008D575C"/>
    <w:rsid w:val="008F1DEE"/>
    <w:rsid w:val="008F38D8"/>
    <w:rsid w:val="00901244"/>
    <w:rsid w:val="009170D4"/>
    <w:rsid w:val="009211FB"/>
    <w:rsid w:val="009224B1"/>
    <w:rsid w:val="00932581"/>
    <w:rsid w:val="009456C0"/>
    <w:rsid w:val="00947199"/>
    <w:rsid w:val="0095096A"/>
    <w:rsid w:val="00961B3B"/>
    <w:rsid w:val="009701FD"/>
    <w:rsid w:val="00970BCF"/>
    <w:rsid w:val="00976FEC"/>
    <w:rsid w:val="009814A8"/>
    <w:rsid w:val="00982DF4"/>
    <w:rsid w:val="009853BC"/>
    <w:rsid w:val="009A0B95"/>
    <w:rsid w:val="009A0E0F"/>
    <w:rsid w:val="009A1999"/>
    <w:rsid w:val="009A7C17"/>
    <w:rsid w:val="009C5D40"/>
    <w:rsid w:val="009C6D64"/>
    <w:rsid w:val="009E0537"/>
    <w:rsid w:val="009E6360"/>
    <w:rsid w:val="009E6CC6"/>
    <w:rsid w:val="009F4EA0"/>
    <w:rsid w:val="00A046DC"/>
    <w:rsid w:val="00A1417F"/>
    <w:rsid w:val="00A17271"/>
    <w:rsid w:val="00A561B4"/>
    <w:rsid w:val="00A704D3"/>
    <w:rsid w:val="00A70957"/>
    <w:rsid w:val="00A71685"/>
    <w:rsid w:val="00A75B05"/>
    <w:rsid w:val="00A8358E"/>
    <w:rsid w:val="00A8380E"/>
    <w:rsid w:val="00A859A7"/>
    <w:rsid w:val="00A96F6D"/>
    <w:rsid w:val="00AB35C0"/>
    <w:rsid w:val="00AE189E"/>
    <w:rsid w:val="00AF00AF"/>
    <w:rsid w:val="00AF38C6"/>
    <w:rsid w:val="00AF64A1"/>
    <w:rsid w:val="00B01CA7"/>
    <w:rsid w:val="00B16098"/>
    <w:rsid w:val="00B24C50"/>
    <w:rsid w:val="00B24F82"/>
    <w:rsid w:val="00B30C04"/>
    <w:rsid w:val="00B55B1E"/>
    <w:rsid w:val="00B650A6"/>
    <w:rsid w:val="00B7027D"/>
    <w:rsid w:val="00B7522B"/>
    <w:rsid w:val="00B7588F"/>
    <w:rsid w:val="00B80791"/>
    <w:rsid w:val="00B836C7"/>
    <w:rsid w:val="00B8587E"/>
    <w:rsid w:val="00BA177A"/>
    <w:rsid w:val="00BA74EA"/>
    <w:rsid w:val="00BD41CE"/>
    <w:rsid w:val="00BE1600"/>
    <w:rsid w:val="00BE542F"/>
    <w:rsid w:val="00BF0888"/>
    <w:rsid w:val="00BF7B6A"/>
    <w:rsid w:val="00C12C41"/>
    <w:rsid w:val="00C2317B"/>
    <w:rsid w:val="00C3333A"/>
    <w:rsid w:val="00C66CA5"/>
    <w:rsid w:val="00C724C1"/>
    <w:rsid w:val="00C82971"/>
    <w:rsid w:val="00CB580F"/>
    <w:rsid w:val="00CC3BD9"/>
    <w:rsid w:val="00CD1BDC"/>
    <w:rsid w:val="00CD553E"/>
    <w:rsid w:val="00CE7D49"/>
    <w:rsid w:val="00CF0A14"/>
    <w:rsid w:val="00D11D81"/>
    <w:rsid w:val="00D12C6E"/>
    <w:rsid w:val="00D14C33"/>
    <w:rsid w:val="00D15DDB"/>
    <w:rsid w:val="00D25C69"/>
    <w:rsid w:val="00D402E5"/>
    <w:rsid w:val="00D439AA"/>
    <w:rsid w:val="00D569CE"/>
    <w:rsid w:val="00D66409"/>
    <w:rsid w:val="00D75B17"/>
    <w:rsid w:val="00D83BCC"/>
    <w:rsid w:val="00D96B09"/>
    <w:rsid w:val="00D970CF"/>
    <w:rsid w:val="00DA4877"/>
    <w:rsid w:val="00DB0F9C"/>
    <w:rsid w:val="00DB54F6"/>
    <w:rsid w:val="00DC5140"/>
    <w:rsid w:val="00DD02C3"/>
    <w:rsid w:val="00DE0EE1"/>
    <w:rsid w:val="00E02F42"/>
    <w:rsid w:val="00E104FB"/>
    <w:rsid w:val="00E168F2"/>
    <w:rsid w:val="00E22306"/>
    <w:rsid w:val="00E35747"/>
    <w:rsid w:val="00E46D14"/>
    <w:rsid w:val="00E7145D"/>
    <w:rsid w:val="00E7369C"/>
    <w:rsid w:val="00EA1FB5"/>
    <w:rsid w:val="00EB520F"/>
    <w:rsid w:val="00ED2847"/>
    <w:rsid w:val="00ED76A8"/>
    <w:rsid w:val="00EE28B9"/>
    <w:rsid w:val="00F05FF4"/>
    <w:rsid w:val="00F069B4"/>
    <w:rsid w:val="00F10DC0"/>
    <w:rsid w:val="00F14E39"/>
    <w:rsid w:val="00F21D5C"/>
    <w:rsid w:val="00F3216E"/>
    <w:rsid w:val="00F47803"/>
    <w:rsid w:val="00F52CB5"/>
    <w:rsid w:val="00F650D1"/>
    <w:rsid w:val="00F65C75"/>
    <w:rsid w:val="00F6776C"/>
    <w:rsid w:val="00F70814"/>
    <w:rsid w:val="00F74D96"/>
    <w:rsid w:val="00F84C0E"/>
    <w:rsid w:val="00F9362B"/>
    <w:rsid w:val="00F9737B"/>
    <w:rsid w:val="00FA538F"/>
    <w:rsid w:val="00FB38F7"/>
    <w:rsid w:val="00FB7891"/>
    <w:rsid w:val="00FC025D"/>
    <w:rsid w:val="00FD6B74"/>
    <w:rsid w:val="0128706F"/>
    <w:rsid w:val="01584D5D"/>
    <w:rsid w:val="01C3705A"/>
    <w:rsid w:val="022C0730"/>
    <w:rsid w:val="03271D0A"/>
    <w:rsid w:val="0381129E"/>
    <w:rsid w:val="03B52861"/>
    <w:rsid w:val="042145B2"/>
    <w:rsid w:val="044C2AFC"/>
    <w:rsid w:val="048E5512"/>
    <w:rsid w:val="04CD1B01"/>
    <w:rsid w:val="0503786E"/>
    <w:rsid w:val="06350ECF"/>
    <w:rsid w:val="06A84697"/>
    <w:rsid w:val="08131F58"/>
    <w:rsid w:val="090237F6"/>
    <w:rsid w:val="091B0743"/>
    <w:rsid w:val="097A7268"/>
    <w:rsid w:val="097E2958"/>
    <w:rsid w:val="09BA7FCB"/>
    <w:rsid w:val="09BC4298"/>
    <w:rsid w:val="0A2C39C3"/>
    <w:rsid w:val="0AAE38AA"/>
    <w:rsid w:val="0B4A69A3"/>
    <w:rsid w:val="0BDE12F0"/>
    <w:rsid w:val="0D261E54"/>
    <w:rsid w:val="0D710845"/>
    <w:rsid w:val="0DC33CE1"/>
    <w:rsid w:val="0DFA2535"/>
    <w:rsid w:val="0E236E8B"/>
    <w:rsid w:val="0E756839"/>
    <w:rsid w:val="0E794085"/>
    <w:rsid w:val="0EC212E7"/>
    <w:rsid w:val="0EE80CB4"/>
    <w:rsid w:val="0F557518"/>
    <w:rsid w:val="10426AF1"/>
    <w:rsid w:val="10781DDA"/>
    <w:rsid w:val="117D4B05"/>
    <w:rsid w:val="121924CF"/>
    <w:rsid w:val="124E0633"/>
    <w:rsid w:val="13F67CD3"/>
    <w:rsid w:val="14B8222C"/>
    <w:rsid w:val="14CF6C0E"/>
    <w:rsid w:val="15281BE1"/>
    <w:rsid w:val="157A67FF"/>
    <w:rsid w:val="15BF72EB"/>
    <w:rsid w:val="15C0732C"/>
    <w:rsid w:val="15C9656A"/>
    <w:rsid w:val="168808AA"/>
    <w:rsid w:val="16A00669"/>
    <w:rsid w:val="1805626C"/>
    <w:rsid w:val="18121892"/>
    <w:rsid w:val="192E50A6"/>
    <w:rsid w:val="19663D04"/>
    <w:rsid w:val="1ACC4834"/>
    <w:rsid w:val="1B767A7C"/>
    <w:rsid w:val="1BBF11B9"/>
    <w:rsid w:val="1C4D4374"/>
    <w:rsid w:val="1C732ECF"/>
    <w:rsid w:val="1E370A85"/>
    <w:rsid w:val="1E3F2A4F"/>
    <w:rsid w:val="1E820572"/>
    <w:rsid w:val="1F0742BF"/>
    <w:rsid w:val="1F180825"/>
    <w:rsid w:val="1F6119F3"/>
    <w:rsid w:val="1F9115EE"/>
    <w:rsid w:val="1F927AB5"/>
    <w:rsid w:val="1FAA30B4"/>
    <w:rsid w:val="200645AA"/>
    <w:rsid w:val="21C6373D"/>
    <w:rsid w:val="22396A5B"/>
    <w:rsid w:val="223F0B3B"/>
    <w:rsid w:val="224903BB"/>
    <w:rsid w:val="225342BC"/>
    <w:rsid w:val="23341EB7"/>
    <w:rsid w:val="235C320F"/>
    <w:rsid w:val="23837435"/>
    <w:rsid w:val="23923810"/>
    <w:rsid w:val="23F772B1"/>
    <w:rsid w:val="262B6D98"/>
    <w:rsid w:val="276E68CF"/>
    <w:rsid w:val="27DF6184"/>
    <w:rsid w:val="285C1EF5"/>
    <w:rsid w:val="28CC1864"/>
    <w:rsid w:val="28F073BE"/>
    <w:rsid w:val="292479BE"/>
    <w:rsid w:val="2B783212"/>
    <w:rsid w:val="2C6D6374"/>
    <w:rsid w:val="2DFA155F"/>
    <w:rsid w:val="2E6E0074"/>
    <w:rsid w:val="2F0A47B3"/>
    <w:rsid w:val="2F2220C9"/>
    <w:rsid w:val="2F666780"/>
    <w:rsid w:val="31126A65"/>
    <w:rsid w:val="315C03B8"/>
    <w:rsid w:val="32255F33"/>
    <w:rsid w:val="32787510"/>
    <w:rsid w:val="32885059"/>
    <w:rsid w:val="330D4D86"/>
    <w:rsid w:val="33957634"/>
    <w:rsid w:val="35002757"/>
    <w:rsid w:val="35030D46"/>
    <w:rsid w:val="358911D0"/>
    <w:rsid w:val="35A06C1A"/>
    <w:rsid w:val="35A83224"/>
    <w:rsid w:val="378C575F"/>
    <w:rsid w:val="37B07CFE"/>
    <w:rsid w:val="389C3213"/>
    <w:rsid w:val="39100ECB"/>
    <w:rsid w:val="3AA12893"/>
    <w:rsid w:val="3B1905DF"/>
    <w:rsid w:val="3B2214A0"/>
    <w:rsid w:val="3B5953EB"/>
    <w:rsid w:val="3D8579E4"/>
    <w:rsid w:val="3F31097D"/>
    <w:rsid w:val="3FA23ADF"/>
    <w:rsid w:val="40854B1C"/>
    <w:rsid w:val="40A2730F"/>
    <w:rsid w:val="428B361F"/>
    <w:rsid w:val="43403FCD"/>
    <w:rsid w:val="43881312"/>
    <w:rsid w:val="45766610"/>
    <w:rsid w:val="459E4F27"/>
    <w:rsid w:val="466359B8"/>
    <w:rsid w:val="467B049D"/>
    <w:rsid w:val="47B11D06"/>
    <w:rsid w:val="48CB0489"/>
    <w:rsid w:val="48D244A2"/>
    <w:rsid w:val="491832E6"/>
    <w:rsid w:val="492D4771"/>
    <w:rsid w:val="4AEF555D"/>
    <w:rsid w:val="4B5532C1"/>
    <w:rsid w:val="4BD3082A"/>
    <w:rsid w:val="4BF96069"/>
    <w:rsid w:val="4E067654"/>
    <w:rsid w:val="4E91564F"/>
    <w:rsid w:val="4EF944A0"/>
    <w:rsid w:val="4FB35908"/>
    <w:rsid w:val="4FEA7732"/>
    <w:rsid w:val="504F0D3A"/>
    <w:rsid w:val="507F6A31"/>
    <w:rsid w:val="51DB5D48"/>
    <w:rsid w:val="529247BF"/>
    <w:rsid w:val="52B96672"/>
    <w:rsid w:val="53EC4213"/>
    <w:rsid w:val="54826874"/>
    <w:rsid w:val="54CA52FE"/>
    <w:rsid w:val="54D970F9"/>
    <w:rsid w:val="5527793F"/>
    <w:rsid w:val="56141B00"/>
    <w:rsid w:val="56501DE3"/>
    <w:rsid w:val="58456A80"/>
    <w:rsid w:val="586C2386"/>
    <w:rsid w:val="58CF7DE7"/>
    <w:rsid w:val="594F5034"/>
    <w:rsid w:val="5A826571"/>
    <w:rsid w:val="5AD93E20"/>
    <w:rsid w:val="5AE96334"/>
    <w:rsid w:val="5AF772D4"/>
    <w:rsid w:val="5C0F5926"/>
    <w:rsid w:val="5C3B1F78"/>
    <w:rsid w:val="5C4307BC"/>
    <w:rsid w:val="5C5751FB"/>
    <w:rsid w:val="5C732165"/>
    <w:rsid w:val="5CDB5A7D"/>
    <w:rsid w:val="5D786497"/>
    <w:rsid w:val="5E257683"/>
    <w:rsid w:val="5E8B3868"/>
    <w:rsid w:val="5EAA2089"/>
    <w:rsid w:val="603734F7"/>
    <w:rsid w:val="609D207B"/>
    <w:rsid w:val="60A778DC"/>
    <w:rsid w:val="610F5B2B"/>
    <w:rsid w:val="6187426C"/>
    <w:rsid w:val="62540537"/>
    <w:rsid w:val="62582B43"/>
    <w:rsid w:val="629D032B"/>
    <w:rsid w:val="62AA3C5F"/>
    <w:rsid w:val="62C055F2"/>
    <w:rsid w:val="641F27C1"/>
    <w:rsid w:val="651D3527"/>
    <w:rsid w:val="65843523"/>
    <w:rsid w:val="65E035FB"/>
    <w:rsid w:val="65FC1A0C"/>
    <w:rsid w:val="662B6920"/>
    <w:rsid w:val="66EC0405"/>
    <w:rsid w:val="67CE160F"/>
    <w:rsid w:val="68486C4C"/>
    <w:rsid w:val="68D97CB5"/>
    <w:rsid w:val="68DB6283"/>
    <w:rsid w:val="69895387"/>
    <w:rsid w:val="69A5614D"/>
    <w:rsid w:val="6A052651"/>
    <w:rsid w:val="6A462E5B"/>
    <w:rsid w:val="6A883473"/>
    <w:rsid w:val="6AD54CC0"/>
    <w:rsid w:val="6ADE1FDD"/>
    <w:rsid w:val="6B142956"/>
    <w:rsid w:val="6B3A3AE0"/>
    <w:rsid w:val="6B726DFF"/>
    <w:rsid w:val="6C3552CC"/>
    <w:rsid w:val="6D3E091B"/>
    <w:rsid w:val="6D714CE1"/>
    <w:rsid w:val="6EFF40BA"/>
    <w:rsid w:val="6F08090C"/>
    <w:rsid w:val="6F2F517E"/>
    <w:rsid w:val="6F9A0E00"/>
    <w:rsid w:val="6FB7699D"/>
    <w:rsid w:val="7097796C"/>
    <w:rsid w:val="718129CA"/>
    <w:rsid w:val="71872601"/>
    <w:rsid w:val="71D25EC2"/>
    <w:rsid w:val="72954E41"/>
    <w:rsid w:val="735B29A7"/>
    <w:rsid w:val="73625C20"/>
    <w:rsid w:val="746F6A71"/>
    <w:rsid w:val="7500352E"/>
    <w:rsid w:val="76467F03"/>
    <w:rsid w:val="76E77ABF"/>
    <w:rsid w:val="76F52F52"/>
    <w:rsid w:val="7728365D"/>
    <w:rsid w:val="77897CFC"/>
    <w:rsid w:val="78166BF8"/>
    <w:rsid w:val="781D3731"/>
    <w:rsid w:val="78341E80"/>
    <w:rsid w:val="785E3DC0"/>
    <w:rsid w:val="7863555C"/>
    <w:rsid w:val="78722DA6"/>
    <w:rsid w:val="78BD2B4B"/>
    <w:rsid w:val="78CF2934"/>
    <w:rsid w:val="79C14546"/>
    <w:rsid w:val="79D66271"/>
    <w:rsid w:val="7A6D78EC"/>
    <w:rsid w:val="7A972F90"/>
    <w:rsid w:val="7AFF70F3"/>
    <w:rsid w:val="7B4952E1"/>
    <w:rsid w:val="7C72564A"/>
    <w:rsid w:val="7DA00A78"/>
    <w:rsid w:val="7E265F1C"/>
    <w:rsid w:val="7E4746F2"/>
    <w:rsid w:val="7E72421F"/>
    <w:rsid w:val="7EB0644D"/>
    <w:rsid w:val="7F247A4C"/>
    <w:rsid w:val="7F4D6AC4"/>
    <w:rsid w:val="7F9C78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36"/>
    <w:semiHidden/>
    <w:unhideWhenUsed/>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header"/>
    <w:basedOn w:val="1"/>
    <w:next w:val="1"/>
    <w:link w:val="30"/>
    <w:qFormat/>
    <w:uiPriority w:val="99"/>
    <w:pPr>
      <w:pBdr>
        <w:bottom w:val="single" w:color="auto" w:sz="6" w:space="1"/>
      </w:pBdr>
      <w:tabs>
        <w:tab w:val="center" w:pos="4153"/>
        <w:tab w:val="right" w:pos="8306"/>
      </w:tabs>
      <w:snapToGrid w:val="0"/>
      <w:jc w:val="center"/>
    </w:pPr>
    <w:rPr>
      <w:sz w:val="18"/>
      <w:szCs w:val="18"/>
    </w:rPr>
  </w:style>
  <w:style w:type="paragraph" w:styleId="6">
    <w:name w:val="index 8"/>
    <w:basedOn w:val="1"/>
    <w:next w:val="1"/>
    <w:qFormat/>
    <w:uiPriority w:val="0"/>
    <w:pPr>
      <w:ind w:left="1400" w:leftChars="1400"/>
    </w:pPr>
  </w:style>
  <w:style w:type="paragraph" w:styleId="7">
    <w:name w:val="annotation text"/>
    <w:basedOn w:val="1"/>
    <w:link w:val="28"/>
    <w:qFormat/>
    <w:uiPriority w:val="0"/>
    <w:pPr>
      <w:jc w:val="left"/>
    </w:pPr>
  </w:style>
  <w:style w:type="paragraph" w:styleId="8">
    <w:name w:val="Body Text"/>
    <w:basedOn w:val="1"/>
    <w:next w:val="9"/>
    <w:qFormat/>
    <w:uiPriority w:val="1"/>
    <w:rPr>
      <w:rFonts w:ascii="宋体" w:hAnsi="宋体" w:eastAsia="宋体" w:cs="宋体"/>
      <w:szCs w:val="21"/>
    </w:rPr>
  </w:style>
  <w:style w:type="paragraph" w:customStyle="1" w:styleId="9">
    <w:name w:val="表"/>
    <w:basedOn w:val="1"/>
    <w:qFormat/>
    <w:uiPriority w:val="0"/>
    <w:pPr>
      <w:widowControl/>
      <w:jc w:val="center"/>
    </w:pPr>
  </w:style>
  <w:style w:type="paragraph" w:styleId="10">
    <w:name w:val="Plain Text"/>
    <w:basedOn w:val="1"/>
    <w:next w:val="6"/>
    <w:link w:val="32"/>
    <w:qFormat/>
    <w:uiPriority w:val="0"/>
    <w:rPr>
      <w:rFonts w:ascii="宋体" w:hAnsi="Courier New" w:eastAsia="宋体" w:cs="Times New Roman"/>
      <w:szCs w:val="20"/>
    </w:rPr>
  </w:style>
  <w:style w:type="paragraph" w:styleId="11">
    <w:name w:val="Balloon Text"/>
    <w:basedOn w:val="1"/>
    <w:link w:val="27"/>
    <w:qFormat/>
    <w:uiPriority w:val="0"/>
    <w:rPr>
      <w:sz w:val="18"/>
      <w:szCs w:val="18"/>
    </w:rPr>
  </w:style>
  <w:style w:type="paragraph" w:styleId="12">
    <w:name w:val="footer"/>
    <w:basedOn w:val="1"/>
    <w:link w:val="31"/>
    <w:qFormat/>
    <w:uiPriority w:val="99"/>
    <w:pPr>
      <w:tabs>
        <w:tab w:val="center" w:pos="4153"/>
        <w:tab w:val="right" w:pos="8306"/>
      </w:tabs>
      <w:snapToGrid w:val="0"/>
      <w:jc w:val="left"/>
    </w:pPr>
    <w:rPr>
      <w:sz w:val="18"/>
      <w:szCs w:val="18"/>
    </w:rPr>
  </w:style>
  <w:style w:type="paragraph" w:styleId="13">
    <w:name w:val="annotation subject"/>
    <w:basedOn w:val="7"/>
    <w:next w:val="7"/>
    <w:link w:val="29"/>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character" w:styleId="18">
    <w:name w:val="Hyperlink"/>
    <w:basedOn w:val="16"/>
    <w:semiHidden/>
    <w:unhideWhenUsed/>
    <w:qFormat/>
    <w:uiPriority w:val="0"/>
    <w:rPr>
      <w:color w:val="0000FF"/>
      <w:u w:val="single"/>
    </w:rPr>
  </w:style>
  <w:style w:type="character" w:styleId="19">
    <w:name w:val="annotation reference"/>
    <w:basedOn w:val="16"/>
    <w:qFormat/>
    <w:uiPriority w:val="0"/>
    <w:rPr>
      <w:sz w:val="21"/>
      <w:szCs w:val="21"/>
    </w:rPr>
  </w:style>
  <w:style w:type="paragraph" w:customStyle="1" w:styleId="20">
    <w:name w:val="_Style 3"/>
    <w:basedOn w:val="1"/>
    <w:next w:val="1"/>
    <w:qFormat/>
    <w:uiPriority w:val="34"/>
    <w:pPr>
      <w:ind w:firstLine="420" w:firstLineChars="200"/>
    </w:pPr>
    <w:rPr>
      <w:rFonts w:ascii="Calibri" w:hAnsi="Calibri" w:eastAsia="宋体" w:cs="Times New Roman"/>
      <w:szCs w:val="22"/>
    </w:rPr>
  </w:style>
  <w:style w:type="paragraph" w:customStyle="1" w:styleId="21">
    <w:name w:val="Table Paragraph"/>
    <w:basedOn w:val="1"/>
    <w:qFormat/>
    <w:uiPriority w:val="1"/>
    <w:rPr>
      <w:rFonts w:ascii="宋体" w:hAnsi="宋体" w:eastAsia="宋体" w:cs="宋体"/>
    </w:rPr>
  </w:style>
  <w:style w:type="paragraph" w:styleId="22">
    <w:name w:val="List Paragraph"/>
    <w:basedOn w:val="1"/>
    <w:qFormat/>
    <w:uiPriority w:val="34"/>
    <w:pPr>
      <w:ind w:firstLine="420" w:firstLineChars="200"/>
    </w:pPr>
  </w:style>
  <w:style w:type="character" w:customStyle="1" w:styleId="23">
    <w:name w:val="font01"/>
    <w:basedOn w:val="16"/>
    <w:qFormat/>
    <w:uiPriority w:val="0"/>
    <w:rPr>
      <w:rFonts w:ascii="微软雅黑" w:hAnsi="微软雅黑" w:eastAsia="微软雅黑" w:cs="微软雅黑"/>
      <w:color w:val="000000"/>
      <w:sz w:val="20"/>
      <w:szCs w:val="20"/>
      <w:u w:val="none"/>
    </w:rPr>
  </w:style>
  <w:style w:type="character" w:customStyle="1" w:styleId="24">
    <w:name w:val="font11"/>
    <w:basedOn w:val="16"/>
    <w:qFormat/>
    <w:uiPriority w:val="0"/>
    <w:rPr>
      <w:rFonts w:hint="eastAsia" w:ascii="宋体" w:hAnsi="宋体" w:eastAsia="宋体" w:cs="宋体"/>
      <w:color w:val="000000"/>
      <w:sz w:val="20"/>
      <w:szCs w:val="20"/>
      <w:u w:val="none"/>
    </w:rPr>
  </w:style>
  <w:style w:type="character" w:customStyle="1" w:styleId="25">
    <w:name w:val="font81"/>
    <w:basedOn w:val="16"/>
    <w:qFormat/>
    <w:uiPriority w:val="0"/>
    <w:rPr>
      <w:rFonts w:hint="eastAsia" w:ascii="宋体" w:hAnsi="宋体" w:eastAsia="宋体" w:cs="宋体"/>
      <w:color w:val="FF0000"/>
      <w:sz w:val="28"/>
      <w:szCs w:val="28"/>
      <w:u w:val="none"/>
    </w:rPr>
  </w:style>
  <w:style w:type="character" w:customStyle="1" w:styleId="26">
    <w:name w:val="font71"/>
    <w:basedOn w:val="16"/>
    <w:qFormat/>
    <w:uiPriority w:val="0"/>
    <w:rPr>
      <w:rFonts w:hint="eastAsia" w:ascii="宋体" w:hAnsi="宋体" w:eastAsia="宋体" w:cs="宋体"/>
      <w:color w:val="000000"/>
      <w:sz w:val="28"/>
      <w:szCs w:val="28"/>
      <w:u w:val="none"/>
    </w:rPr>
  </w:style>
  <w:style w:type="character" w:customStyle="1" w:styleId="27">
    <w:name w:val="批注框文本 字符"/>
    <w:basedOn w:val="16"/>
    <w:link w:val="11"/>
    <w:qFormat/>
    <w:uiPriority w:val="0"/>
    <w:rPr>
      <w:rFonts w:asciiTheme="minorHAnsi" w:hAnsiTheme="minorHAnsi" w:eastAsiaTheme="minorEastAsia" w:cstheme="minorBidi"/>
      <w:kern w:val="2"/>
      <w:sz w:val="18"/>
      <w:szCs w:val="18"/>
    </w:rPr>
  </w:style>
  <w:style w:type="character" w:customStyle="1" w:styleId="28">
    <w:name w:val="批注文字 字符"/>
    <w:basedOn w:val="16"/>
    <w:link w:val="7"/>
    <w:qFormat/>
    <w:uiPriority w:val="0"/>
    <w:rPr>
      <w:rFonts w:asciiTheme="minorHAnsi" w:hAnsiTheme="minorHAnsi" w:eastAsiaTheme="minorEastAsia" w:cstheme="minorBidi"/>
      <w:kern w:val="2"/>
      <w:sz w:val="21"/>
      <w:szCs w:val="24"/>
    </w:rPr>
  </w:style>
  <w:style w:type="character" w:customStyle="1" w:styleId="29">
    <w:name w:val="批注主题 字符"/>
    <w:basedOn w:val="28"/>
    <w:link w:val="13"/>
    <w:qFormat/>
    <w:uiPriority w:val="0"/>
    <w:rPr>
      <w:rFonts w:asciiTheme="minorHAnsi" w:hAnsiTheme="minorHAnsi" w:eastAsiaTheme="minorEastAsia" w:cstheme="minorBidi"/>
      <w:b/>
      <w:bCs/>
      <w:kern w:val="2"/>
      <w:sz w:val="21"/>
      <w:szCs w:val="24"/>
    </w:rPr>
  </w:style>
  <w:style w:type="character" w:customStyle="1" w:styleId="30">
    <w:name w:val="页眉 字符"/>
    <w:basedOn w:val="16"/>
    <w:link w:val="2"/>
    <w:qFormat/>
    <w:uiPriority w:val="99"/>
    <w:rPr>
      <w:rFonts w:asciiTheme="minorHAnsi" w:hAnsiTheme="minorHAnsi" w:eastAsiaTheme="minorEastAsia" w:cstheme="minorBidi"/>
      <w:kern w:val="2"/>
      <w:sz w:val="18"/>
      <w:szCs w:val="18"/>
    </w:rPr>
  </w:style>
  <w:style w:type="character" w:customStyle="1" w:styleId="31">
    <w:name w:val="页脚 字符"/>
    <w:basedOn w:val="16"/>
    <w:link w:val="12"/>
    <w:qFormat/>
    <w:uiPriority w:val="99"/>
    <w:rPr>
      <w:rFonts w:asciiTheme="minorHAnsi" w:hAnsiTheme="minorHAnsi" w:eastAsiaTheme="minorEastAsia" w:cstheme="minorBidi"/>
      <w:kern w:val="2"/>
      <w:sz w:val="18"/>
      <w:szCs w:val="18"/>
    </w:rPr>
  </w:style>
  <w:style w:type="character" w:customStyle="1" w:styleId="32">
    <w:name w:val="纯文本 字符"/>
    <w:basedOn w:val="16"/>
    <w:link w:val="10"/>
    <w:qFormat/>
    <w:uiPriority w:val="0"/>
    <w:rPr>
      <w:rFonts w:ascii="宋体" w:hAnsi="Courier New"/>
      <w:kern w:val="2"/>
      <w:sz w:val="21"/>
    </w:rPr>
  </w:style>
  <w:style w:type="character" w:customStyle="1" w:styleId="33">
    <w:name w:val="font51"/>
    <w:basedOn w:val="16"/>
    <w:qFormat/>
    <w:uiPriority w:val="0"/>
    <w:rPr>
      <w:rFonts w:hint="eastAsia" w:ascii="宋体" w:hAnsi="宋体" w:eastAsia="宋体" w:cs="宋体"/>
      <w:color w:val="000000"/>
      <w:sz w:val="12"/>
      <w:szCs w:val="12"/>
      <w:u w:val="none"/>
    </w:rPr>
  </w:style>
  <w:style w:type="character" w:customStyle="1" w:styleId="34">
    <w:name w:val="font121"/>
    <w:basedOn w:val="16"/>
    <w:qFormat/>
    <w:uiPriority w:val="0"/>
    <w:rPr>
      <w:rFonts w:hint="eastAsia" w:ascii="宋体" w:hAnsi="宋体" w:eastAsia="宋体" w:cs="宋体"/>
      <w:b/>
      <w:bCs/>
      <w:color w:val="000000"/>
      <w:sz w:val="12"/>
      <w:szCs w:val="12"/>
      <w:u w:val="none"/>
    </w:rPr>
  </w:style>
  <w:style w:type="paragraph" w:customStyle="1" w:styleId="35">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6">
    <w:name w:val="标题 3 字符"/>
    <w:basedOn w:val="16"/>
    <w:link w:val="5"/>
    <w:semiHidden/>
    <w:qFormat/>
    <w:uiPriority w:val="0"/>
    <w:rPr>
      <w:rFonts w:asciiTheme="minorHAnsi" w:hAnsiTheme="minorHAnsi" w:eastAsiaTheme="minorEastAsia" w:cstheme="minorBidi"/>
      <w:b/>
      <w:bCs/>
      <w:kern w:val="2"/>
      <w:sz w:val="32"/>
      <w:szCs w:val="32"/>
    </w:rPr>
  </w:style>
  <w:style w:type="paragraph" w:customStyle="1" w:styleId="37">
    <w:name w:val="Char Char Char3"/>
    <w:basedOn w:val="1"/>
    <w:qFormat/>
    <w:uiPriority w:val="0"/>
    <w:pPr>
      <w:widowControl/>
      <w:spacing w:after="160" w:line="240" w:lineRule="exact"/>
      <w:jc w:val="left"/>
    </w:pPr>
    <w:rPr>
      <w:rFonts w:ascii="Verdana" w:hAnsi="Verdana" w:eastAsia="宋体" w:cs="Times New Roman"/>
      <w:kern w:val="0"/>
      <w:sz w:val="20"/>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2078F8-58FF-438E-A19E-D4FD31B4A940}">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5</Pages>
  <Words>3367</Words>
  <Characters>3723</Characters>
  <Lines>29</Lines>
  <Paragraphs>8</Paragraphs>
  <TotalTime>2</TotalTime>
  <ScaleCrop>false</ScaleCrop>
  <LinksUpToDate>false</LinksUpToDate>
  <CharactersWithSpaces>3906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2024-09-27T01:19:00Z</dcterms:created>
  <dc:creator>Administrator</dc:creator>
  <cp:lastModifiedBy>蔡蔡</cp:lastModifiedBy>
  <cp:lastPrinted>2023-06-08T03:29:00Z</cp:lastPrinted>
  <dcterms:modified xsi:type="dcterms:W3CDTF">2026-07-23T05:41:33Z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BBCDAB5E66364F5F92E33395ABAF277B_13</vt:lpwstr>
  </property>
  <property fmtid="{D5CDD505-2E9C-101B-9397-08002B2CF9AE}" pid="4" name="KSOTemplateDocerSaveRecord">
    <vt:lpwstr>eyJoZGlkIjoiNDYyNGYxM2ZmNjBmZmFiMDYzZmIxMDBhZDFiNDQwYjEiLCJ1c2VySWQiOiI0NDkxMjQ5OTQifQ==</vt:lpwstr>
  </property>
</Properties>
</file>