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6 -->
  <w:body>
    <w:p w14:paraId="719B5153">
      <w:pPr>
        <w:jc w:val="left"/>
        <w:rPr>
          <w:rFonts w:ascii="宋体" w:hAnsi="宋体" w:hint="eastAsia"/>
          <w:sz w:val="28"/>
          <w:szCs w:val="28"/>
        </w:rPr>
      </w:pPr>
      <w:r>
        <w:rPr>
          <w:rFonts w:ascii="宋体" w:hAnsi="宋体" w:hint="eastAsia"/>
          <w:sz w:val="28"/>
          <w:szCs w:val="28"/>
        </w:rPr>
        <w:t>附件</w:t>
      </w:r>
      <w:r>
        <w:rPr>
          <w:rFonts w:ascii="宋体" w:hAnsi="宋体"/>
          <w:sz w:val="28"/>
          <w:szCs w:val="28"/>
        </w:rPr>
        <w:t>1</w:t>
      </w:r>
      <w:r>
        <w:rPr>
          <w:rFonts w:ascii="宋体" w:hAnsi="宋体" w:hint="eastAsia"/>
          <w:sz w:val="28"/>
          <w:szCs w:val="28"/>
        </w:rPr>
        <w:t>：</w:t>
      </w:r>
    </w:p>
    <w:p w14:paraId="5647795B">
      <w:pPr>
        <w:pStyle w:val="NormalWeb"/>
        <w:widowControl/>
        <w:spacing w:beforeAutospacing="0" w:afterAutospacing="0" w:line="420" w:lineRule="atLeast"/>
        <w:jc w:val="center"/>
        <w:rPr>
          <w:rFonts w:ascii="宋体" w:hAnsi="宋体" w:hint="eastAsia"/>
          <w:b/>
          <w:sz w:val="36"/>
          <w:szCs w:val="36"/>
        </w:rPr>
      </w:pPr>
      <w:r>
        <w:rPr>
          <w:rFonts w:ascii="宋体" w:hAnsi="宋体" w:hint="eastAsia"/>
          <w:b/>
          <w:sz w:val="36"/>
          <w:szCs w:val="36"/>
        </w:rPr>
        <w:t>广西财经学院中国-东盟统计学院二期项目宿舍楼工程规划放线询价采购报价单</w:t>
      </w:r>
    </w:p>
    <w:tbl>
      <w:tblPr>
        <w:tblStyle w:val="TableNormal"/>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60"/>
        <w:gridCol w:w="7992"/>
      </w:tblGrid>
      <w:tr w14:paraId="25C3C8BC">
        <w:tblPrEx>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10"/>
        </w:trPr>
        <w:tc>
          <w:tcPr>
            <w:tcW w:w="944" w:type="pct"/>
            <w:vAlign w:val="center"/>
          </w:tcPr>
          <w:p w14:paraId="4A725552">
            <w:pPr>
              <w:jc w:val="center"/>
              <w:rPr>
                <w:rFonts w:ascii="宋体" w:hAnsi="宋体" w:hint="eastAsia"/>
                <w:sz w:val="28"/>
                <w:szCs w:val="36"/>
              </w:rPr>
            </w:pPr>
            <w:r>
              <w:rPr>
                <w:rFonts w:ascii="宋体" w:hAnsi="宋体"/>
                <w:b/>
                <w:sz w:val="28"/>
                <w:szCs w:val="36"/>
              </w:rPr>
              <w:t>项目名称</w:t>
            </w:r>
          </w:p>
        </w:tc>
        <w:tc>
          <w:tcPr>
            <w:tcW w:w="4055" w:type="pct"/>
            <w:vAlign w:val="center"/>
          </w:tcPr>
          <w:p w14:paraId="6C16F1B8">
            <w:pPr>
              <w:jc w:val="center"/>
              <w:rPr>
                <w:rFonts w:ascii="宋体" w:hAnsi="宋体" w:hint="eastAsia"/>
                <w:b/>
                <w:sz w:val="28"/>
                <w:szCs w:val="36"/>
              </w:rPr>
            </w:pPr>
            <w:r>
              <w:rPr>
                <w:rFonts w:ascii="宋体" w:hAnsi="宋体"/>
                <w:b/>
                <w:sz w:val="28"/>
                <w:szCs w:val="36"/>
              </w:rPr>
              <w:t>项目规模及服务内容</w:t>
            </w:r>
          </w:p>
        </w:tc>
      </w:tr>
      <w:tr w14:paraId="1B3BDB67">
        <w:tblPrEx>
          <w:tblW w:w="4999" w:type="pct"/>
          <w:tblInd w:w="0" w:type="dxa"/>
          <w:tblCellMar>
            <w:top w:w="0" w:type="dxa"/>
            <w:left w:w="108" w:type="dxa"/>
            <w:bottom w:w="0" w:type="dxa"/>
            <w:right w:w="108" w:type="dxa"/>
          </w:tblCellMar>
        </w:tblPrEx>
        <w:trPr>
          <w:trHeight w:val="1125"/>
        </w:trPr>
        <w:tc>
          <w:tcPr>
            <w:tcW w:w="944" w:type="pct"/>
            <w:vAlign w:val="center"/>
          </w:tcPr>
          <w:p w14:paraId="45BB20F1">
            <w:pPr>
              <w:spacing w:line="560" w:lineRule="exact"/>
              <w:rPr>
                <w:rFonts w:ascii="宋体" w:hAnsi="宋体" w:hint="eastAsia"/>
                <w:b/>
                <w:sz w:val="28"/>
                <w:szCs w:val="36"/>
              </w:rPr>
            </w:pPr>
            <w:r>
              <w:rPr>
                <w:rFonts w:ascii="仿宋_GB2312" w:eastAsia="仿宋_GB2312" w:hAnsi="仿宋_GB2312" w:cs="仿宋_GB2312" w:hint="eastAsia"/>
                <w:sz w:val="24"/>
              </w:rPr>
              <w:t>广西财经学院中国-东盟统计学院二期项目宿舍楼工程规划放线项目</w:t>
            </w:r>
          </w:p>
        </w:tc>
        <w:tc>
          <w:tcPr>
            <w:tcW w:w="4055" w:type="pct"/>
            <w:vAlign w:val="center"/>
          </w:tcPr>
          <w:p w14:paraId="56620F6B">
            <w:pPr>
              <w:spacing w:line="560" w:lineRule="exact"/>
              <w:ind w:firstLine="480" w:firstLineChars="200"/>
              <w:rPr>
                <w:rFonts w:ascii="仿宋" w:eastAsia="仿宋" w:hAnsi="仿宋" w:cs="仿宋" w:hint="eastAsia"/>
                <w:b/>
                <w:sz w:val="24"/>
              </w:rPr>
            </w:pPr>
            <w:r>
              <w:rPr>
                <w:rFonts w:ascii="仿宋" w:eastAsia="仿宋" w:hAnsi="仿宋" w:cs="仿宋" w:hint="eastAsia"/>
                <w:b/>
                <w:sz w:val="24"/>
              </w:rPr>
              <w:t>（一）建设地点：</w:t>
            </w:r>
          </w:p>
          <w:p w14:paraId="692F48E2">
            <w:pPr>
              <w:spacing w:line="560" w:lineRule="exact"/>
              <w:ind w:firstLine="480" w:firstLineChars="200"/>
              <w:rPr>
                <w:rFonts w:ascii="仿宋" w:eastAsia="仿宋" w:hAnsi="仿宋" w:cs="仿宋" w:hint="eastAsia"/>
                <w:bCs/>
                <w:sz w:val="24"/>
              </w:rPr>
            </w:pPr>
            <w:r>
              <w:rPr>
                <w:rFonts w:ascii="仿宋" w:eastAsia="仿宋" w:hAnsi="仿宋" w:cs="仿宋" w:hint="eastAsia"/>
                <w:bCs/>
                <w:sz w:val="24"/>
              </w:rPr>
              <w:t>南宁市大学西路189号，广西财经学院相思湖校区。</w:t>
            </w:r>
          </w:p>
          <w:p w14:paraId="4840028C">
            <w:pPr>
              <w:spacing w:line="560" w:lineRule="exact"/>
              <w:ind w:firstLine="480" w:firstLineChars="200"/>
              <w:rPr>
                <w:rFonts w:ascii="仿宋" w:eastAsia="仿宋" w:hAnsi="仿宋" w:cs="仿宋" w:hint="eastAsia"/>
                <w:b/>
                <w:sz w:val="24"/>
              </w:rPr>
            </w:pPr>
            <w:r>
              <w:rPr>
                <w:rFonts w:ascii="仿宋" w:eastAsia="仿宋" w:hAnsi="仿宋" w:cs="仿宋" w:hint="eastAsia"/>
                <w:b/>
                <w:sz w:val="24"/>
              </w:rPr>
              <w:t>（二）建设规模：</w:t>
            </w:r>
          </w:p>
          <w:p w14:paraId="60C8C470">
            <w:pPr>
              <w:widowControl/>
              <w:spacing w:line="560" w:lineRule="exact"/>
              <w:ind w:firstLine="480" w:firstLineChars="200"/>
              <w:jc w:val="left"/>
              <w:rPr>
                <w:rFonts w:ascii="仿宋" w:eastAsia="仿宋" w:hAnsi="仿宋" w:cs="仿宋" w:hint="eastAsia"/>
                <w:bCs/>
                <w:sz w:val="24"/>
              </w:rPr>
            </w:pPr>
            <w:r>
              <w:rPr>
                <w:rFonts w:ascii="仿宋" w:eastAsia="仿宋" w:hAnsi="仿宋" w:cs="仿宋" w:hint="eastAsia"/>
                <w:bCs/>
                <w:sz w:val="24"/>
              </w:rPr>
              <w:t>广西财经学院中国—东盟统计学院二期项目学生宿舍楼工程位于南宁市西乡塘区大学西路189号（广西财经学院相思湖校区校园内），项目规划总用地面积15669.55㎡（23.50亩），总建筑面积12034.33㎡，拟新建一栋学生宿舍楼及一个门卫室。</w:t>
            </w:r>
          </w:p>
          <w:p w14:paraId="228ABB2F">
            <w:pPr>
              <w:widowControl/>
              <w:spacing w:line="560" w:lineRule="exact"/>
              <w:ind w:firstLine="480" w:firstLineChars="200"/>
              <w:jc w:val="left"/>
              <w:rPr>
                <w:rFonts w:ascii="仿宋" w:eastAsia="仿宋" w:hAnsi="仿宋" w:cs="仿宋" w:hint="eastAsia"/>
                <w:b/>
                <w:sz w:val="24"/>
              </w:rPr>
            </w:pPr>
            <w:r>
              <w:rPr>
                <w:rFonts w:ascii="仿宋" w:eastAsia="仿宋" w:hAnsi="仿宋" w:cs="仿宋" w:hint="eastAsia"/>
                <w:b/>
                <w:sz w:val="24"/>
              </w:rPr>
              <w:t>（三）采购内容：</w:t>
            </w:r>
          </w:p>
          <w:p w14:paraId="5584258E">
            <w:pPr>
              <w:widowControl/>
              <w:spacing w:line="560" w:lineRule="exact"/>
              <w:ind w:firstLine="480" w:firstLineChars="200"/>
              <w:jc w:val="left"/>
              <w:rPr>
                <w:rFonts w:ascii="仿宋" w:eastAsia="仿宋" w:hAnsi="仿宋" w:cs="仿宋" w:hint="eastAsia"/>
                <w:bCs/>
                <w:sz w:val="24"/>
              </w:rPr>
            </w:pPr>
            <w:bookmarkStart w:id="0" w:name="_Hlk209370393"/>
            <w:r>
              <w:rPr>
                <w:rFonts w:ascii="仿宋" w:eastAsia="仿宋" w:hAnsi="仿宋" w:cs="仿宋" w:hint="eastAsia"/>
                <w:bCs/>
                <w:sz w:val="24"/>
              </w:rPr>
              <w:t>广西财经学院中国-东盟统计学院二期项目宿舍楼工程规划放线服务。服务内容需符合《工程测量标准》（GB50026-2020）《城市测量规范》（CJJ/T8-2011）等国家强制性标准。具体工作内容包括但不限于：按建设工程规划许可证及设计图纸完成建筑定位放线；形成放线成果报告（含坐标、现场记录）；配合规划主管部门验线工作。</w:t>
            </w:r>
          </w:p>
          <w:p w14:paraId="77904615">
            <w:pPr>
              <w:widowControl/>
              <w:spacing w:line="560" w:lineRule="exact"/>
              <w:ind w:firstLine="480" w:firstLineChars="200"/>
              <w:jc w:val="left"/>
              <w:rPr>
                <w:rFonts w:ascii="仿宋" w:eastAsia="仿宋" w:hAnsi="仿宋" w:cs="仿宋" w:hint="eastAsia"/>
                <w:b/>
                <w:sz w:val="24"/>
              </w:rPr>
            </w:pPr>
            <w:bookmarkEnd w:id="0"/>
            <w:r>
              <w:rPr>
                <w:rFonts w:ascii="仿宋" w:eastAsia="仿宋" w:hAnsi="仿宋" w:cs="仿宋" w:hint="eastAsia"/>
                <w:b/>
                <w:sz w:val="24"/>
              </w:rPr>
              <w:t>（四）上限控制价：</w:t>
            </w:r>
          </w:p>
          <w:p w14:paraId="3CBE6EA7">
            <w:pPr>
              <w:pStyle w:val="NormalWeb"/>
              <w:widowControl/>
              <w:wordWrap w:val="0"/>
              <w:spacing w:beforeAutospacing="0" w:afterAutospacing="0" w:line="420" w:lineRule="atLeast"/>
              <w:ind w:firstLine="480" w:firstLineChars="200"/>
              <w:jc w:val="both"/>
              <w:rPr>
                <w:rFonts w:ascii="仿宋" w:eastAsia="仿宋" w:hAnsi="仿宋" w:cs="仿宋" w:hint="eastAsia"/>
                <w:bCs/>
                <w:kern w:val="2"/>
              </w:rPr>
            </w:pPr>
            <w:r>
              <w:rPr>
                <w:rFonts w:ascii="仿宋" w:eastAsia="仿宋" w:hAnsi="仿宋" w:cs="仿宋" w:hint="eastAsia"/>
                <w:bCs/>
                <w:kern w:val="2"/>
              </w:rPr>
              <w:t>人民币(大写)叁仟柒佰元整，（小写）</w:t>
            </w:r>
            <w:r>
              <w:rPr>
                <w:rFonts w:ascii="Calibri" w:eastAsia="仿宋" w:hAnsi="Calibri" w:cs="Calibri"/>
                <w:bCs/>
                <w:kern w:val="2"/>
              </w:rPr>
              <w:t>¥</w:t>
            </w:r>
            <w:r>
              <w:rPr>
                <w:rFonts w:ascii="仿宋" w:eastAsia="仿宋" w:hAnsi="仿宋" w:cs="仿宋" w:hint="eastAsia"/>
                <w:bCs/>
                <w:kern w:val="2"/>
                <w:lang w:val="en-US" w:eastAsia="zh-CN"/>
              </w:rPr>
              <w:t>37</w:t>
            </w:r>
            <w:r>
              <w:rPr>
                <w:rFonts w:ascii="仿宋" w:eastAsia="仿宋" w:hAnsi="仿宋" w:cs="仿宋" w:hint="eastAsia"/>
                <w:bCs/>
                <w:kern w:val="2"/>
              </w:rPr>
              <w:t>00.00元。</w:t>
            </w:r>
          </w:p>
          <w:p w14:paraId="2B0408BB">
            <w:pPr>
              <w:widowControl/>
              <w:spacing w:line="560" w:lineRule="exact"/>
              <w:ind w:firstLine="480" w:firstLineChars="200"/>
              <w:jc w:val="left"/>
              <w:rPr>
                <w:rFonts w:ascii="仿宋" w:eastAsia="仿宋" w:hAnsi="仿宋" w:cs="仿宋" w:hint="eastAsia"/>
                <w:b/>
                <w:sz w:val="24"/>
              </w:rPr>
            </w:pPr>
            <w:r>
              <w:rPr>
                <w:rFonts w:ascii="仿宋" w:eastAsia="仿宋" w:hAnsi="仿宋" w:cs="仿宋" w:hint="eastAsia"/>
                <w:b/>
                <w:sz w:val="24"/>
              </w:rPr>
              <w:t>（五）服务周期：</w:t>
            </w:r>
          </w:p>
          <w:p w14:paraId="5FD6EDE5">
            <w:pPr>
              <w:pStyle w:val="NormalWeb"/>
              <w:widowControl/>
              <w:wordWrap w:val="0"/>
              <w:spacing w:beforeAutospacing="0" w:afterAutospacing="0" w:line="420" w:lineRule="atLeast"/>
              <w:ind w:firstLine="480" w:firstLineChars="200"/>
              <w:jc w:val="both"/>
              <w:rPr>
                <w:rFonts w:ascii="仿宋" w:eastAsia="仿宋" w:hAnsi="仿宋" w:cs="仿宋" w:hint="eastAsia"/>
                <w:bCs/>
                <w:kern w:val="2"/>
              </w:rPr>
            </w:pPr>
            <w:r>
              <w:rPr>
                <w:rFonts w:ascii="仿宋" w:eastAsia="仿宋" w:hAnsi="仿宋" w:cs="仿宋" w:hint="eastAsia"/>
                <w:bCs/>
                <w:kern w:val="2"/>
              </w:rPr>
              <w:t>自收到业主中标通知之日起至广西财经学院中国-东盟统计学院二期项目宿舍楼工程规划放线工作完成并提交完整资料之日止。不超过7日历天。</w:t>
            </w:r>
          </w:p>
          <w:p w14:paraId="637689A2">
            <w:pPr>
              <w:widowControl/>
              <w:spacing w:line="560" w:lineRule="exact"/>
              <w:ind w:firstLine="480" w:firstLineChars="200"/>
              <w:jc w:val="left"/>
              <w:rPr>
                <w:rFonts w:ascii="仿宋" w:eastAsia="仿宋" w:hAnsi="仿宋" w:cs="仿宋" w:hint="eastAsia"/>
                <w:b/>
                <w:sz w:val="24"/>
              </w:rPr>
            </w:pPr>
            <w:r>
              <w:rPr>
                <w:rFonts w:ascii="仿宋" w:eastAsia="仿宋" w:hAnsi="仿宋" w:cs="仿宋" w:hint="eastAsia"/>
                <w:b/>
                <w:sz w:val="24"/>
              </w:rPr>
              <w:t>（六）成果要求：</w:t>
            </w:r>
          </w:p>
          <w:p w14:paraId="6433F258">
            <w:pPr>
              <w:widowControl/>
              <w:spacing w:line="560" w:lineRule="exact"/>
              <w:ind w:firstLine="480" w:firstLineChars="200"/>
              <w:jc w:val="left"/>
              <w:rPr>
                <w:rFonts w:ascii="仿宋" w:eastAsia="仿宋" w:hAnsi="仿宋" w:cs="仿宋" w:hint="eastAsia"/>
                <w:bCs/>
                <w:sz w:val="24"/>
              </w:rPr>
            </w:pPr>
            <w:r>
              <w:rPr>
                <w:rFonts w:ascii="仿宋" w:eastAsia="仿宋" w:hAnsi="仿宋" w:cs="仿宋" w:hint="eastAsia"/>
                <w:bCs/>
                <w:sz w:val="24"/>
              </w:rPr>
              <w:t>成果资料需符合《建设工程规划放线技术规程》要求，包含放线记录、坐标成果表、</w:t>
            </w:r>
            <w:bookmarkStart w:id="1" w:name="_GoBack"/>
            <w:bookmarkEnd w:id="1"/>
            <w:r>
              <w:rPr>
                <w:rFonts w:ascii="仿宋" w:eastAsia="仿宋" w:hAnsi="仿宋" w:cs="仿宋" w:hint="eastAsia"/>
                <w:bCs/>
                <w:sz w:val="24"/>
              </w:rPr>
              <w:t>现场照片等。所有图文资料，电子版提供光盘或U盘一份（含可编辑的电子文档及盖章扫描件），纸质版提供一式四份。</w:t>
            </w:r>
          </w:p>
          <w:p w14:paraId="1B6F5B12">
            <w:pPr>
              <w:spacing w:line="560" w:lineRule="exact"/>
              <w:ind w:firstLine="480" w:firstLineChars="200"/>
              <w:rPr>
                <w:rFonts w:ascii="仿宋" w:eastAsia="仿宋" w:hAnsi="仿宋" w:cs="仿宋" w:hint="eastAsia"/>
                <w:b/>
                <w:sz w:val="24"/>
              </w:rPr>
            </w:pPr>
            <w:r>
              <w:rPr>
                <w:rFonts w:ascii="仿宋" w:eastAsia="仿宋" w:hAnsi="仿宋" w:cs="仿宋"/>
                <w:b/>
                <w:sz w:val="24"/>
              </w:rPr>
              <w:t>（</w:t>
            </w:r>
            <w:r>
              <w:rPr>
                <w:rFonts w:ascii="仿宋" w:eastAsia="仿宋" w:hAnsi="仿宋" w:cs="仿宋" w:hint="eastAsia"/>
                <w:b/>
                <w:sz w:val="24"/>
              </w:rPr>
              <w:t>七</w:t>
            </w:r>
            <w:r>
              <w:rPr>
                <w:rFonts w:ascii="仿宋" w:eastAsia="仿宋" w:hAnsi="仿宋" w:cs="仿宋"/>
                <w:b/>
                <w:sz w:val="24"/>
              </w:rPr>
              <w:t>）</w:t>
            </w:r>
            <w:r>
              <w:rPr>
                <w:rFonts w:ascii="仿宋" w:eastAsia="仿宋" w:hAnsi="仿宋" w:cs="仿宋" w:hint="eastAsia"/>
                <w:b/>
                <w:sz w:val="24"/>
              </w:rPr>
              <w:t>款项支付方式</w:t>
            </w:r>
            <w:r>
              <w:rPr>
                <w:rFonts w:ascii="仿宋" w:eastAsia="仿宋" w:hAnsi="仿宋" w:cs="仿宋"/>
                <w:b/>
                <w:sz w:val="24"/>
              </w:rPr>
              <w:t>：</w:t>
            </w:r>
          </w:p>
          <w:p w14:paraId="159641BB">
            <w:pPr>
              <w:pStyle w:val="NormalWeb"/>
              <w:widowControl/>
              <w:wordWrap w:val="0"/>
              <w:spacing w:beforeAutospacing="0" w:afterAutospacing="0" w:line="420" w:lineRule="atLeast"/>
              <w:ind w:firstLine="480" w:firstLineChars="200"/>
              <w:jc w:val="both"/>
              <w:rPr>
                <w:rFonts w:ascii="仿宋" w:eastAsia="仿宋" w:hAnsi="仿宋" w:cs="仿宋" w:hint="eastAsia"/>
                <w:bCs/>
                <w:kern w:val="2"/>
              </w:rPr>
            </w:pPr>
            <w:r>
              <w:rPr>
                <w:rFonts w:ascii="仿宋" w:eastAsia="仿宋" w:hAnsi="仿宋" w:cs="仿宋" w:hint="eastAsia"/>
                <w:bCs/>
                <w:kern w:val="2"/>
              </w:rPr>
              <w:t>完成广西财经学院中国-东盟统计学院二期项目宿舍楼工程规划放线工作并提交完整资料后方可请款，请款申请经业主审核同意后，自收到成交供应商合格发票（增值税专用发票）之日起14个工作日内一次性支付成交金额的100%。</w:t>
            </w:r>
          </w:p>
          <w:p w14:paraId="420E3DCF">
            <w:pPr>
              <w:widowControl/>
              <w:spacing w:line="560" w:lineRule="exact"/>
              <w:ind w:firstLine="480" w:firstLineChars="200"/>
              <w:jc w:val="left"/>
              <w:rPr>
                <w:rFonts w:ascii="仿宋" w:eastAsia="仿宋" w:hAnsi="仿宋" w:cs="仿宋" w:hint="eastAsia"/>
                <w:b/>
                <w:sz w:val="24"/>
              </w:rPr>
            </w:pPr>
            <w:r>
              <w:rPr>
                <w:rFonts w:ascii="仿宋" w:eastAsia="仿宋" w:hAnsi="仿宋" w:cs="仿宋"/>
                <w:b/>
                <w:sz w:val="24"/>
              </w:rPr>
              <w:t>（</w:t>
            </w:r>
            <w:r>
              <w:rPr>
                <w:rFonts w:ascii="仿宋" w:eastAsia="仿宋" w:hAnsi="仿宋" w:cs="仿宋" w:hint="eastAsia"/>
                <w:b/>
                <w:sz w:val="24"/>
              </w:rPr>
              <w:t>八</w:t>
            </w:r>
            <w:r>
              <w:rPr>
                <w:rFonts w:ascii="仿宋" w:eastAsia="仿宋" w:hAnsi="仿宋" w:cs="仿宋"/>
                <w:b/>
                <w:sz w:val="24"/>
              </w:rPr>
              <w:t>）</w:t>
            </w:r>
            <w:r>
              <w:rPr>
                <w:rFonts w:ascii="仿宋" w:eastAsia="仿宋" w:hAnsi="仿宋" w:cs="仿宋" w:hint="eastAsia"/>
                <w:b/>
                <w:sz w:val="24"/>
              </w:rPr>
              <w:t>承包方式</w:t>
            </w:r>
            <w:r>
              <w:rPr>
                <w:rFonts w:ascii="仿宋" w:eastAsia="仿宋" w:hAnsi="仿宋" w:cs="仿宋"/>
                <w:b/>
                <w:sz w:val="24"/>
              </w:rPr>
              <w:t>：</w:t>
            </w:r>
          </w:p>
          <w:p w14:paraId="2F95FFC8">
            <w:pPr>
              <w:pStyle w:val="NormalWeb"/>
              <w:widowControl/>
              <w:wordWrap w:val="0"/>
              <w:spacing w:beforeAutospacing="0" w:afterAutospacing="0" w:line="420" w:lineRule="atLeast"/>
              <w:ind w:firstLine="480" w:firstLineChars="200"/>
              <w:jc w:val="both"/>
              <w:rPr>
                <w:rFonts w:ascii="仿宋" w:eastAsia="仿宋" w:hAnsi="仿宋" w:cs="仿宋" w:hint="eastAsia"/>
                <w:bCs/>
                <w:kern w:val="2"/>
              </w:rPr>
            </w:pPr>
            <w:r>
              <w:rPr>
                <w:rFonts w:ascii="仿宋" w:eastAsia="仿宋" w:hAnsi="仿宋" w:cs="仿宋" w:hint="eastAsia"/>
                <w:bCs/>
                <w:kern w:val="2"/>
              </w:rPr>
              <w:t>总价包干（报价包括但不限于完成本项目所需的各项成本、管理费、开办费、成果资料编制费、税金及场地费、利润等所有费用，采购人不再另行支付其他费用）。</w:t>
            </w:r>
          </w:p>
          <w:p w14:paraId="779EADA7">
            <w:pPr>
              <w:spacing w:line="560" w:lineRule="exact"/>
              <w:ind w:firstLine="480" w:firstLineChars="200"/>
              <w:rPr>
                <w:rFonts w:ascii="仿宋" w:eastAsia="仿宋" w:hAnsi="仿宋" w:cs="仿宋" w:hint="eastAsia"/>
                <w:b/>
                <w:sz w:val="24"/>
              </w:rPr>
            </w:pPr>
            <w:r>
              <w:rPr>
                <w:rFonts w:ascii="仿宋" w:eastAsia="仿宋" w:hAnsi="仿宋" w:cs="仿宋"/>
                <w:b/>
                <w:sz w:val="24"/>
              </w:rPr>
              <w:t>（</w:t>
            </w:r>
            <w:r>
              <w:rPr>
                <w:rFonts w:ascii="仿宋" w:eastAsia="仿宋" w:hAnsi="仿宋" w:cs="仿宋" w:hint="eastAsia"/>
                <w:b/>
                <w:sz w:val="24"/>
              </w:rPr>
              <w:t>九</w:t>
            </w:r>
            <w:r>
              <w:rPr>
                <w:rFonts w:ascii="仿宋" w:eastAsia="仿宋" w:hAnsi="仿宋" w:cs="仿宋"/>
                <w:b/>
                <w:sz w:val="24"/>
              </w:rPr>
              <w:t>）</w:t>
            </w:r>
            <w:r>
              <w:rPr>
                <w:rFonts w:ascii="仿宋" w:eastAsia="仿宋" w:hAnsi="仿宋" w:cs="仿宋" w:hint="eastAsia"/>
                <w:b/>
                <w:sz w:val="24"/>
              </w:rPr>
              <w:t>质量要求及保修</w:t>
            </w:r>
            <w:r>
              <w:rPr>
                <w:rFonts w:ascii="仿宋" w:eastAsia="仿宋" w:hAnsi="仿宋" w:cs="仿宋"/>
                <w:b/>
                <w:sz w:val="24"/>
              </w:rPr>
              <w:t>：</w:t>
            </w:r>
          </w:p>
          <w:p w14:paraId="43495473">
            <w:pPr>
              <w:widowControl/>
              <w:spacing w:line="560" w:lineRule="exact"/>
              <w:ind w:firstLine="480" w:firstLineChars="200"/>
              <w:jc w:val="left"/>
              <w:rPr>
                <w:rFonts w:ascii="仿宋" w:eastAsia="仿宋" w:hAnsi="仿宋" w:cs="仿宋" w:hint="eastAsia"/>
                <w:bCs/>
                <w:sz w:val="24"/>
              </w:rPr>
            </w:pPr>
            <w:r>
              <w:rPr>
                <w:rFonts w:ascii="仿宋" w:eastAsia="仿宋" w:hAnsi="仿宋" w:cs="仿宋" w:hint="eastAsia"/>
                <w:bCs/>
                <w:sz w:val="24"/>
              </w:rPr>
              <w:t>放线成果需确保准确性，若因成果错误导致后续施工偏差，供应商应在 24 小时内免费返工，并承担由此造成的直接损失</w:t>
            </w:r>
          </w:p>
          <w:p w14:paraId="131D1502">
            <w:pPr>
              <w:widowControl/>
              <w:spacing w:line="560" w:lineRule="exact"/>
              <w:ind w:firstLine="480" w:firstLineChars="200"/>
              <w:jc w:val="left"/>
              <w:rPr>
                <w:rFonts w:ascii="仿宋" w:eastAsia="仿宋" w:hAnsi="仿宋" w:cs="仿宋" w:hint="eastAsia"/>
                <w:b/>
                <w:sz w:val="24"/>
              </w:rPr>
            </w:pPr>
            <w:r>
              <w:rPr>
                <w:rFonts w:ascii="仿宋" w:eastAsia="仿宋" w:hAnsi="仿宋" w:cs="仿宋" w:hint="eastAsia"/>
                <w:b/>
                <w:sz w:val="24"/>
              </w:rPr>
              <w:t>十、报价要求</w:t>
            </w:r>
          </w:p>
          <w:p w14:paraId="21D3E26A">
            <w:pPr>
              <w:numPr>
                <w:ilvl w:val="255"/>
                <w:numId w:val="0"/>
              </w:numPr>
              <w:spacing w:line="560" w:lineRule="exact"/>
              <w:ind w:firstLine="480" w:firstLineChars="200"/>
              <w:rPr>
                <w:rFonts w:ascii="仿宋" w:eastAsia="仿宋" w:hAnsi="仿宋" w:cs="仿宋" w:hint="eastAsia"/>
                <w:bCs/>
                <w:sz w:val="24"/>
              </w:rPr>
            </w:pPr>
            <w:r>
              <w:rPr>
                <w:rFonts w:ascii="仿宋" w:eastAsia="仿宋" w:hAnsi="仿宋" w:cs="仿宋" w:hint="eastAsia"/>
                <w:bCs/>
                <w:sz w:val="24"/>
              </w:rPr>
              <w:t>报价不能超过本项目上限控制价。</w:t>
            </w:r>
          </w:p>
          <w:p w14:paraId="67F9DAFD">
            <w:pPr>
              <w:widowControl/>
              <w:spacing w:line="560" w:lineRule="exact"/>
              <w:ind w:firstLine="480" w:firstLineChars="200"/>
              <w:jc w:val="left"/>
              <w:rPr>
                <w:rFonts w:ascii="仿宋" w:eastAsia="仿宋" w:hAnsi="仿宋" w:cs="仿宋" w:hint="eastAsia"/>
                <w:bCs/>
                <w:sz w:val="24"/>
              </w:rPr>
            </w:pPr>
            <w:r>
              <w:rPr>
                <w:rFonts w:ascii="仿宋" w:eastAsia="仿宋" w:hAnsi="仿宋" w:cs="仿宋" w:hint="eastAsia"/>
                <w:b/>
                <w:sz w:val="24"/>
              </w:rPr>
              <w:t>十</w:t>
            </w:r>
            <w:r>
              <w:rPr>
                <w:rFonts w:ascii="仿宋" w:eastAsia="仿宋" w:hAnsi="仿宋" w:cs="仿宋" w:hint="eastAsia"/>
                <w:b/>
                <w:sz w:val="24"/>
                <w:lang w:eastAsia="zh-CN"/>
              </w:rPr>
              <w:t>一</w:t>
            </w:r>
            <w:r>
              <w:rPr>
                <w:rFonts w:ascii="仿宋" w:eastAsia="仿宋" w:hAnsi="仿宋" w:cs="仿宋" w:hint="eastAsia"/>
                <w:b/>
                <w:sz w:val="24"/>
              </w:rPr>
              <w:t>、供应商资格</w:t>
            </w:r>
          </w:p>
          <w:p w14:paraId="23B4714C">
            <w:pPr>
              <w:numPr>
                <w:ilvl w:val="255"/>
                <w:numId w:val="0"/>
              </w:numPr>
              <w:spacing w:line="560" w:lineRule="exact"/>
              <w:ind w:firstLine="480" w:firstLineChars="200"/>
              <w:rPr>
                <w:rFonts w:ascii="仿宋" w:eastAsia="仿宋" w:hAnsi="仿宋" w:cs="仿宋" w:hint="eastAsia"/>
                <w:bCs/>
                <w:sz w:val="24"/>
              </w:rPr>
            </w:pPr>
            <w:r>
              <w:rPr>
                <w:rFonts w:ascii="仿宋" w:eastAsia="仿宋" w:hAnsi="仿宋" w:cs="仿宋" w:hint="eastAsia"/>
                <w:bCs/>
                <w:sz w:val="24"/>
              </w:rPr>
              <w:t>供应商资格：供应商须具备省级及以上测绘行政主管部门颁发的乙级及以上测绘资质（专业类别包含 “工程测量”），并符合《政府采购法》第二十二条规定的基本资格条件。</w:t>
            </w:r>
          </w:p>
        </w:tc>
      </w:tr>
      <w:tr w14:paraId="15F180E6">
        <w:tblPrEx>
          <w:tblW w:w="4999" w:type="pct"/>
          <w:tblInd w:w="0" w:type="dxa"/>
          <w:tblCellMar>
            <w:top w:w="0" w:type="dxa"/>
            <w:left w:w="108" w:type="dxa"/>
            <w:bottom w:w="0" w:type="dxa"/>
            <w:right w:w="108" w:type="dxa"/>
          </w:tblCellMar>
        </w:tblPrEx>
        <w:trPr>
          <w:trHeight w:val="729"/>
        </w:trPr>
        <w:tc>
          <w:tcPr>
            <w:tcW w:w="5000" w:type="pct"/>
            <w:gridSpan w:val="2"/>
          </w:tcPr>
          <w:p w14:paraId="1FCDE801">
            <w:pPr>
              <w:rPr>
                <w:rFonts w:ascii="宋体" w:hAnsi="宋体" w:hint="eastAsia"/>
                <w:b/>
                <w:sz w:val="24"/>
                <w:szCs w:val="32"/>
              </w:rPr>
            </w:pPr>
            <w:r>
              <w:rPr>
                <w:rFonts w:ascii="宋体" w:hAnsi="宋体" w:hint="eastAsia"/>
                <w:b/>
                <w:sz w:val="24"/>
                <w:szCs w:val="32"/>
              </w:rPr>
              <w:t>包干价：</w:t>
            </w:r>
          </w:p>
          <w:p w14:paraId="7AC7CEEC">
            <w:pPr>
              <w:rPr>
                <w:rFonts w:ascii="宋体" w:hAnsi="宋体" w:hint="eastAsia"/>
                <w:b/>
                <w:sz w:val="24"/>
                <w:szCs w:val="32"/>
                <w:u w:val="single"/>
              </w:rPr>
            </w:pPr>
            <w:r>
              <w:rPr>
                <w:rFonts w:ascii="宋体" w:hAnsi="宋体" w:hint="eastAsia"/>
                <w:b/>
                <w:sz w:val="24"/>
                <w:szCs w:val="32"/>
              </w:rPr>
              <w:t>鉴定服务费：</w:t>
            </w:r>
            <w:r>
              <w:rPr>
                <w:rFonts w:ascii="宋体" w:hAnsi="宋体"/>
                <w:b/>
                <w:sz w:val="24"/>
                <w:szCs w:val="32"/>
              </w:rPr>
              <w:t>人民币（大写）</w:t>
            </w:r>
            <w:r>
              <w:rPr>
                <w:rFonts w:ascii="宋体" w:hAnsi="宋体" w:hint="eastAsia"/>
                <w:b/>
                <w:sz w:val="24"/>
                <w:szCs w:val="32"/>
              </w:rPr>
              <w:t>：</w:t>
            </w:r>
            <w:r>
              <w:rPr>
                <w:rFonts w:ascii="宋体" w:hAnsi="宋体" w:hint="eastAsia"/>
                <w:b/>
                <w:sz w:val="24"/>
                <w:szCs w:val="32"/>
                <w:u w:val="single"/>
              </w:rPr>
              <w:t xml:space="preserve">       </w:t>
            </w:r>
            <w:r>
              <w:rPr>
                <w:rFonts w:ascii="宋体" w:hAnsi="宋体"/>
                <w:b/>
                <w:sz w:val="24"/>
                <w:szCs w:val="32"/>
                <w:u w:val="single"/>
              </w:rPr>
              <w:t xml:space="preserve">  </w:t>
            </w:r>
            <w:r>
              <w:rPr>
                <w:rFonts w:ascii="宋体" w:hAnsi="宋体" w:hint="eastAsia"/>
                <w:b/>
                <w:sz w:val="24"/>
                <w:szCs w:val="32"/>
                <w:u w:val="single"/>
              </w:rPr>
              <w:t xml:space="preserve">  </w:t>
            </w:r>
            <w:r>
              <w:rPr>
                <w:rFonts w:ascii="宋体" w:hAnsi="宋体" w:hint="eastAsia"/>
                <w:b/>
                <w:sz w:val="24"/>
                <w:szCs w:val="32"/>
              </w:rPr>
              <w:t>（小写）:</w:t>
            </w:r>
            <w:r>
              <w:rPr>
                <w:rFonts w:ascii="宋体" w:hAnsi="宋体" w:hint="eastAsia"/>
                <w:b/>
                <w:sz w:val="24"/>
                <w:szCs w:val="32"/>
                <w:u w:val="single"/>
              </w:rPr>
              <w:t xml:space="preserve">         </w:t>
            </w:r>
            <w:r>
              <w:rPr>
                <w:rFonts w:ascii="宋体" w:hAnsi="宋体"/>
                <w:b/>
                <w:sz w:val="24"/>
                <w:szCs w:val="32"/>
                <w:u w:val="single"/>
              </w:rPr>
              <w:t xml:space="preserve">   </w:t>
            </w:r>
            <w:r>
              <w:rPr>
                <w:rFonts w:ascii="宋体" w:hAnsi="宋体" w:hint="eastAsia"/>
                <w:b/>
                <w:sz w:val="24"/>
                <w:szCs w:val="32"/>
                <w:u w:val="single"/>
              </w:rPr>
              <w:t xml:space="preserve"> </w:t>
            </w:r>
          </w:p>
        </w:tc>
      </w:tr>
      <w:tr w14:paraId="6B666809">
        <w:tblPrEx>
          <w:tblW w:w="4999" w:type="pct"/>
          <w:tblInd w:w="0" w:type="dxa"/>
          <w:tblCellMar>
            <w:top w:w="0" w:type="dxa"/>
            <w:left w:w="108" w:type="dxa"/>
            <w:bottom w:w="0" w:type="dxa"/>
            <w:right w:w="108" w:type="dxa"/>
          </w:tblCellMar>
        </w:tblPrEx>
        <w:trPr>
          <w:trHeight w:val="1035"/>
        </w:trPr>
        <w:tc>
          <w:tcPr>
            <w:tcW w:w="5000" w:type="pct"/>
            <w:gridSpan w:val="2"/>
          </w:tcPr>
          <w:p w14:paraId="0234A722">
            <w:pPr>
              <w:numPr>
                <w:ilvl w:val="255"/>
                <w:numId w:val="0"/>
              </w:numPr>
              <w:rPr>
                <w:rFonts w:ascii="宋体" w:hAnsi="宋体" w:hint="eastAsia"/>
                <w:bCs/>
                <w:sz w:val="24"/>
              </w:rPr>
            </w:pPr>
            <w:r>
              <w:rPr>
                <w:rFonts w:ascii="宋体" w:hAnsi="宋体" w:hint="eastAsia"/>
                <w:bCs/>
                <w:sz w:val="24"/>
              </w:rPr>
              <w:t>备注：</w:t>
            </w:r>
          </w:p>
          <w:p w14:paraId="388166EF">
            <w:pPr>
              <w:numPr>
                <w:ilvl w:val="0"/>
                <w:numId w:val="1"/>
              </w:numPr>
              <w:rPr>
                <w:rFonts w:ascii="宋体" w:hAnsi="宋体" w:hint="eastAsia"/>
                <w:bCs/>
                <w:sz w:val="24"/>
              </w:rPr>
            </w:pPr>
            <w:r>
              <w:rPr>
                <w:rFonts w:ascii="宋体" w:hAnsi="宋体" w:hint="eastAsia"/>
                <w:bCs/>
                <w:sz w:val="24"/>
              </w:rPr>
              <w:t>报价人对服务内容已经完全知晓，本次报价包括但不限于完成本项目所需的各项成本、人工费、材料费、管理费、专家评审费、开办费、税金及场地费、利润等所有费用。</w:t>
            </w:r>
          </w:p>
          <w:p w14:paraId="2D064D51">
            <w:pPr>
              <w:numPr>
                <w:ilvl w:val="0"/>
                <w:numId w:val="1"/>
              </w:numPr>
              <w:rPr>
                <w:rFonts w:ascii="宋体" w:hAnsi="宋体" w:hint="eastAsia"/>
                <w:bCs/>
                <w:sz w:val="24"/>
              </w:rPr>
            </w:pPr>
            <w:r>
              <w:rPr>
                <w:rFonts w:ascii="宋体" w:hAnsi="宋体" w:hint="eastAsia"/>
                <w:bCs/>
                <w:sz w:val="24"/>
              </w:rPr>
              <w:t>本次报价为包干报价，期间不做任何价格调整。</w:t>
            </w:r>
          </w:p>
        </w:tc>
      </w:tr>
    </w:tbl>
    <w:p w14:paraId="47886569">
      <w:pPr>
        <w:rPr>
          <w:rFonts w:ascii="宋体" w:hAnsi="宋体" w:hint="eastAsia"/>
          <w:b/>
          <w:sz w:val="28"/>
          <w:szCs w:val="36"/>
        </w:rPr>
      </w:pPr>
      <w:r>
        <w:rPr>
          <w:rFonts w:ascii="宋体" w:hAnsi="宋体" w:hint="eastAsia"/>
          <w:b/>
          <w:sz w:val="28"/>
          <w:szCs w:val="36"/>
        </w:rPr>
        <w:t xml:space="preserve">法定代表人（或委托代理人）签字：            </w:t>
      </w:r>
    </w:p>
    <w:p w14:paraId="18C6B9B7">
      <w:pPr>
        <w:rPr>
          <w:rFonts w:ascii="宋体" w:hAnsi="宋体" w:hint="eastAsia"/>
          <w:b/>
          <w:sz w:val="28"/>
          <w:szCs w:val="36"/>
        </w:rPr>
      </w:pPr>
    </w:p>
    <w:p w14:paraId="2299691C">
      <w:pPr>
        <w:rPr>
          <w:rFonts w:ascii="宋体" w:hAnsi="宋体" w:hint="eastAsia"/>
          <w:b/>
          <w:sz w:val="28"/>
          <w:szCs w:val="36"/>
        </w:rPr>
      </w:pPr>
      <w:r>
        <w:rPr>
          <w:rFonts w:ascii="宋体" w:hAnsi="宋体" w:hint="eastAsia"/>
          <w:b/>
          <w:sz w:val="28"/>
          <w:szCs w:val="36"/>
        </w:rPr>
        <w:t>单位名称（</w:t>
      </w:r>
      <w:r>
        <w:rPr>
          <w:rFonts w:ascii="宋体" w:hAnsi="宋体"/>
          <w:b/>
          <w:sz w:val="28"/>
          <w:szCs w:val="36"/>
        </w:rPr>
        <w:t>盖</w:t>
      </w:r>
      <w:r>
        <w:rPr>
          <w:rFonts w:ascii="宋体" w:hAnsi="宋体" w:hint="eastAsia"/>
          <w:b/>
          <w:sz w:val="28"/>
          <w:szCs w:val="36"/>
        </w:rPr>
        <w:t>章）：</w:t>
      </w:r>
    </w:p>
    <w:p w14:paraId="708BA3D6">
      <w:pPr>
        <w:rPr>
          <w:rFonts w:ascii="宋体" w:hAnsi="宋体" w:hint="eastAsia"/>
          <w:b/>
          <w:sz w:val="28"/>
          <w:szCs w:val="36"/>
        </w:rPr>
      </w:pPr>
    </w:p>
    <w:p w14:paraId="01D441DB">
      <w:pPr>
        <w:jc w:val="left"/>
        <w:rPr>
          <w:rFonts w:ascii="宋体" w:hAnsi="宋体" w:hint="eastAsia"/>
          <w:b/>
          <w:sz w:val="28"/>
          <w:szCs w:val="36"/>
        </w:rPr>
      </w:pPr>
      <w:r>
        <w:rPr>
          <w:rFonts w:ascii="宋体" w:hAnsi="宋体" w:hint="eastAsia"/>
          <w:b/>
          <w:sz w:val="28"/>
          <w:szCs w:val="36"/>
        </w:rPr>
        <w:t>联系人及电话：</w:t>
      </w:r>
    </w:p>
    <w:p w14:paraId="2EC8739F">
      <w:pPr>
        <w:jc w:val="left"/>
        <w:rPr>
          <w:rFonts w:ascii="宋体" w:hAnsi="宋体" w:hint="eastAsia"/>
          <w:b/>
          <w:sz w:val="28"/>
          <w:szCs w:val="36"/>
        </w:rPr>
      </w:pPr>
    </w:p>
    <w:p w14:paraId="068B7D32">
      <w:pPr>
        <w:jc w:val="left"/>
      </w:pPr>
      <w:r>
        <w:rPr>
          <w:rFonts w:ascii="宋体" w:hAnsi="宋体"/>
          <w:b/>
          <w:sz w:val="28"/>
          <w:szCs w:val="36"/>
        </w:rPr>
        <w:t>日期：</w:t>
      </w:r>
      <w:bookmarkStart w:id="2" w:name="_Toc254970732"/>
      <w:bookmarkEnd w:id="2"/>
      <w:bookmarkStart w:id="3" w:name="_Toc173211904"/>
      <w:bookmarkEnd w:id="3"/>
      <w:bookmarkStart w:id="4" w:name="_Toc254970729"/>
      <w:bookmarkEnd w:id="4"/>
    </w:p>
    <w:sectPr>
      <w:headerReference w:type="even" r:id="rId4"/>
      <w:headerReference w:type="default" r:id="rId5"/>
      <w:headerReference w:type="first" r:id="rId6"/>
      <w:pgSz w:w="11906" w:h="16838"/>
      <w:pgMar w:top="1134" w:right="1134" w:bottom="1134" w:left="1134" w:header="851" w:footer="992" w:gutter="0"/>
      <w:cols w:num="1" w:space="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1" type="#_x0000_t136" style="width:116pt;height:12pt;margin-top:59pt;margin-left:-46pt;position:absolute;rotation:-40;z-index:251691008" fillcolor="#eee" strokecolor="#eee">
          <v:textpath style="font-family:楷体" string="广西财经学院采购管理系统欧阳声晓2025110022"/>
        </v:shape>
      </w:pict>
    </w:r>
    <w:r>
      <w:pict>
        <v:shape id="_x0000_s2082" type="#_x0000_t136" style="width:116pt;height:12pt;margin-top:262pt;margin-left:-46pt;position:absolute;rotation:-40;z-index:251692032" fillcolor="#eee" strokecolor="#eee">
          <v:textpath style="font-family:楷体" string="广西财经学院采购管理系统欧阳声晓2025110022"/>
        </v:shape>
      </w:pict>
    </w:r>
    <w:r>
      <w:pict>
        <v:shape id="_x0000_s2083" type="#_x0000_t136" style="width:116pt;height:12pt;margin-top:461pt;margin-left:-46pt;position:absolute;rotation:-40;z-index:251693056" fillcolor="#eee" strokecolor="#eee">
          <v:textpath style="font-family:楷体" string="广西财经学院采购管理系统欧阳声晓2025110022"/>
        </v:shape>
      </w:pict>
    </w:r>
    <w:r>
      <w:pict>
        <v:shape id="_x0000_s2084" type="#_x0000_t136" style="width:116pt;height:12pt;margin-top:666pt;margin-left:-46pt;position:absolute;rotation:-40;z-index:251694080" fillcolor="#eee" strokecolor="#eee">
          <v:textpath style="font-family:楷体" string="广西财经学院采购管理系统欧阳声晓2025110022"/>
        </v:shape>
      </w:pict>
    </w:r>
    <w:r>
      <w:pict>
        <v:shape id="_x0000_s2085" type="#_x0000_t136" style="width:116pt;height:12pt;margin-top:66pt;margin-left:153pt;position:absolute;rotation:-40;z-index:251695104" fillcolor="#eee" strokecolor="#eee">
          <v:textpath style="font-family:楷体" string="广西财经学院采购管理系统欧阳声晓2025110022"/>
        </v:shape>
      </w:pict>
    </w:r>
    <w:r>
      <w:pict>
        <v:shape id="_x0000_s2086" type="#_x0000_t136" style="width:116pt;height:12pt;margin-top:266pt;margin-left:153pt;position:absolute;rotation:-40;z-index:251696128" fillcolor="#eee" strokecolor="#eee">
          <v:textpath style="font-family:楷体" string="广西财经学院采购管理系统欧阳声晓2025110022"/>
        </v:shape>
      </w:pict>
    </w:r>
    <w:r>
      <w:pict>
        <v:shape id="_x0000_s2087" type="#_x0000_t136" style="width:116pt;height:12pt;margin-top:460pt;margin-left:153pt;position:absolute;rotation:-40;z-index:251697152" fillcolor="#eee" strokecolor="#eee">
          <v:textpath style="font-family:楷体" string="广西财经学院采购管理系统欧阳声晓2025110022"/>
        </v:shape>
      </w:pict>
    </w:r>
    <w:r>
      <w:pict>
        <v:shape id="_x0000_s2088" type="#_x0000_t136" style="width:116pt;height:12pt;margin-top:657pt;margin-left:153pt;position:absolute;rotation:-40;z-index:251698176" fillcolor="#eee" strokecolor="#eee">
          <v:textpath style="font-family:楷体" string="广西财经学院采购管理系统欧阳声晓2025110022"/>
        </v:shape>
      </w:pict>
    </w:r>
    <w:r>
      <w:pict>
        <v:shape id="_x0000_s2089" type="#_x0000_t136" style="width:116pt;height:12pt;margin-top:55pt;margin-left:340pt;position:absolute;rotation:-40;z-index:251699200" fillcolor="#eee" strokecolor="#eee">
          <v:textpath style="font-family:楷体" string="广西财经学院采购管理系统欧阳声晓2025110022"/>
        </v:shape>
      </w:pict>
    </w:r>
    <w:r>
      <w:pict>
        <v:shape id="_x0000_s2090" type="#_x0000_t136" style="width:116pt;height:12pt;margin-top:257pt;margin-left:340pt;position:absolute;rotation:-40;z-index:251700224" fillcolor="#eee" strokecolor="#eee">
          <v:textpath style="font-family:楷体" string="广西财经学院采购管理系统欧阳声晓2025110022"/>
        </v:shape>
      </w:pict>
    </w:r>
    <w:r>
      <w:pict>
        <v:shape id="_x0000_s2091" type="#_x0000_t136" style="width:116pt;height:12pt;margin-top:468pt;margin-left:340pt;position:absolute;rotation:-40;z-index:251701248" fillcolor="#eee" strokecolor="#eee">
          <v:textpath style="font-family:楷体" string="广西财经学院采购管理系统欧阳声晓2025110022"/>
        </v:shape>
      </w:pict>
    </w:r>
    <w:r>
      <w:pict>
        <v:shape id="_x0000_s2092" type="#_x0000_t136" style="width:116pt;height:12pt;margin-top:655pt;margin-left:340pt;position:absolute;rotation:-40;z-index:251702272" fillcolor="#eee" strokecolor="#eee">
          <v:textpath style="font-family:楷体" string="广西财经学院采购管理系统欧阳声晓2025110022"/>
        </v:shape>
      </w:pict>
    </w:r>
    <w:r>
      <w:pict>
        <v:shape id="_x0000_s2093" type="#_x0000_t136" style="width:116pt;height:12pt;margin-top:67pt;margin-left:551pt;position:absolute;rotation:-40;z-index:251703296" fillcolor="#eee" strokecolor="#eee">
          <v:textpath style="font-family:楷体" string="广西财经学院采购管理系统欧阳声晓2025110022"/>
        </v:shape>
      </w:pict>
    </w:r>
    <w:r>
      <w:pict>
        <v:shape id="_x0000_s2094" type="#_x0000_t136" style="width:116pt;height:12pt;margin-top:270pt;margin-left:551pt;position:absolute;rotation:-40;z-index:251704320" fillcolor="#eee" strokecolor="#eee">
          <v:textpath style="font-family:楷体" string="广西财经学院采购管理系统欧阳声晓2025110022"/>
        </v:shape>
      </w:pict>
    </w:r>
    <w:r>
      <w:pict>
        <v:shape id="_x0000_s2095" type="#_x0000_t136" style="width:116pt;height:12pt;margin-top:458pt;margin-left:551pt;position:absolute;rotation:-40;z-index:251705344" fillcolor="#eee" strokecolor="#eee">
          <v:textpath style="font-family:楷体" string="广西财经学院采购管理系统欧阳声晓2025110022"/>
        </v:shape>
      </w:pict>
    </w:r>
    <w:r>
      <w:pict>
        <v:shape id="_x0000_s2096" type="#_x0000_t136" style="width:116pt;height:12pt;margin-top:657pt;margin-left:551pt;position:absolute;rotation:-40;z-index:251706368" fillcolor="#eee" strokecolor="#eee">
          <v:textpath style="font-family:楷体" string="广西财经学院采购管理系统欧阳声晓202511002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116pt;height:12pt;margin-top:59pt;margin-left:-46pt;position:absolute;rotation:-40;z-index:251658240" fillcolor="#eee" strokecolor="#eee">
          <v:textpath style="font-family:楷体" string="广西财经学院采购管理系统欧阳声晓2025110022"/>
        </v:shape>
      </w:pict>
    </w:r>
    <w:r>
      <w:pict>
        <v:shape id="_x0000_s2050" type="#_x0000_t136" style="width:116pt;height:12pt;margin-top:262pt;margin-left:-46pt;position:absolute;rotation:-40;z-index:251659264" fillcolor="#eee" strokecolor="#eee">
          <v:textpath style="font-family:楷体" string="广西财经学院采购管理系统欧阳声晓2025110022"/>
        </v:shape>
      </w:pict>
    </w:r>
    <w:r>
      <w:pict>
        <v:shape id="_x0000_s2051" type="#_x0000_t136" style="width:116pt;height:12pt;margin-top:461pt;margin-left:-46pt;position:absolute;rotation:-40;z-index:251660288" fillcolor="#eee" strokecolor="#eee">
          <v:textpath style="font-family:楷体" string="广西财经学院采购管理系统欧阳声晓2025110022"/>
        </v:shape>
      </w:pict>
    </w:r>
    <w:r>
      <w:pict>
        <v:shape id="_x0000_s2052" type="#_x0000_t136" style="width:116pt;height:12pt;margin-top:666pt;margin-left:-46pt;position:absolute;rotation:-40;z-index:251661312" fillcolor="#eee" strokecolor="#eee">
          <v:textpath style="font-family:楷体" string="广西财经学院采购管理系统欧阳声晓2025110022"/>
        </v:shape>
      </w:pict>
    </w:r>
    <w:r>
      <w:pict>
        <v:shape id="_x0000_s2053" type="#_x0000_t136" style="width:116pt;height:12pt;margin-top:66pt;margin-left:153pt;position:absolute;rotation:-40;z-index:251662336" fillcolor="#eee" strokecolor="#eee">
          <v:textpath style="font-family:楷体" string="广西财经学院采购管理系统欧阳声晓2025110022"/>
        </v:shape>
      </w:pict>
    </w:r>
    <w:r>
      <w:pict>
        <v:shape id="_x0000_s2054" type="#_x0000_t136" style="width:116pt;height:12pt;margin-top:266pt;margin-left:153pt;position:absolute;rotation:-40;z-index:251663360" fillcolor="#eee" strokecolor="#eee">
          <v:textpath style="font-family:楷体" string="广西财经学院采购管理系统欧阳声晓2025110022"/>
        </v:shape>
      </w:pict>
    </w:r>
    <w:r>
      <w:pict>
        <v:shape id="_x0000_s2055" type="#_x0000_t136" style="width:116pt;height:12pt;margin-top:460pt;margin-left:153pt;position:absolute;rotation:-40;z-index:251664384" fillcolor="#eee" strokecolor="#eee">
          <v:textpath style="font-family:楷体" string="广西财经学院采购管理系统欧阳声晓2025110022"/>
        </v:shape>
      </w:pict>
    </w:r>
    <w:r>
      <w:pict>
        <v:shape id="_x0000_s2056" type="#_x0000_t136" style="width:116pt;height:12pt;margin-top:657pt;margin-left:153pt;position:absolute;rotation:-40;z-index:251665408" fillcolor="#eee" strokecolor="#eee">
          <v:textpath style="font-family:楷体" string="广西财经学院采购管理系统欧阳声晓2025110022"/>
        </v:shape>
      </w:pict>
    </w:r>
    <w:r>
      <w:pict>
        <v:shape id="_x0000_s2057" type="#_x0000_t136" style="width:116pt;height:12pt;margin-top:55pt;margin-left:340pt;position:absolute;rotation:-40;z-index:251666432" fillcolor="#eee" strokecolor="#eee">
          <v:textpath style="font-family:楷体" string="广西财经学院采购管理系统欧阳声晓2025110022"/>
        </v:shape>
      </w:pict>
    </w:r>
    <w:r>
      <w:pict>
        <v:shape id="_x0000_s2058" type="#_x0000_t136" style="width:116pt;height:12pt;margin-top:257pt;margin-left:340pt;position:absolute;rotation:-40;z-index:251667456" fillcolor="#eee" strokecolor="#eee">
          <v:textpath style="font-family:楷体" string="广西财经学院采购管理系统欧阳声晓2025110022"/>
        </v:shape>
      </w:pict>
    </w:r>
    <w:r>
      <w:pict>
        <v:shape id="_x0000_s2059" type="#_x0000_t136" style="width:116pt;height:12pt;margin-top:468pt;margin-left:340pt;position:absolute;rotation:-40;z-index:251668480" fillcolor="#eee" strokecolor="#eee">
          <v:textpath style="font-family:楷体" string="广西财经学院采购管理系统欧阳声晓2025110022"/>
        </v:shape>
      </w:pict>
    </w:r>
    <w:r>
      <w:pict>
        <v:shape id="_x0000_s2060" type="#_x0000_t136" style="width:116pt;height:12pt;margin-top:655pt;margin-left:340pt;position:absolute;rotation:-40;z-index:251669504" fillcolor="#eee" strokecolor="#eee">
          <v:textpath style="font-family:楷体" string="广西财经学院采购管理系统欧阳声晓2025110022"/>
        </v:shape>
      </w:pict>
    </w:r>
    <w:r>
      <w:pict>
        <v:shape id="_x0000_s2061" type="#_x0000_t136" style="width:116pt;height:12pt;margin-top:67pt;margin-left:551pt;position:absolute;rotation:-40;z-index:251670528" fillcolor="#eee" strokecolor="#eee">
          <v:textpath style="font-family:楷体" string="广西财经学院采购管理系统欧阳声晓2025110022"/>
        </v:shape>
      </w:pict>
    </w:r>
    <w:r>
      <w:pict>
        <v:shape id="_x0000_s2062" type="#_x0000_t136" style="width:116pt;height:12pt;margin-top:270pt;margin-left:551pt;position:absolute;rotation:-40;z-index:251671552" fillcolor="#eee" strokecolor="#eee">
          <v:textpath style="font-family:楷体" string="广西财经学院采购管理系统欧阳声晓2025110022"/>
        </v:shape>
      </w:pict>
    </w:r>
    <w:r>
      <w:pict>
        <v:shape id="_x0000_s2063" type="#_x0000_t136" style="width:116pt;height:12pt;margin-top:458pt;margin-left:551pt;position:absolute;rotation:-40;z-index:251672576" fillcolor="#eee" strokecolor="#eee">
          <v:textpath style="font-family:楷体" string="广西财经学院采购管理系统欧阳声晓2025110022"/>
        </v:shape>
      </w:pict>
    </w:r>
    <w:r>
      <w:pict>
        <v:shape id="_x0000_s2064" type="#_x0000_t136" style="width:116pt;height:12pt;margin-top:657pt;margin-left:551pt;position:absolute;rotation:-40;z-index:251673600" fillcolor="#eee" strokecolor="#eee">
          <v:textpath style="font-family:楷体" string="广西财经学院采购管理系统欧阳声晓202511002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width:116pt;height:12pt;margin-top:59pt;margin-left:-46pt;position:absolute;rotation:-40;z-index:251674624" fillcolor="#eee" strokecolor="#eee">
          <v:textpath style="font-family:楷体" string="广西财经学院采购管理系统欧阳声晓2025110022"/>
        </v:shape>
      </w:pict>
    </w:r>
    <w:r>
      <w:pict>
        <v:shape id="_x0000_s2066" type="#_x0000_t136" style="width:116pt;height:12pt;margin-top:262pt;margin-left:-46pt;position:absolute;rotation:-40;z-index:251675648" fillcolor="#eee" strokecolor="#eee">
          <v:textpath style="font-family:楷体" string="广西财经学院采购管理系统欧阳声晓2025110022"/>
        </v:shape>
      </w:pict>
    </w:r>
    <w:r>
      <w:pict>
        <v:shape id="_x0000_s2067" type="#_x0000_t136" style="width:116pt;height:12pt;margin-top:461pt;margin-left:-46pt;position:absolute;rotation:-40;z-index:251676672" fillcolor="#eee" strokecolor="#eee">
          <v:textpath style="font-family:楷体" string="广西财经学院采购管理系统欧阳声晓2025110022"/>
        </v:shape>
      </w:pict>
    </w:r>
    <w:r>
      <w:pict>
        <v:shape id="_x0000_s2068" type="#_x0000_t136" style="width:116pt;height:12pt;margin-top:666pt;margin-left:-46pt;position:absolute;rotation:-40;z-index:251677696" fillcolor="#eee" strokecolor="#eee">
          <v:textpath style="font-family:楷体" string="广西财经学院采购管理系统欧阳声晓2025110022"/>
        </v:shape>
      </w:pict>
    </w:r>
    <w:r>
      <w:pict>
        <v:shape id="_x0000_s2069" type="#_x0000_t136" style="width:116pt;height:12pt;margin-top:66pt;margin-left:153pt;position:absolute;rotation:-40;z-index:251678720" fillcolor="#eee" strokecolor="#eee">
          <v:textpath style="font-family:楷体" string="广西财经学院采购管理系统欧阳声晓2025110022"/>
        </v:shape>
      </w:pict>
    </w:r>
    <w:r>
      <w:pict>
        <v:shape id="_x0000_s2070" type="#_x0000_t136" style="width:116pt;height:12pt;margin-top:266pt;margin-left:153pt;position:absolute;rotation:-40;z-index:251679744" fillcolor="#eee" strokecolor="#eee">
          <v:textpath style="font-family:楷体" string="广西财经学院采购管理系统欧阳声晓2025110022"/>
        </v:shape>
      </w:pict>
    </w:r>
    <w:r>
      <w:pict>
        <v:shape id="_x0000_s2071" type="#_x0000_t136" style="width:116pt;height:12pt;margin-top:460pt;margin-left:153pt;position:absolute;rotation:-40;z-index:251680768" fillcolor="#eee" strokecolor="#eee">
          <v:textpath style="font-family:楷体" string="广西财经学院采购管理系统欧阳声晓2025110022"/>
        </v:shape>
      </w:pict>
    </w:r>
    <w:r>
      <w:pict>
        <v:shape id="_x0000_s2072" type="#_x0000_t136" style="width:116pt;height:12pt;margin-top:657pt;margin-left:153pt;position:absolute;rotation:-40;z-index:251681792" fillcolor="#eee" strokecolor="#eee">
          <v:textpath style="font-family:楷体" string="广西财经学院采购管理系统欧阳声晓2025110022"/>
        </v:shape>
      </w:pict>
    </w:r>
    <w:r>
      <w:pict>
        <v:shape id="_x0000_s2073" type="#_x0000_t136" style="width:116pt;height:12pt;margin-top:55pt;margin-left:340pt;position:absolute;rotation:-40;z-index:251682816" fillcolor="#eee" strokecolor="#eee">
          <v:textpath style="font-family:楷体" string="广西财经学院采购管理系统欧阳声晓2025110022"/>
        </v:shape>
      </w:pict>
    </w:r>
    <w:r>
      <w:pict>
        <v:shape id="_x0000_s2074" type="#_x0000_t136" style="width:116pt;height:12pt;margin-top:257pt;margin-left:340pt;position:absolute;rotation:-40;z-index:251683840" fillcolor="#eee" strokecolor="#eee">
          <v:textpath style="font-family:楷体" string="广西财经学院采购管理系统欧阳声晓2025110022"/>
        </v:shape>
      </w:pict>
    </w:r>
    <w:r>
      <w:pict>
        <v:shape id="_x0000_s2075" type="#_x0000_t136" style="width:116pt;height:12pt;margin-top:468pt;margin-left:340pt;position:absolute;rotation:-40;z-index:251684864" fillcolor="#eee" strokecolor="#eee">
          <v:textpath style="font-family:楷体" string="广西财经学院采购管理系统欧阳声晓2025110022"/>
        </v:shape>
      </w:pict>
    </w:r>
    <w:r>
      <w:pict>
        <v:shape id="_x0000_s2076" type="#_x0000_t136" style="width:116pt;height:12pt;margin-top:655pt;margin-left:340pt;position:absolute;rotation:-40;z-index:251685888" fillcolor="#eee" strokecolor="#eee">
          <v:textpath style="font-family:楷体" string="广西财经学院采购管理系统欧阳声晓2025110022"/>
        </v:shape>
      </w:pict>
    </w:r>
    <w:r>
      <w:pict>
        <v:shape id="_x0000_s2077" type="#_x0000_t136" style="width:116pt;height:12pt;margin-top:67pt;margin-left:551pt;position:absolute;rotation:-40;z-index:251686912" fillcolor="#eee" strokecolor="#eee">
          <v:textpath style="font-family:楷体" string="广西财经学院采购管理系统欧阳声晓2025110022"/>
        </v:shape>
      </w:pict>
    </w:r>
    <w:r>
      <w:pict>
        <v:shape id="_x0000_s2078" type="#_x0000_t136" style="width:116pt;height:12pt;margin-top:270pt;margin-left:551pt;position:absolute;rotation:-40;z-index:251687936" fillcolor="#eee" strokecolor="#eee">
          <v:textpath style="font-family:楷体" string="广西财经学院采购管理系统欧阳声晓2025110022"/>
        </v:shape>
      </w:pict>
    </w:r>
    <w:r>
      <w:pict>
        <v:shape id="_x0000_s2079" type="#_x0000_t136" style="width:116pt;height:12pt;margin-top:458pt;margin-left:551pt;position:absolute;rotation:-40;z-index:251688960" fillcolor="#eee" strokecolor="#eee">
          <v:textpath style="font-family:楷体" string="广西财经学院采购管理系统欧阳声晓2025110022"/>
        </v:shape>
      </w:pict>
    </w:r>
    <w:r>
      <w:pict>
        <v:shape id="_x0000_s2080" type="#_x0000_t136" style="width:116pt;height:12pt;margin-top:657pt;margin-left:551pt;position:absolute;rotation:-40;z-index:251689984" fillcolor="#eee" strokecolor="#eee">
          <v:textpath style="font-family:楷体" string="广西财经学院采购管理系统欧阳声晓202511002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AB22B99"/>
    <w:multiLevelType w:val="singleLevel"/>
    <w:tmpl w:val="5AB22B99"/>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9"/>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B1"/>
    <w:rsid w:val="000359DC"/>
    <w:rsid w:val="004251C9"/>
    <w:rsid w:val="004E770F"/>
    <w:rsid w:val="0065091F"/>
    <w:rsid w:val="00A06985"/>
    <w:rsid w:val="00C24C44"/>
    <w:rsid w:val="00CA64E8"/>
    <w:rsid w:val="00D909BE"/>
    <w:rsid w:val="00DE3CB1"/>
    <w:rsid w:val="00E332F8"/>
    <w:rsid w:val="00E35F32"/>
    <w:rsid w:val="044E3E0A"/>
    <w:rsid w:val="0AC10F38"/>
    <w:rsid w:val="0FDA6D75"/>
    <w:rsid w:val="135C2A18"/>
    <w:rsid w:val="17657E11"/>
    <w:rsid w:val="184243B2"/>
    <w:rsid w:val="191C401F"/>
    <w:rsid w:val="1C0C56BC"/>
    <w:rsid w:val="1CEF742A"/>
    <w:rsid w:val="1EBB6528"/>
    <w:rsid w:val="1EE46634"/>
    <w:rsid w:val="222C71A7"/>
    <w:rsid w:val="25C119DF"/>
    <w:rsid w:val="25C36217"/>
    <w:rsid w:val="28E75A13"/>
    <w:rsid w:val="2EF13811"/>
    <w:rsid w:val="32456B21"/>
    <w:rsid w:val="390818C6"/>
    <w:rsid w:val="3AFE7B03"/>
    <w:rsid w:val="3F3A089F"/>
    <w:rsid w:val="3F791767"/>
    <w:rsid w:val="40B14CDF"/>
    <w:rsid w:val="40E74CF2"/>
    <w:rsid w:val="417A37DF"/>
    <w:rsid w:val="43C46774"/>
    <w:rsid w:val="43CE2C49"/>
    <w:rsid w:val="47816B62"/>
    <w:rsid w:val="49FD67BC"/>
    <w:rsid w:val="4AE7513B"/>
    <w:rsid w:val="4B1024D9"/>
    <w:rsid w:val="4DB83818"/>
    <w:rsid w:val="4DCE31F6"/>
    <w:rsid w:val="50B47E13"/>
    <w:rsid w:val="51AE7077"/>
    <w:rsid w:val="552A2393"/>
    <w:rsid w:val="575B3FCB"/>
    <w:rsid w:val="57BB18D1"/>
    <w:rsid w:val="5A8318F9"/>
    <w:rsid w:val="5CC91C79"/>
    <w:rsid w:val="5D5C7F59"/>
    <w:rsid w:val="5E153A5E"/>
    <w:rsid w:val="5E1E4AEE"/>
    <w:rsid w:val="5FC20152"/>
    <w:rsid w:val="5FFF268C"/>
    <w:rsid w:val="61B56FEA"/>
    <w:rsid w:val="644B6723"/>
    <w:rsid w:val="65231C0C"/>
    <w:rsid w:val="65744A4C"/>
    <w:rsid w:val="6B5576A6"/>
    <w:rsid w:val="6E5056F0"/>
    <w:rsid w:val="6FC75B1F"/>
    <w:rsid w:val="718906D9"/>
    <w:rsid w:val="71F02BFB"/>
    <w:rsid w:val="77112A42"/>
    <w:rsid w:val="777F5BFE"/>
    <w:rsid w:val="7A5A39E8"/>
    <w:rsid w:val="7C2914F4"/>
    <w:rsid w:val="7C8C343C"/>
    <w:rsid w:val="7D7F4C76"/>
    <w:rsid w:val="7E3961FC"/>
    <w:rsid w:val="7EFA268B"/>
    <w:rsid w:val="7F626E8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2">
    <w:name w:val="heading 2"/>
    <w:basedOn w:val="Normal"/>
    <w:next w:val="Normal"/>
    <w:unhideWhenUsed/>
    <w:qFormat/>
    <w:pPr>
      <w:keepNext/>
      <w:keepLines/>
      <w:spacing w:line="360" w:lineRule="auto"/>
      <w:jc w:val="left"/>
      <w:outlineLvl w:val="1"/>
    </w:pPr>
    <w:rPr>
      <w:rFonts w:eastAsia="宋体" w:asciiTheme="majorHAnsi" w:hAnsiTheme="majorHAnsi" w:cstheme="majorBidi"/>
      <w:b/>
      <w:bCs/>
      <w:sz w:val="36"/>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qFormat/>
    <w:pPr>
      <w:jc w:val="left"/>
    </w:pPr>
  </w:style>
  <w:style w:type="paragraph" w:styleId="Footer">
    <w:name w:val="footer"/>
    <w:basedOn w:val="Normal"/>
    <w:link w:val="a0"/>
    <w:qFormat/>
    <w:pPr>
      <w:tabs>
        <w:tab w:val="center" w:pos="4153"/>
        <w:tab w:val="right" w:pos="8306"/>
      </w:tabs>
      <w:snapToGrid w:val="0"/>
      <w:jc w:val="left"/>
    </w:pPr>
    <w:rPr>
      <w:sz w:val="18"/>
      <w:szCs w:val="18"/>
    </w:rPr>
  </w:style>
  <w:style w:type="paragraph" w:styleId="Header">
    <w:name w:val="header"/>
    <w:basedOn w:val="Normal"/>
    <w:link w:val="a"/>
    <w:qFormat/>
    <w:pP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paragraph" w:customStyle="1" w:styleId="1">
    <w:name w:val="修订1"/>
    <w:hidden/>
    <w:uiPriority w:val="99"/>
    <w:unhideWhenUsed/>
    <w:qFormat/>
    <w:rPr>
      <w:rFonts w:asciiTheme="minorHAnsi" w:eastAsiaTheme="minorEastAsia" w:hAnsiTheme="minorHAnsi" w:cstheme="minorBidi"/>
      <w:kern w:val="2"/>
      <w:sz w:val="21"/>
      <w:szCs w:val="24"/>
      <w:lang w:val="en-US" w:eastAsia="zh-CN" w:bidi="ar-SA"/>
    </w:rPr>
  </w:style>
  <w:style w:type="character" w:customStyle="1" w:styleId="a">
    <w:name w:val="页眉 字符"/>
    <w:basedOn w:val="DefaultParagraphFont"/>
    <w:link w:val="Header"/>
    <w:qFormat/>
    <w:rPr>
      <w:rFonts w:asciiTheme="minorHAnsi" w:eastAsiaTheme="minorEastAsia" w:hAnsiTheme="minorHAnsi" w:cstheme="minorBidi"/>
      <w:kern w:val="2"/>
      <w:sz w:val="18"/>
      <w:szCs w:val="18"/>
    </w:rPr>
  </w:style>
  <w:style w:type="character" w:customStyle="1" w:styleId="a0">
    <w:name w:val="页脚 字符"/>
    <w:basedOn w:val="DefaultParagraphFont"/>
    <w:link w:val="Footer"/>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TotalTime>
  <Pages>3</Pages>
  <Words>1103</Words>
  <Characters>1158</Characters>
  <Application>Microsoft Office Word</Application>
  <DocSecurity>0</DocSecurity>
  <Lines>37</Lines>
  <Paragraphs>40</Paragraphs>
  <ScaleCrop>false</ScaleCrop>
  <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王吉翠</cp:lastModifiedBy>
  <cp:revision>6</cp:revision>
  <dcterms:created xsi:type="dcterms:W3CDTF">2025-09-21T09:48:00Z</dcterms:created>
  <dcterms:modified xsi:type="dcterms:W3CDTF">2026-02-27T09:42:44Z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CE5A9FC7FC6F4322BACC099DDE9B290B_13</vt:lpwstr>
  </property>
  <property fmtid="{D5CDD505-2E9C-101B-9397-08002B2CF9AE}" pid="3" name="KSOProductBuildVer">
    <vt:lpwstr>2052-12.1.0.24034</vt:lpwstr>
  </property>
  <property fmtid="{D5CDD505-2E9C-101B-9397-08002B2CF9AE}" pid="4" name="KSOTemplateDocerSaveRecord">
    <vt:lpwstr>eyJoZGlkIjoiNzRhYzMzYWFlM2RmZDY3YzQ1ZjQ1N2E5M2MzNjA4ZmIiLCJ1c2VySWQiOiIxNTI0MTM3NjQ0In0=</vt:lpwstr>
  </property>
</Properties>
</file>