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0999E">
      <w:pPr>
        <w:rPr>
          <w:rFonts w:hint="eastAsia" w:ascii="黑体" w:hAnsi="黑体" w:eastAsia="黑体" w:cs="黑体"/>
        </w:rPr>
      </w:pPr>
      <w:r>
        <w:rPr>
          <w:rFonts w:hint="eastAsia" w:ascii="黑体" w:hAnsi="黑体" w:eastAsia="黑体" w:cs="黑体"/>
        </w:rPr>
        <w:t xml:space="preserve">附件1 </w:t>
      </w:r>
    </w:p>
    <w:p w14:paraId="5F7F15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2024年广西财经学院工商管理学院智慧课程《管理学》和</w:t>
      </w:r>
    </w:p>
    <w:p w14:paraId="53264D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数字课程《数字营销》等八门课程建设服务采购项目报价单</w:t>
      </w:r>
    </w:p>
    <w:tbl>
      <w:tblPr>
        <w:tblStyle w:val="3"/>
        <w:tblpPr w:leftFromText="180" w:rightFromText="180" w:vertAnchor="text" w:tblpXSpec="center" w:tblpY="167"/>
        <w:tblW w:w="14425" w:type="dxa"/>
        <w:tblInd w:w="0" w:type="dxa"/>
        <w:tblLayout w:type="fixed"/>
        <w:tblCellMar>
          <w:top w:w="0" w:type="dxa"/>
          <w:left w:w="108" w:type="dxa"/>
          <w:bottom w:w="0" w:type="dxa"/>
          <w:right w:w="108" w:type="dxa"/>
        </w:tblCellMar>
      </w:tblPr>
      <w:tblGrid>
        <w:gridCol w:w="1018"/>
        <w:gridCol w:w="7737"/>
        <w:gridCol w:w="992"/>
        <w:gridCol w:w="993"/>
        <w:gridCol w:w="992"/>
        <w:gridCol w:w="1276"/>
        <w:gridCol w:w="1417"/>
      </w:tblGrid>
      <w:tr w14:paraId="7ADBEAED">
        <w:tblPrEx>
          <w:tblCellMar>
            <w:top w:w="0" w:type="dxa"/>
            <w:left w:w="108" w:type="dxa"/>
            <w:bottom w:w="0" w:type="dxa"/>
            <w:right w:w="108" w:type="dxa"/>
          </w:tblCellMar>
        </w:tblPrEx>
        <w:trPr>
          <w:trHeight w:val="645" w:hRule="atLeast"/>
          <w:tblHeader/>
        </w:trPr>
        <w:tc>
          <w:tcPr>
            <w:tcW w:w="1018" w:type="dxa"/>
            <w:tcBorders>
              <w:top w:val="single" w:color="auto" w:sz="4" w:space="0"/>
              <w:left w:val="single" w:color="auto" w:sz="4" w:space="0"/>
              <w:bottom w:val="single" w:color="auto" w:sz="4" w:space="0"/>
              <w:right w:val="single" w:color="auto" w:sz="4" w:space="0"/>
            </w:tcBorders>
            <w:noWrap/>
            <w:vAlign w:val="center"/>
          </w:tcPr>
          <w:p w14:paraId="7480F22D">
            <w:pPr>
              <w:widowControl/>
              <w:spacing w:line="320" w:lineRule="exact"/>
              <w:jc w:val="center"/>
              <w:rPr>
                <w:rFonts w:ascii="宋体" w:hAnsi="宋体" w:cs="宋体"/>
                <w:b/>
                <w:bCs/>
                <w:kern w:val="0"/>
                <w:sz w:val="28"/>
                <w:szCs w:val="28"/>
              </w:rPr>
            </w:pPr>
            <w:r>
              <w:rPr>
                <w:rFonts w:hint="eastAsia" w:ascii="宋体" w:hAnsi="宋体" w:cs="宋体"/>
                <w:b/>
                <w:bCs/>
                <w:kern w:val="0"/>
                <w:sz w:val="28"/>
                <w:szCs w:val="28"/>
              </w:rPr>
              <w:t>品 名</w:t>
            </w:r>
          </w:p>
        </w:tc>
        <w:tc>
          <w:tcPr>
            <w:tcW w:w="7737" w:type="dxa"/>
            <w:tcBorders>
              <w:top w:val="single" w:color="auto" w:sz="4" w:space="0"/>
              <w:left w:val="nil"/>
              <w:bottom w:val="single" w:color="auto" w:sz="4" w:space="0"/>
              <w:right w:val="single" w:color="auto" w:sz="4" w:space="0"/>
            </w:tcBorders>
            <w:noWrap/>
            <w:vAlign w:val="center"/>
          </w:tcPr>
          <w:p w14:paraId="71ED1560">
            <w:pPr>
              <w:widowControl/>
              <w:spacing w:line="320" w:lineRule="exact"/>
              <w:jc w:val="center"/>
              <w:rPr>
                <w:rFonts w:ascii="宋体" w:hAnsi="宋体" w:cs="宋体"/>
                <w:b/>
                <w:bCs/>
                <w:kern w:val="0"/>
                <w:sz w:val="28"/>
                <w:szCs w:val="28"/>
              </w:rPr>
            </w:pPr>
            <w:r>
              <w:rPr>
                <w:rFonts w:hint="eastAsia" w:ascii="宋体" w:hAnsi="宋体" w:cs="宋体"/>
                <w:b/>
                <w:bCs/>
                <w:kern w:val="0"/>
                <w:sz w:val="28"/>
                <w:szCs w:val="28"/>
              </w:rPr>
              <w:t>具体（详细）规格参数</w:t>
            </w:r>
          </w:p>
        </w:tc>
        <w:tc>
          <w:tcPr>
            <w:tcW w:w="992" w:type="dxa"/>
            <w:tcBorders>
              <w:top w:val="single" w:color="auto" w:sz="4" w:space="0"/>
              <w:left w:val="nil"/>
              <w:bottom w:val="single" w:color="auto" w:sz="4" w:space="0"/>
              <w:right w:val="single" w:color="auto" w:sz="4" w:space="0"/>
            </w:tcBorders>
            <w:noWrap/>
            <w:vAlign w:val="center"/>
          </w:tcPr>
          <w:p w14:paraId="4AAF9921">
            <w:pPr>
              <w:widowControl/>
              <w:spacing w:line="320" w:lineRule="exact"/>
              <w:jc w:val="center"/>
              <w:rPr>
                <w:rFonts w:ascii="宋体" w:hAnsi="宋体" w:cs="宋体"/>
                <w:b/>
                <w:bCs/>
                <w:kern w:val="0"/>
                <w:sz w:val="28"/>
                <w:szCs w:val="28"/>
              </w:rPr>
            </w:pPr>
            <w:r>
              <w:rPr>
                <w:rFonts w:hint="eastAsia" w:ascii="宋体" w:hAnsi="宋体" w:cs="宋体"/>
                <w:b/>
                <w:bCs/>
                <w:kern w:val="0"/>
                <w:sz w:val="28"/>
                <w:szCs w:val="28"/>
              </w:rPr>
              <w:t>单位</w:t>
            </w:r>
          </w:p>
        </w:tc>
        <w:tc>
          <w:tcPr>
            <w:tcW w:w="993" w:type="dxa"/>
            <w:tcBorders>
              <w:top w:val="single" w:color="auto" w:sz="4" w:space="0"/>
              <w:left w:val="nil"/>
              <w:bottom w:val="single" w:color="auto" w:sz="4" w:space="0"/>
              <w:right w:val="single" w:color="auto" w:sz="4" w:space="0"/>
            </w:tcBorders>
            <w:noWrap/>
            <w:vAlign w:val="center"/>
          </w:tcPr>
          <w:p w14:paraId="020194E8">
            <w:pPr>
              <w:widowControl/>
              <w:spacing w:line="320" w:lineRule="exact"/>
              <w:jc w:val="center"/>
              <w:rPr>
                <w:rFonts w:ascii="宋体" w:hAnsi="宋体" w:cs="宋体"/>
                <w:b/>
                <w:bCs/>
                <w:kern w:val="0"/>
                <w:sz w:val="28"/>
                <w:szCs w:val="28"/>
              </w:rPr>
            </w:pPr>
            <w:r>
              <w:rPr>
                <w:rFonts w:hint="eastAsia" w:ascii="宋体" w:hAnsi="宋体" w:cs="宋体"/>
                <w:b/>
                <w:bCs/>
                <w:kern w:val="0"/>
                <w:sz w:val="28"/>
                <w:szCs w:val="28"/>
              </w:rPr>
              <w:t>数量</w:t>
            </w:r>
          </w:p>
        </w:tc>
        <w:tc>
          <w:tcPr>
            <w:tcW w:w="992" w:type="dxa"/>
            <w:tcBorders>
              <w:top w:val="single" w:color="auto" w:sz="4" w:space="0"/>
              <w:left w:val="nil"/>
              <w:bottom w:val="single" w:color="auto" w:sz="4" w:space="0"/>
              <w:right w:val="single" w:color="auto" w:sz="4" w:space="0"/>
            </w:tcBorders>
            <w:noWrap/>
            <w:vAlign w:val="center"/>
          </w:tcPr>
          <w:p w14:paraId="521A981C">
            <w:pPr>
              <w:widowControl/>
              <w:spacing w:line="320" w:lineRule="exact"/>
              <w:jc w:val="center"/>
              <w:rPr>
                <w:rFonts w:ascii="宋体" w:hAnsi="宋体" w:cs="宋体"/>
                <w:b/>
                <w:bCs/>
                <w:kern w:val="0"/>
                <w:sz w:val="28"/>
                <w:szCs w:val="28"/>
              </w:rPr>
            </w:pPr>
            <w:r>
              <w:rPr>
                <w:rFonts w:hint="eastAsia" w:ascii="宋体" w:hAnsi="宋体" w:cs="宋体"/>
                <w:b/>
                <w:bCs/>
                <w:kern w:val="0"/>
                <w:sz w:val="28"/>
                <w:szCs w:val="28"/>
              </w:rPr>
              <w:t>是否</w:t>
            </w:r>
          </w:p>
          <w:p w14:paraId="455ECB31">
            <w:pPr>
              <w:widowControl/>
              <w:spacing w:line="320" w:lineRule="exact"/>
              <w:jc w:val="center"/>
              <w:rPr>
                <w:rFonts w:ascii="宋体" w:hAnsi="宋体" w:cs="宋体"/>
                <w:b/>
                <w:bCs/>
                <w:kern w:val="0"/>
                <w:sz w:val="28"/>
                <w:szCs w:val="28"/>
              </w:rPr>
            </w:pPr>
            <w:r>
              <w:rPr>
                <w:rFonts w:hint="eastAsia" w:ascii="宋体" w:hAnsi="宋体" w:cs="宋体"/>
                <w:b/>
                <w:bCs/>
                <w:kern w:val="0"/>
                <w:sz w:val="28"/>
                <w:szCs w:val="28"/>
              </w:rPr>
              <w:t>响应</w:t>
            </w:r>
          </w:p>
        </w:tc>
        <w:tc>
          <w:tcPr>
            <w:tcW w:w="1276" w:type="dxa"/>
            <w:tcBorders>
              <w:top w:val="single" w:color="auto" w:sz="4" w:space="0"/>
              <w:left w:val="nil"/>
              <w:bottom w:val="single" w:color="auto" w:sz="4" w:space="0"/>
              <w:right w:val="single" w:color="auto" w:sz="4" w:space="0"/>
            </w:tcBorders>
            <w:noWrap/>
            <w:vAlign w:val="center"/>
          </w:tcPr>
          <w:p w14:paraId="26C1817C">
            <w:pPr>
              <w:widowControl/>
              <w:spacing w:line="320" w:lineRule="exact"/>
              <w:jc w:val="center"/>
              <w:rPr>
                <w:rFonts w:ascii="宋体" w:hAnsi="宋体" w:cs="宋体"/>
                <w:b/>
                <w:bCs/>
                <w:kern w:val="0"/>
                <w:sz w:val="28"/>
                <w:szCs w:val="28"/>
              </w:rPr>
            </w:pPr>
            <w:r>
              <w:rPr>
                <w:rFonts w:hint="eastAsia" w:ascii="宋体" w:hAnsi="宋体" w:cs="宋体"/>
                <w:b/>
                <w:bCs/>
                <w:kern w:val="0"/>
                <w:sz w:val="28"/>
                <w:szCs w:val="28"/>
              </w:rPr>
              <w:t>金  额</w:t>
            </w:r>
          </w:p>
          <w:p w14:paraId="0324A0C9">
            <w:pPr>
              <w:widowControl/>
              <w:spacing w:line="320" w:lineRule="exact"/>
              <w:jc w:val="center"/>
              <w:rPr>
                <w:rFonts w:ascii="宋体" w:hAnsi="宋体" w:cs="宋体"/>
                <w:b/>
                <w:bCs/>
                <w:kern w:val="0"/>
                <w:sz w:val="28"/>
                <w:szCs w:val="28"/>
              </w:rPr>
            </w:pPr>
            <w:r>
              <w:rPr>
                <w:rFonts w:hint="eastAsia" w:ascii="宋体" w:hAnsi="宋体" w:cs="宋体"/>
                <w:b/>
                <w:bCs/>
                <w:kern w:val="0"/>
                <w:sz w:val="28"/>
                <w:szCs w:val="28"/>
              </w:rPr>
              <w:t>（元）</w:t>
            </w:r>
          </w:p>
        </w:tc>
        <w:tc>
          <w:tcPr>
            <w:tcW w:w="1417" w:type="dxa"/>
            <w:tcBorders>
              <w:top w:val="single" w:color="auto" w:sz="4" w:space="0"/>
              <w:left w:val="nil"/>
              <w:bottom w:val="single" w:color="auto" w:sz="4" w:space="0"/>
              <w:right w:val="single" w:color="auto" w:sz="4" w:space="0"/>
            </w:tcBorders>
            <w:noWrap/>
            <w:vAlign w:val="center"/>
          </w:tcPr>
          <w:p w14:paraId="5DC146C9">
            <w:pPr>
              <w:widowControl/>
              <w:spacing w:line="320" w:lineRule="exact"/>
              <w:jc w:val="center"/>
              <w:rPr>
                <w:rFonts w:ascii="宋体" w:hAnsi="宋体" w:cs="宋体"/>
                <w:b/>
                <w:bCs/>
                <w:kern w:val="0"/>
                <w:sz w:val="28"/>
                <w:szCs w:val="28"/>
              </w:rPr>
            </w:pPr>
            <w:r>
              <w:rPr>
                <w:rFonts w:hint="eastAsia" w:ascii="宋体" w:hAnsi="宋体" w:cs="宋体"/>
                <w:b/>
                <w:bCs/>
                <w:kern w:val="0"/>
                <w:sz w:val="28"/>
                <w:szCs w:val="28"/>
              </w:rPr>
              <w:t>备注</w:t>
            </w:r>
          </w:p>
          <w:p w14:paraId="47E0CB5C">
            <w:pPr>
              <w:widowControl/>
              <w:spacing w:line="320" w:lineRule="exact"/>
              <w:jc w:val="center"/>
              <w:rPr>
                <w:rFonts w:ascii="宋体" w:hAnsi="宋体" w:cs="宋体"/>
                <w:b/>
                <w:bCs/>
                <w:kern w:val="0"/>
                <w:sz w:val="28"/>
                <w:szCs w:val="28"/>
              </w:rPr>
            </w:pPr>
            <w:r>
              <w:rPr>
                <w:rFonts w:hint="eastAsia" w:ascii="宋体" w:hAnsi="宋体" w:cs="宋体"/>
                <w:b/>
                <w:bCs/>
                <w:kern w:val="0"/>
                <w:sz w:val="28"/>
                <w:szCs w:val="28"/>
              </w:rPr>
              <w:t>（参考）</w:t>
            </w:r>
          </w:p>
        </w:tc>
      </w:tr>
      <w:tr w14:paraId="11FCE29F">
        <w:tblPrEx>
          <w:tblCellMar>
            <w:top w:w="0" w:type="dxa"/>
            <w:left w:w="108" w:type="dxa"/>
            <w:bottom w:w="0" w:type="dxa"/>
            <w:right w:w="108" w:type="dxa"/>
          </w:tblCellMar>
        </w:tblPrEx>
        <w:trPr>
          <w:trHeight w:val="5280" w:hRule="atLeast"/>
        </w:trPr>
        <w:tc>
          <w:tcPr>
            <w:tcW w:w="1018" w:type="dxa"/>
            <w:tcBorders>
              <w:top w:val="nil"/>
              <w:left w:val="single" w:color="auto" w:sz="4" w:space="0"/>
              <w:bottom w:val="single" w:color="auto" w:sz="4" w:space="0"/>
              <w:right w:val="single" w:color="auto" w:sz="4" w:space="0"/>
            </w:tcBorders>
            <w:noWrap/>
            <w:vAlign w:val="center"/>
          </w:tcPr>
          <w:p w14:paraId="14922D56">
            <w:pPr>
              <w:widowControl/>
              <w:spacing w:line="320" w:lineRule="exact"/>
              <w:jc w:val="center"/>
              <w:rPr>
                <w:rFonts w:ascii="宋体" w:hAnsi="宋体" w:cs="宋体"/>
                <w:kern w:val="0"/>
                <w:sz w:val="24"/>
                <w:szCs w:val="24"/>
              </w:rPr>
            </w:pPr>
            <w:r>
              <w:rPr>
                <w:rFonts w:hint="eastAsia" w:ascii="宋体" w:hAnsi="宋体" w:cs="宋体"/>
                <w:kern w:val="0"/>
                <w:sz w:val="28"/>
                <w:szCs w:val="28"/>
              </w:rPr>
              <w:t>《管理学》智慧课程建设</w:t>
            </w:r>
          </w:p>
        </w:tc>
        <w:tc>
          <w:tcPr>
            <w:tcW w:w="7737" w:type="dxa"/>
            <w:tcBorders>
              <w:top w:val="nil"/>
              <w:left w:val="nil"/>
              <w:bottom w:val="single" w:color="auto" w:sz="4" w:space="0"/>
              <w:right w:val="single" w:color="auto" w:sz="4" w:space="0"/>
            </w:tcBorders>
            <w:noWrap/>
            <w:vAlign w:val="center"/>
          </w:tcPr>
          <w:p w14:paraId="40866E1C">
            <w:pPr>
              <w:spacing w:line="400" w:lineRule="exact"/>
              <w:textAlignment w:val="center"/>
              <w:rPr>
                <w:rFonts w:ascii="宋体" w:hAnsi="宋体" w:cs="宋体"/>
                <w:b/>
                <w:szCs w:val="21"/>
              </w:rPr>
            </w:pPr>
            <w:r>
              <w:rPr>
                <w:rFonts w:hint="eastAsia" w:ascii="宋体" w:hAnsi="宋体" w:cs="宋体"/>
                <w:b/>
                <w:szCs w:val="21"/>
              </w:rPr>
              <w:t>资源预处理服务</w:t>
            </w:r>
          </w:p>
          <w:p w14:paraId="1541A9D5">
            <w:pPr>
              <w:spacing w:line="400" w:lineRule="exact"/>
              <w:ind w:firstLine="640" w:firstLineChars="200"/>
              <w:textAlignment w:val="center"/>
              <w:rPr>
                <w:rFonts w:ascii="宋体" w:hAnsi="宋体" w:cs="宋体"/>
                <w:szCs w:val="21"/>
              </w:rPr>
            </w:pPr>
            <w:r>
              <w:rPr>
                <w:rFonts w:hint="eastAsia" w:ascii="宋体" w:hAnsi="宋体" w:cs="宋体"/>
                <w:szCs w:val="21"/>
              </w:rPr>
              <w:t>1.要求知识服务团队将视频资源进行初步云剪辑。</w:t>
            </w:r>
          </w:p>
          <w:p w14:paraId="0BA53D93">
            <w:pPr>
              <w:spacing w:line="400" w:lineRule="exact"/>
              <w:ind w:firstLine="640" w:firstLineChars="200"/>
              <w:textAlignment w:val="center"/>
              <w:rPr>
                <w:rFonts w:ascii="宋体" w:hAnsi="宋体" w:cs="宋体"/>
                <w:szCs w:val="21"/>
              </w:rPr>
            </w:pPr>
            <w:r>
              <w:rPr>
                <w:rFonts w:hint="eastAsia" w:ascii="宋体" w:hAnsi="宋体" w:cs="宋体"/>
                <w:szCs w:val="21"/>
              </w:rPr>
              <w:t>2.支持2本及以上教材/电子书刊OCR识别图文转换。</w:t>
            </w:r>
          </w:p>
          <w:p w14:paraId="1A17053F">
            <w:pPr>
              <w:spacing w:line="400" w:lineRule="exact"/>
              <w:ind w:firstLine="640" w:firstLineChars="200"/>
              <w:textAlignment w:val="center"/>
              <w:rPr>
                <w:rFonts w:ascii="宋体" w:hAnsi="宋体" w:cs="宋体"/>
                <w:szCs w:val="21"/>
              </w:rPr>
            </w:pPr>
            <w:r>
              <w:rPr>
                <w:rFonts w:hint="eastAsia" w:ascii="宋体" w:hAnsi="宋体" w:cs="宋体"/>
                <w:szCs w:val="21"/>
              </w:rPr>
              <w:t>3.支持AI识读，通过NLP算法根据文本语义自动切分文本章节片段，不少于20000字/门。</w:t>
            </w:r>
          </w:p>
          <w:p w14:paraId="68AC020A">
            <w:pPr>
              <w:spacing w:line="400" w:lineRule="exact"/>
              <w:ind w:firstLine="320" w:firstLineChars="100"/>
              <w:textAlignment w:val="center"/>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4.支持讲教学资源的概念、术语等内容AI自动抽取，匹配生成知识点。</w:t>
            </w:r>
          </w:p>
          <w:p w14:paraId="30054E1B">
            <w:pPr>
              <w:spacing w:line="400" w:lineRule="exact"/>
              <w:ind w:firstLine="640" w:firstLineChars="200"/>
              <w:textAlignment w:val="center"/>
              <w:rPr>
                <w:rFonts w:ascii="宋体" w:hAnsi="宋体" w:cs="宋体"/>
                <w:szCs w:val="21"/>
              </w:rPr>
            </w:pPr>
            <w:r>
              <w:rPr>
                <w:rFonts w:hint="eastAsia" w:ascii="宋体" w:hAnsi="宋体" w:cs="宋体"/>
                <w:szCs w:val="21"/>
              </w:rPr>
              <w:t>5.支持基于CNN（卷积神经网络）算法识别视频，实现关键帧抽取，不少于200帧/门。</w:t>
            </w:r>
          </w:p>
          <w:p w14:paraId="225E3627">
            <w:pPr>
              <w:spacing w:line="400" w:lineRule="exact"/>
              <w:ind w:firstLine="640" w:firstLineChars="200"/>
              <w:textAlignment w:val="center"/>
              <w:rPr>
                <w:rFonts w:ascii="宋体" w:hAnsi="宋体" w:cs="宋体"/>
                <w:szCs w:val="21"/>
              </w:rPr>
            </w:pPr>
            <w:r>
              <w:rPr>
                <w:rFonts w:hint="eastAsia" w:ascii="宋体" w:hAnsi="宋体" w:cs="宋体"/>
                <w:szCs w:val="21"/>
              </w:rPr>
              <w:t>6.支持按照视频关键帧画面标题碎片化预处理，存入备选数据库。</w:t>
            </w:r>
          </w:p>
          <w:p w14:paraId="7A4397C9">
            <w:pPr>
              <w:spacing w:line="400" w:lineRule="exact"/>
              <w:textAlignment w:val="center"/>
              <w:rPr>
                <w:rFonts w:ascii="宋体" w:hAnsi="宋体" w:cs="宋体"/>
                <w:b/>
                <w:szCs w:val="21"/>
              </w:rPr>
            </w:pPr>
            <w:r>
              <w:rPr>
                <w:rFonts w:hint="eastAsia" w:ascii="宋体" w:hAnsi="宋体" w:cs="宋体"/>
                <w:b/>
                <w:szCs w:val="21"/>
              </w:rPr>
              <w:t>知识图谱建设与成果展示服务</w:t>
            </w:r>
          </w:p>
          <w:p w14:paraId="6E7B81BD">
            <w:pPr>
              <w:spacing w:line="400" w:lineRule="exact"/>
              <w:ind w:firstLine="640" w:firstLineChars="200"/>
              <w:textAlignment w:val="center"/>
              <w:rPr>
                <w:rFonts w:ascii="宋体" w:hAnsi="宋体" w:cs="宋体"/>
                <w:szCs w:val="21"/>
              </w:rPr>
            </w:pPr>
            <w:r>
              <w:rPr>
                <w:rFonts w:hint="eastAsia" w:ascii="宋体" w:hAnsi="宋体" w:cs="宋体"/>
                <w:szCs w:val="21"/>
              </w:rPr>
              <w:t>（一）课程基本信息</w:t>
            </w:r>
          </w:p>
          <w:p w14:paraId="28D5E79A">
            <w:pPr>
              <w:spacing w:line="400" w:lineRule="exact"/>
              <w:ind w:firstLine="640" w:firstLineChars="200"/>
              <w:textAlignment w:val="center"/>
              <w:rPr>
                <w:rFonts w:ascii="宋体" w:hAnsi="宋体" w:cs="宋体"/>
                <w:szCs w:val="21"/>
              </w:rPr>
            </w:pPr>
            <w:r>
              <w:rPr>
                <w:rFonts w:hint="eastAsia" w:ascii="宋体" w:hAnsi="宋体" w:cs="宋体"/>
                <w:szCs w:val="21"/>
              </w:rPr>
              <w:t>1.支持对于课程的基本信息进行编辑，基本信息至少包括：负责教师，说课视频，课程封面，课程简介。</w:t>
            </w:r>
          </w:p>
          <w:p w14:paraId="37BFADD3">
            <w:pPr>
              <w:spacing w:line="400" w:lineRule="exact"/>
              <w:ind w:firstLine="640" w:firstLineChars="200"/>
              <w:textAlignment w:val="center"/>
              <w:rPr>
                <w:rFonts w:ascii="宋体" w:hAnsi="宋体" w:cs="宋体"/>
                <w:szCs w:val="21"/>
              </w:rPr>
            </w:pPr>
            <w:r>
              <w:rPr>
                <w:rFonts w:hint="eastAsia" w:ascii="宋体" w:hAnsi="宋体" w:cs="宋体"/>
                <w:szCs w:val="21"/>
              </w:rPr>
              <w:t>2.说课视频支持MP3，MP4等主流视频格式，课程封面支持上传jpg，png等主流图片格式，课程简介不低于10000字。</w:t>
            </w:r>
          </w:p>
          <w:p w14:paraId="435BD3BC">
            <w:pPr>
              <w:spacing w:line="400" w:lineRule="exact"/>
              <w:ind w:firstLine="640" w:firstLineChars="200"/>
              <w:textAlignment w:val="center"/>
              <w:rPr>
                <w:rFonts w:ascii="宋体" w:hAnsi="宋体" w:cs="宋体"/>
                <w:szCs w:val="21"/>
              </w:rPr>
            </w:pPr>
            <w:r>
              <w:rPr>
                <w:rFonts w:hint="eastAsia" w:ascii="宋体" w:hAnsi="宋体" w:cs="宋体"/>
                <w:szCs w:val="21"/>
              </w:rPr>
              <w:t>3.支持根据课程要求建设知识图谱能力目标。</w:t>
            </w:r>
          </w:p>
          <w:p w14:paraId="71E441BF">
            <w:pPr>
              <w:spacing w:line="400" w:lineRule="exact"/>
              <w:ind w:firstLine="640" w:firstLineChars="200"/>
              <w:textAlignment w:val="center"/>
              <w:rPr>
                <w:rFonts w:ascii="宋体" w:hAnsi="宋体" w:cs="宋体"/>
                <w:szCs w:val="21"/>
              </w:rPr>
            </w:pPr>
            <w:r>
              <w:rPr>
                <w:rFonts w:hint="eastAsia" w:ascii="宋体" w:hAnsi="宋体" w:cs="宋体"/>
                <w:szCs w:val="21"/>
              </w:rPr>
              <w:t>4.支持引用慕课平台中的课程资源和教材资源添加到图谱中，其中课程支持整门引用，也支持按照章节引用。</w:t>
            </w:r>
          </w:p>
          <w:p w14:paraId="1535C055">
            <w:pPr>
              <w:spacing w:line="400" w:lineRule="exact"/>
              <w:ind w:firstLine="640" w:firstLineChars="200"/>
              <w:textAlignment w:val="center"/>
              <w:rPr>
                <w:rFonts w:ascii="宋体" w:hAnsi="宋体" w:cs="宋体"/>
                <w:szCs w:val="21"/>
              </w:rPr>
            </w:pPr>
            <w:r>
              <w:rPr>
                <w:rFonts w:hint="eastAsia" w:ascii="宋体" w:hAnsi="宋体" w:cs="宋体"/>
                <w:szCs w:val="21"/>
              </w:rPr>
              <w:t>5.支持课程资源引用界面至少包括课程名称，课程资源，所属学校等字段。其中同学科资源类型≥100门，总体课程资源数量≥10000门，总体电子书资源数量≥20000本。</w:t>
            </w:r>
          </w:p>
          <w:p w14:paraId="3FF25880">
            <w:pPr>
              <w:spacing w:line="400" w:lineRule="exact"/>
              <w:ind w:firstLine="640" w:firstLineChars="200"/>
              <w:textAlignment w:val="center"/>
              <w:rPr>
                <w:rFonts w:ascii="宋体" w:hAnsi="宋体" w:cs="宋体"/>
                <w:szCs w:val="21"/>
              </w:rPr>
            </w:pPr>
            <w:r>
              <w:rPr>
                <w:rFonts w:hint="eastAsia" w:ascii="宋体" w:hAnsi="宋体" w:cs="宋体"/>
                <w:szCs w:val="21"/>
              </w:rPr>
              <w:t>（二）课程概述</w:t>
            </w:r>
          </w:p>
          <w:p w14:paraId="4A7BE302">
            <w:pPr>
              <w:spacing w:line="400" w:lineRule="exact"/>
              <w:ind w:firstLine="640" w:firstLineChars="200"/>
              <w:textAlignment w:val="center"/>
              <w:rPr>
                <w:rFonts w:ascii="宋体" w:hAnsi="宋体" w:cs="宋体"/>
                <w:szCs w:val="21"/>
              </w:rPr>
            </w:pPr>
            <w:r>
              <w:rPr>
                <w:rFonts w:hint="eastAsia" w:ascii="宋体" w:hAnsi="宋体" w:cs="宋体"/>
                <w:szCs w:val="21"/>
              </w:rPr>
              <w:t>1.支持在课程概述中查看课程概述相关内容，至少包括教师团队，课程背景，课程简介，课程目标，课程特色，课程知识逻辑，知识结构图，教学计划，课程概述展示等相关内容，同时可支持导入的形式进行新增和维护，导入为增量导入。</w:t>
            </w:r>
          </w:p>
          <w:p w14:paraId="5C68E41E">
            <w:pPr>
              <w:spacing w:line="400" w:lineRule="exact"/>
              <w:ind w:firstLine="640" w:firstLineChars="200"/>
              <w:textAlignment w:val="center"/>
              <w:rPr>
                <w:rFonts w:ascii="宋体" w:hAnsi="宋体" w:cs="宋体"/>
                <w:szCs w:val="21"/>
              </w:rPr>
            </w:pPr>
            <w:r>
              <w:rPr>
                <w:rFonts w:hint="eastAsia" w:ascii="宋体" w:hAnsi="宋体" w:cs="宋体"/>
                <w:szCs w:val="21"/>
              </w:rPr>
              <w:t>2.支持通过模板导入的形式编辑教师团队相关资料：主要包括教师姓名，学校，职称，简介和头像地址，其中头像地址支持利用平台上传文件平台生成图片链接。</w:t>
            </w:r>
          </w:p>
          <w:p w14:paraId="2AEE2A07">
            <w:pPr>
              <w:spacing w:line="400" w:lineRule="exact"/>
              <w:ind w:firstLine="640" w:firstLineChars="200"/>
              <w:textAlignment w:val="center"/>
              <w:rPr>
                <w:rFonts w:ascii="宋体" w:hAnsi="宋体" w:cs="宋体"/>
                <w:szCs w:val="21"/>
              </w:rPr>
            </w:pPr>
            <w:r>
              <w:rPr>
                <w:rFonts w:hint="eastAsia" w:ascii="宋体" w:hAnsi="宋体" w:cs="宋体"/>
                <w:szCs w:val="21"/>
              </w:rPr>
              <w:t>3.支持展示课程相关背景，并支持通过导入Excel模板的形式编辑课程背景相关信息。</w:t>
            </w:r>
          </w:p>
          <w:p w14:paraId="00EE6989">
            <w:pPr>
              <w:spacing w:line="400" w:lineRule="exact"/>
              <w:ind w:firstLine="640" w:firstLineChars="200"/>
              <w:textAlignment w:val="center"/>
              <w:rPr>
                <w:rFonts w:ascii="宋体" w:hAnsi="宋体" w:cs="宋体"/>
                <w:szCs w:val="21"/>
              </w:rPr>
            </w:pPr>
            <w:r>
              <w:rPr>
                <w:rFonts w:hint="eastAsia" w:ascii="宋体" w:hAnsi="宋体" w:cs="宋体"/>
                <w:szCs w:val="21"/>
              </w:rPr>
              <w:t>4.支持展示课程简介相关信息，并支持通过导入Excel模板的形式编辑课程简介相关信息，支持上传500字或以上。</w:t>
            </w:r>
          </w:p>
          <w:p w14:paraId="163BDECA">
            <w:pPr>
              <w:spacing w:line="400" w:lineRule="exact"/>
              <w:ind w:firstLine="640" w:firstLineChars="200"/>
              <w:textAlignment w:val="center"/>
              <w:rPr>
                <w:rFonts w:ascii="宋体" w:hAnsi="宋体" w:cs="宋体"/>
                <w:szCs w:val="21"/>
              </w:rPr>
            </w:pPr>
            <w:r>
              <w:rPr>
                <w:rFonts w:hint="eastAsia" w:ascii="宋体" w:hAnsi="宋体" w:cs="宋体"/>
                <w:szCs w:val="21"/>
              </w:rPr>
              <w:t>5.支持展示课程目标相关信息，并支持通过导入Excel模板的形式编辑课程目标相关信息。</w:t>
            </w:r>
          </w:p>
          <w:p w14:paraId="16AF489F">
            <w:pPr>
              <w:spacing w:line="400" w:lineRule="exact"/>
              <w:ind w:firstLine="640" w:firstLineChars="200"/>
              <w:textAlignment w:val="center"/>
              <w:rPr>
                <w:rFonts w:ascii="宋体" w:hAnsi="宋体" w:cs="宋体"/>
                <w:szCs w:val="21"/>
              </w:rPr>
            </w:pPr>
            <w:r>
              <w:rPr>
                <w:rFonts w:hint="eastAsia" w:ascii="宋体" w:hAnsi="宋体" w:cs="宋体"/>
                <w:szCs w:val="21"/>
              </w:rPr>
              <w:t>6.支持展示课程特色相关信息，并支持通过导入Excel模板的形式编辑课程特色相关信息。</w:t>
            </w:r>
          </w:p>
          <w:p w14:paraId="77D5A0AD">
            <w:pPr>
              <w:spacing w:line="400" w:lineRule="exact"/>
              <w:ind w:firstLine="640" w:firstLineChars="200"/>
              <w:textAlignment w:val="center"/>
              <w:rPr>
                <w:rFonts w:ascii="宋体" w:hAnsi="宋体" w:cs="宋体"/>
                <w:szCs w:val="21"/>
              </w:rPr>
            </w:pPr>
            <w:r>
              <w:rPr>
                <w:rFonts w:hint="eastAsia" w:ascii="宋体" w:hAnsi="宋体" w:cs="宋体"/>
                <w:szCs w:val="21"/>
              </w:rPr>
              <w:t>7.支持展示课程知识逻辑相关信息，并支持通过模板导入的形式编辑课程知识逻辑相关信息。</w:t>
            </w:r>
          </w:p>
          <w:p w14:paraId="17AA7B1A">
            <w:pPr>
              <w:spacing w:line="400" w:lineRule="exact"/>
              <w:ind w:firstLine="640" w:firstLineChars="200"/>
              <w:textAlignment w:val="center"/>
              <w:rPr>
                <w:rFonts w:ascii="宋体" w:hAnsi="宋体" w:cs="宋体"/>
                <w:szCs w:val="21"/>
              </w:rPr>
            </w:pPr>
            <w:r>
              <w:rPr>
                <w:rFonts w:hint="eastAsia" w:ascii="宋体" w:hAnsi="宋体" w:cs="宋体"/>
                <w:szCs w:val="21"/>
              </w:rPr>
              <w:t>8.支持以图片形式展示课程的整体知识结构图，图片支持jpg，png等主流图片格式，并支持通过模板导入的形式编辑知识结构图的相关信息。</w:t>
            </w:r>
          </w:p>
          <w:p w14:paraId="21E96ACC">
            <w:pPr>
              <w:spacing w:line="400" w:lineRule="exact"/>
              <w:ind w:firstLine="640" w:firstLineChars="200"/>
              <w:textAlignment w:val="center"/>
              <w:rPr>
                <w:rFonts w:ascii="宋体" w:hAnsi="宋体" w:cs="宋体"/>
                <w:szCs w:val="21"/>
              </w:rPr>
            </w:pPr>
            <w:r>
              <w:rPr>
                <w:rFonts w:hint="eastAsia" w:ascii="宋体" w:hAnsi="宋体" w:cs="宋体"/>
                <w:szCs w:val="21"/>
              </w:rPr>
              <w:t>9.支持展示课程的教学计划，至少包括主题名称及学时，以及课程学分及学时，并支持通过模板导入的形式编辑课程背景相关信息。</w:t>
            </w:r>
          </w:p>
          <w:p w14:paraId="3982643A">
            <w:pPr>
              <w:spacing w:line="400" w:lineRule="exact"/>
              <w:ind w:firstLine="640" w:firstLineChars="200"/>
              <w:textAlignment w:val="center"/>
              <w:rPr>
                <w:rFonts w:ascii="宋体" w:hAnsi="宋体" w:cs="宋体"/>
                <w:szCs w:val="21"/>
              </w:rPr>
            </w:pPr>
            <w:r>
              <w:rPr>
                <w:rFonts w:hint="eastAsia" w:ascii="宋体" w:hAnsi="宋体" w:cs="宋体"/>
                <w:szCs w:val="21"/>
              </w:rPr>
              <w:t>10.支持展示当前课程的数字化建设成果，主要内容为当前已经建设完成的图谱资源内容数据统计，至少包括教师团队人数，学生人数，已建设图谱含有主题/技能，含有子主题/子技能，图谱节点，素材资源，学时学分，教材，教学资源，知识关系，以及图谱节点情况，其中课程概述至少可支持上传1000字。</w:t>
            </w:r>
          </w:p>
          <w:p w14:paraId="2C849A51">
            <w:pPr>
              <w:spacing w:line="400" w:lineRule="exact"/>
              <w:ind w:firstLine="640" w:firstLineChars="200"/>
              <w:textAlignment w:val="center"/>
              <w:rPr>
                <w:rFonts w:ascii="宋体" w:hAnsi="宋体" w:cs="宋体"/>
                <w:szCs w:val="21"/>
              </w:rPr>
            </w:pPr>
            <w:r>
              <w:rPr>
                <w:rFonts w:hint="eastAsia" w:ascii="宋体" w:hAnsi="宋体" w:cs="宋体"/>
                <w:szCs w:val="21"/>
              </w:rPr>
              <w:t>（三）课程框架</w:t>
            </w:r>
          </w:p>
          <w:p w14:paraId="42FA2D6B">
            <w:pPr>
              <w:spacing w:line="400" w:lineRule="exact"/>
              <w:ind w:firstLine="640" w:firstLineChars="200"/>
              <w:textAlignment w:val="center"/>
              <w:rPr>
                <w:rFonts w:ascii="宋体" w:hAnsi="宋体" w:cs="宋体"/>
                <w:szCs w:val="21"/>
              </w:rPr>
            </w:pPr>
            <w:r>
              <w:rPr>
                <w:rFonts w:hint="eastAsia" w:ascii="宋体" w:hAnsi="宋体" w:cs="宋体"/>
                <w:szCs w:val="21"/>
              </w:rPr>
              <w:t>1.设置图谱类型</w:t>
            </w:r>
          </w:p>
          <w:p w14:paraId="2493E34A">
            <w:pPr>
              <w:spacing w:line="400" w:lineRule="exact"/>
              <w:ind w:firstLine="320" w:firstLineChars="100"/>
              <w:textAlignment w:val="center"/>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（1）支持至少四种图谱建设模式，至少包括：知识型图谱，问题型图谱，综合型图谱和技能型图谱，选择不同的图谱类型展现不同的结构。</w:t>
            </w:r>
          </w:p>
          <w:p w14:paraId="64FD57D3">
            <w:pPr>
              <w:spacing w:line="400" w:lineRule="exact"/>
              <w:ind w:firstLine="640" w:firstLineChars="200"/>
              <w:textAlignment w:val="center"/>
              <w:rPr>
                <w:rFonts w:ascii="宋体" w:hAnsi="宋体" w:cs="宋体"/>
                <w:szCs w:val="21"/>
              </w:rPr>
            </w:pPr>
            <w:r>
              <w:rPr>
                <w:rFonts w:hint="eastAsia" w:ascii="宋体" w:hAnsi="宋体" w:cs="宋体"/>
                <w:szCs w:val="21"/>
              </w:rPr>
              <w:t>（2）支持知识型图谱是以知识为主线，结构为【主题/子主题】-【知识点】-【知识点内容】；</w:t>
            </w:r>
          </w:p>
          <w:p w14:paraId="5DD348C5">
            <w:pPr>
              <w:spacing w:line="400" w:lineRule="exact"/>
              <w:ind w:firstLine="640" w:firstLineChars="200"/>
              <w:textAlignment w:val="center"/>
              <w:rPr>
                <w:rFonts w:ascii="宋体" w:hAnsi="宋体" w:cs="宋体"/>
                <w:szCs w:val="21"/>
              </w:rPr>
            </w:pPr>
            <w:r>
              <w:rPr>
                <w:rFonts w:hint="eastAsia" w:ascii="宋体" w:hAnsi="宋体" w:cs="宋体"/>
                <w:szCs w:val="21"/>
              </w:rPr>
              <w:t>（3）支持问题型图谱是以问题为主线，结构为【全局层问题】-【概念层问题】-【方法层问题】-【主题】-【知识点】-【知识点内容】；</w:t>
            </w:r>
          </w:p>
          <w:p w14:paraId="19C99FCD">
            <w:pPr>
              <w:spacing w:line="400" w:lineRule="exact"/>
              <w:ind w:firstLine="640" w:firstLineChars="200"/>
              <w:textAlignment w:val="center"/>
              <w:rPr>
                <w:rFonts w:ascii="宋体" w:hAnsi="宋体" w:cs="宋体"/>
                <w:szCs w:val="21"/>
              </w:rPr>
            </w:pPr>
            <w:r>
              <w:rPr>
                <w:rFonts w:hint="eastAsia" w:ascii="宋体" w:hAnsi="宋体" w:cs="宋体"/>
                <w:szCs w:val="21"/>
              </w:rPr>
              <w:t>（4）综合型图谱是以知识和问题为主线，结构为知识体系和问题体系分别构建，且建立关联；</w:t>
            </w:r>
          </w:p>
          <w:p w14:paraId="01293EBC">
            <w:pPr>
              <w:spacing w:line="400" w:lineRule="exact"/>
              <w:ind w:firstLine="640" w:firstLineChars="200"/>
              <w:textAlignment w:val="center"/>
              <w:rPr>
                <w:rFonts w:ascii="宋体" w:hAnsi="宋体" w:cs="宋体"/>
                <w:szCs w:val="21"/>
              </w:rPr>
            </w:pPr>
            <w:r>
              <w:rPr>
                <w:rFonts w:hint="eastAsia" w:ascii="宋体" w:hAnsi="宋体" w:cs="宋体"/>
                <w:szCs w:val="21"/>
              </w:rPr>
              <w:t>（5）技能型图谱以能力为主线，结构为【技能/子技能/主题/子主题】-【技能点/实训/实操/知识点/】-【属性（技能点内容/实训内容/实操/知识点内容）】。</w:t>
            </w:r>
          </w:p>
          <w:p w14:paraId="4F44BDD1">
            <w:pPr>
              <w:spacing w:line="400" w:lineRule="exact"/>
              <w:ind w:firstLine="640" w:firstLineChars="200"/>
              <w:textAlignment w:val="center"/>
              <w:rPr>
                <w:rFonts w:ascii="宋体" w:hAnsi="宋体" w:cs="宋体"/>
                <w:szCs w:val="21"/>
              </w:rPr>
            </w:pPr>
            <w:r>
              <w:rPr>
                <w:rFonts w:hint="eastAsia" w:ascii="宋体" w:hAnsi="宋体" w:cs="宋体"/>
                <w:szCs w:val="21"/>
              </w:rPr>
              <w:t>2.模板导入</w:t>
            </w:r>
          </w:p>
          <w:p w14:paraId="4E5CE403">
            <w:pPr>
              <w:spacing w:line="400" w:lineRule="exact"/>
              <w:ind w:firstLine="640" w:firstLineChars="200"/>
              <w:textAlignment w:val="center"/>
              <w:rPr>
                <w:rFonts w:ascii="宋体" w:hAnsi="宋体" w:cs="宋体"/>
                <w:szCs w:val="21"/>
              </w:rPr>
            </w:pPr>
            <w:r>
              <w:rPr>
                <w:rFonts w:hint="eastAsia" w:ascii="宋体" w:hAnsi="宋体" w:cs="宋体"/>
                <w:szCs w:val="21"/>
              </w:rPr>
              <w:t>（1）支持通过模板导入的形式生成课程框架，导入模板为XMind格式，在模板中插入主题和子主题，最多可插入两级。</w:t>
            </w:r>
          </w:p>
          <w:p w14:paraId="7E31D576">
            <w:pPr>
              <w:spacing w:line="400" w:lineRule="exact"/>
              <w:ind w:firstLine="640" w:firstLineChars="200"/>
              <w:textAlignment w:val="center"/>
              <w:rPr>
                <w:rFonts w:ascii="宋体" w:hAnsi="宋体" w:cs="宋体"/>
                <w:szCs w:val="21"/>
              </w:rPr>
            </w:pPr>
            <w:r>
              <w:rPr>
                <w:rFonts w:hint="eastAsia" w:ascii="宋体" w:hAnsi="宋体" w:cs="宋体"/>
                <w:szCs w:val="21"/>
              </w:rPr>
              <w:t>3.课程框架展示</w:t>
            </w:r>
          </w:p>
          <w:p w14:paraId="3D56EBAB">
            <w:pPr>
              <w:spacing w:line="400" w:lineRule="exact"/>
              <w:ind w:firstLine="640" w:firstLineChars="200"/>
              <w:textAlignment w:val="center"/>
              <w:rPr>
                <w:rFonts w:ascii="宋体" w:hAnsi="宋体" w:cs="宋体"/>
                <w:szCs w:val="21"/>
              </w:rPr>
            </w:pPr>
            <w:r>
              <w:rPr>
                <w:rFonts w:hint="eastAsia" w:ascii="宋体" w:hAnsi="宋体" w:cs="宋体"/>
                <w:szCs w:val="21"/>
              </w:rPr>
              <w:t>（1）支持展示课程知识图谱中的课程框架内容，至少包含课程框架名称、课程框架描述、子主题详情内容。</w:t>
            </w:r>
          </w:p>
          <w:p w14:paraId="6A8D2358">
            <w:pPr>
              <w:spacing w:line="400" w:lineRule="exact"/>
              <w:ind w:firstLine="640" w:firstLineChars="200"/>
              <w:textAlignment w:val="center"/>
              <w:rPr>
                <w:rFonts w:ascii="宋体" w:hAnsi="宋体" w:cs="宋体"/>
                <w:szCs w:val="21"/>
              </w:rPr>
            </w:pPr>
            <w:r>
              <w:rPr>
                <w:rFonts w:hint="eastAsia" w:ascii="宋体" w:hAnsi="宋体" w:cs="宋体"/>
                <w:szCs w:val="21"/>
              </w:rPr>
              <w:t>（四）知识地图</w:t>
            </w:r>
          </w:p>
          <w:p w14:paraId="7623BD04">
            <w:pPr>
              <w:spacing w:line="400" w:lineRule="exact"/>
              <w:ind w:firstLine="640" w:firstLineChars="200"/>
              <w:textAlignment w:val="center"/>
              <w:rPr>
                <w:rFonts w:ascii="宋体" w:hAnsi="宋体" w:cs="宋体"/>
                <w:szCs w:val="21"/>
              </w:rPr>
            </w:pPr>
            <w:r>
              <w:rPr>
                <w:rFonts w:hint="eastAsia" w:ascii="宋体" w:hAnsi="宋体" w:cs="宋体"/>
                <w:szCs w:val="21"/>
              </w:rPr>
              <w:t>1.知识地图编辑</w:t>
            </w:r>
          </w:p>
          <w:p w14:paraId="6CBFE5D3">
            <w:pPr>
              <w:spacing w:line="400" w:lineRule="exact"/>
              <w:ind w:firstLine="640" w:firstLineChars="200"/>
              <w:textAlignment w:val="center"/>
              <w:rPr>
                <w:rFonts w:ascii="宋体" w:hAnsi="宋体" w:cs="宋体"/>
                <w:szCs w:val="21"/>
              </w:rPr>
            </w:pPr>
            <w:r>
              <w:rPr>
                <w:rFonts w:hint="eastAsia" w:ascii="宋体" w:hAnsi="宋体" w:cs="宋体"/>
                <w:szCs w:val="21"/>
              </w:rPr>
              <w:t>（1）支持通过点击已有节点添加节点，添加同级节点，子节点。</w:t>
            </w:r>
          </w:p>
          <w:p w14:paraId="602809AC">
            <w:pPr>
              <w:spacing w:line="400" w:lineRule="exact"/>
              <w:ind w:firstLine="640" w:firstLineChars="200"/>
              <w:textAlignment w:val="center"/>
              <w:rPr>
                <w:rFonts w:ascii="宋体" w:hAnsi="宋体" w:cs="宋体"/>
                <w:szCs w:val="21"/>
              </w:rPr>
            </w:pPr>
            <w:r>
              <w:rPr>
                <w:rFonts w:hint="eastAsia" w:ascii="宋体" w:hAnsi="宋体" w:cs="宋体"/>
                <w:szCs w:val="21"/>
              </w:rPr>
              <w:t>（2）支持通过在知识地图针对已有节点进行删除。</w:t>
            </w:r>
          </w:p>
          <w:p w14:paraId="347F3936">
            <w:pPr>
              <w:spacing w:line="400" w:lineRule="exact"/>
              <w:ind w:firstLine="640" w:firstLineChars="200"/>
              <w:textAlignment w:val="center"/>
              <w:rPr>
                <w:rFonts w:ascii="宋体" w:hAnsi="宋体" w:cs="宋体"/>
                <w:szCs w:val="21"/>
              </w:rPr>
            </w:pPr>
            <w:r>
              <w:rPr>
                <w:rFonts w:hint="eastAsia" w:ascii="宋体" w:hAnsi="宋体" w:cs="宋体"/>
                <w:szCs w:val="21"/>
              </w:rPr>
              <w:t>（3）支持通过导入word的形式，导入知识地图节点相关信息，可导入的内容包括：名称、标签、难度、描述。</w:t>
            </w:r>
          </w:p>
          <w:p w14:paraId="68373623">
            <w:pPr>
              <w:spacing w:line="400" w:lineRule="exact"/>
              <w:ind w:firstLine="640" w:firstLineChars="200"/>
              <w:textAlignment w:val="center"/>
              <w:rPr>
                <w:rFonts w:ascii="宋体" w:hAnsi="宋体" w:cs="宋体"/>
                <w:szCs w:val="21"/>
              </w:rPr>
            </w:pPr>
            <w:r>
              <w:rPr>
                <w:rFonts w:hint="eastAsia" w:ascii="宋体" w:hAnsi="宋体" w:cs="宋体"/>
                <w:szCs w:val="21"/>
              </w:rPr>
              <w:t>（4）支持通过导入的形式导入知识地图的节点信息，包括节点名称和节点标签，知识地图上各个节点的名称导入格式为XMind，文件大小支持1G以上，节点数量支持10000以上。</w:t>
            </w:r>
          </w:p>
          <w:p w14:paraId="48969DB9">
            <w:pPr>
              <w:spacing w:line="400" w:lineRule="exact"/>
              <w:ind w:firstLine="640" w:firstLineChars="200"/>
              <w:textAlignment w:val="center"/>
              <w:rPr>
                <w:rFonts w:ascii="宋体" w:hAnsi="宋体" w:cs="宋体"/>
                <w:szCs w:val="21"/>
              </w:rPr>
            </w:pPr>
            <w:r>
              <w:rPr>
                <w:rFonts w:hint="eastAsia" w:ascii="宋体" w:hAnsi="宋体" w:cs="宋体"/>
                <w:szCs w:val="21"/>
              </w:rPr>
              <w:t>（5）支持通过点击导出课程地图按钮，导出XMind的形式导入现有知识架构。</w:t>
            </w:r>
          </w:p>
          <w:p w14:paraId="047CE3F2">
            <w:pPr>
              <w:spacing w:line="400" w:lineRule="exact"/>
              <w:ind w:firstLine="640" w:firstLineChars="200"/>
              <w:textAlignment w:val="center"/>
              <w:rPr>
                <w:rFonts w:ascii="宋体" w:hAnsi="宋体" w:cs="宋体"/>
                <w:szCs w:val="21"/>
              </w:rPr>
            </w:pPr>
            <w:r>
              <w:rPr>
                <w:rFonts w:hint="eastAsia" w:ascii="宋体" w:hAnsi="宋体" w:cs="宋体"/>
                <w:szCs w:val="21"/>
              </w:rPr>
              <w:t>（6）支持通过精准搜索的形式搜索在当前知识地图下的所有知识以及属性名称。</w:t>
            </w:r>
          </w:p>
          <w:p w14:paraId="093AEAC4">
            <w:pPr>
              <w:spacing w:line="400" w:lineRule="exact"/>
              <w:ind w:firstLine="320" w:firstLineChars="100"/>
              <w:textAlignment w:val="center"/>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（7）支持从知识图谱资源包选择具体的内容片段快速建立知识点，自动生成知识点名称，比如从资源包选择已有课程的章节名称、电子书本的目录片段和书本内结构化自动识别的概念集片段等自动创建知识点</w:t>
            </w:r>
          </w:p>
          <w:p w14:paraId="5A1F8861">
            <w:pPr>
              <w:spacing w:line="400" w:lineRule="exact"/>
              <w:ind w:firstLine="640" w:firstLineChars="200"/>
              <w:textAlignment w:val="center"/>
              <w:rPr>
                <w:rFonts w:ascii="宋体" w:hAnsi="宋体" w:cs="宋体"/>
                <w:szCs w:val="21"/>
              </w:rPr>
            </w:pPr>
            <w:r>
              <w:rPr>
                <w:rFonts w:hint="eastAsia" w:ascii="宋体" w:hAnsi="宋体" w:cs="宋体"/>
                <w:szCs w:val="21"/>
              </w:rPr>
              <w:t>2.知识地图展示</w:t>
            </w:r>
          </w:p>
          <w:p w14:paraId="2FB4939A">
            <w:pPr>
              <w:spacing w:line="400" w:lineRule="exact"/>
              <w:ind w:firstLine="640" w:firstLineChars="200"/>
              <w:textAlignment w:val="center"/>
              <w:rPr>
                <w:rFonts w:ascii="宋体" w:hAnsi="宋体" w:cs="宋体"/>
                <w:szCs w:val="21"/>
              </w:rPr>
            </w:pPr>
            <w:r>
              <w:rPr>
                <w:rFonts w:hint="eastAsia" w:ascii="宋体" w:hAnsi="宋体" w:cs="宋体"/>
                <w:szCs w:val="21"/>
              </w:rPr>
              <w:t>（1）支持在知识地图展示界面上查看当前知识地图全部内容，同时支持对于知识地图进行放大，缩小，定位到课程，展开/收缩节点，全屏显示。</w:t>
            </w:r>
          </w:p>
          <w:p w14:paraId="58B6C14C">
            <w:pPr>
              <w:spacing w:line="400" w:lineRule="exact"/>
              <w:ind w:firstLine="640" w:firstLineChars="200"/>
              <w:textAlignment w:val="center"/>
              <w:rPr>
                <w:rFonts w:ascii="宋体" w:hAnsi="宋体" w:cs="宋体"/>
                <w:szCs w:val="21"/>
              </w:rPr>
            </w:pPr>
            <w:r>
              <w:rPr>
                <w:rFonts w:hint="eastAsia" w:ascii="宋体" w:hAnsi="宋体" w:cs="宋体"/>
                <w:szCs w:val="21"/>
              </w:rPr>
              <w:t>（2）支持查看知识地图详情页，对知识地图上的节点进行编辑资源，同时支持在知识地图的节点上设置标签。</w:t>
            </w:r>
          </w:p>
          <w:p w14:paraId="49CE1E33">
            <w:pPr>
              <w:spacing w:line="400" w:lineRule="exact"/>
              <w:ind w:firstLine="640" w:firstLineChars="200"/>
              <w:textAlignment w:val="center"/>
              <w:rPr>
                <w:rFonts w:ascii="宋体" w:hAnsi="宋体" w:cs="宋体"/>
                <w:szCs w:val="21"/>
              </w:rPr>
            </w:pPr>
            <w:r>
              <w:rPr>
                <w:rFonts w:hint="eastAsia" w:ascii="宋体" w:hAnsi="宋体" w:cs="宋体"/>
                <w:szCs w:val="21"/>
              </w:rPr>
              <w:t>（五）知识点内容</w:t>
            </w:r>
          </w:p>
          <w:p w14:paraId="66EB5437">
            <w:pPr>
              <w:spacing w:line="400" w:lineRule="exact"/>
              <w:ind w:firstLine="640" w:firstLineChars="200"/>
              <w:textAlignment w:val="center"/>
              <w:rPr>
                <w:rFonts w:ascii="宋体" w:hAnsi="宋体" w:cs="宋体"/>
                <w:szCs w:val="21"/>
              </w:rPr>
            </w:pPr>
            <w:r>
              <w:rPr>
                <w:rFonts w:hint="eastAsia" w:ascii="宋体" w:hAnsi="宋体" w:cs="宋体"/>
                <w:szCs w:val="21"/>
              </w:rPr>
              <w:t>1.知识点清单</w:t>
            </w:r>
          </w:p>
          <w:p w14:paraId="7C08542D">
            <w:pPr>
              <w:spacing w:line="400" w:lineRule="exact"/>
              <w:ind w:firstLine="640" w:firstLineChars="200"/>
              <w:textAlignment w:val="center"/>
              <w:rPr>
                <w:rFonts w:ascii="宋体" w:hAnsi="宋体" w:cs="宋体"/>
                <w:szCs w:val="21"/>
              </w:rPr>
            </w:pPr>
            <w:r>
              <w:rPr>
                <w:rFonts w:hint="eastAsia" w:ascii="宋体" w:hAnsi="宋体" w:cs="宋体"/>
                <w:szCs w:val="21"/>
              </w:rPr>
              <w:t>（1）支持统计课程内全部知识节点数量，资源总数量，测试题目数量，并以列表形式呈现结果。</w:t>
            </w:r>
          </w:p>
          <w:p w14:paraId="5877A624">
            <w:pPr>
              <w:spacing w:line="400" w:lineRule="exact"/>
              <w:ind w:firstLine="640" w:firstLineChars="200"/>
              <w:textAlignment w:val="center"/>
              <w:rPr>
                <w:rFonts w:ascii="宋体" w:hAnsi="宋体" w:cs="宋体"/>
                <w:szCs w:val="21"/>
              </w:rPr>
            </w:pPr>
            <w:r>
              <w:rPr>
                <w:rFonts w:hint="eastAsia" w:ascii="宋体" w:hAnsi="宋体" w:cs="宋体"/>
                <w:szCs w:val="21"/>
              </w:rPr>
              <w:t>（2）支持在统计资源总数的基础上，进一步统计引用课程总数，引用教材总数和本地上传资源总数，并以列表形式呈现结果。</w:t>
            </w:r>
          </w:p>
          <w:p w14:paraId="25380339">
            <w:pPr>
              <w:spacing w:line="400" w:lineRule="exact"/>
              <w:ind w:firstLine="640" w:firstLineChars="200"/>
              <w:textAlignment w:val="center"/>
              <w:rPr>
                <w:rFonts w:ascii="宋体" w:hAnsi="宋体" w:cs="宋体"/>
                <w:szCs w:val="21"/>
              </w:rPr>
            </w:pPr>
            <w:r>
              <w:rPr>
                <w:rFonts w:hint="eastAsia" w:ascii="宋体" w:hAnsi="宋体" w:cs="宋体"/>
                <w:szCs w:val="21"/>
              </w:rPr>
              <w:t>（3）支持提供足够的课程资源进行引用，课程资源提供总量在10000门或以上。</w:t>
            </w:r>
          </w:p>
          <w:p w14:paraId="4195B445">
            <w:pPr>
              <w:spacing w:line="400" w:lineRule="exact"/>
              <w:ind w:firstLine="640" w:firstLineChars="200"/>
              <w:textAlignment w:val="center"/>
              <w:rPr>
                <w:rFonts w:ascii="宋体" w:hAnsi="宋体" w:cs="宋体"/>
                <w:szCs w:val="21"/>
              </w:rPr>
            </w:pPr>
            <w:r>
              <w:rPr>
                <w:rFonts w:hint="eastAsia" w:ascii="宋体" w:hAnsi="宋体" w:cs="宋体"/>
                <w:szCs w:val="21"/>
              </w:rPr>
              <w:t>（4）支持本地上传资源完成课程资源补充，上传资源类型至少包括pdf、ppt,mp4,doc,jpg,jpeg等常用文件格式。</w:t>
            </w:r>
          </w:p>
          <w:p w14:paraId="176AAFBB">
            <w:pPr>
              <w:spacing w:line="400" w:lineRule="exact"/>
              <w:ind w:firstLine="640" w:firstLineChars="200"/>
              <w:textAlignment w:val="center"/>
              <w:rPr>
                <w:rFonts w:ascii="宋体" w:hAnsi="宋体" w:cs="宋体"/>
                <w:szCs w:val="21"/>
              </w:rPr>
            </w:pPr>
            <w:r>
              <w:rPr>
                <w:rFonts w:hint="eastAsia" w:ascii="宋体" w:hAnsi="宋体" w:cs="宋体"/>
                <w:szCs w:val="21"/>
              </w:rPr>
              <w:t>（5）引用课程过程中支持资源预览，引用完成后，支持查看和删除资源。</w:t>
            </w:r>
          </w:p>
          <w:p w14:paraId="27335780">
            <w:pPr>
              <w:spacing w:line="400" w:lineRule="exact"/>
              <w:ind w:firstLine="640" w:firstLineChars="200"/>
              <w:textAlignment w:val="center"/>
              <w:rPr>
                <w:rFonts w:ascii="宋体" w:hAnsi="宋体" w:cs="宋体"/>
                <w:szCs w:val="21"/>
              </w:rPr>
            </w:pPr>
            <w:r>
              <w:rPr>
                <w:rFonts w:hint="eastAsia" w:ascii="宋体" w:hAnsi="宋体" w:cs="宋体"/>
                <w:szCs w:val="21"/>
              </w:rPr>
              <w:t>（6）支持统计单个知识点上的资源挂载数量，题目挂载数量，支持验证每个知识点的描述是否填充完整。</w:t>
            </w:r>
          </w:p>
          <w:p w14:paraId="0216EA8A">
            <w:pPr>
              <w:spacing w:line="400" w:lineRule="exact"/>
              <w:ind w:firstLine="640" w:firstLineChars="200"/>
              <w:textAlignment w:val="center"/>
              <w:rPr>
                <w:rFonts w:ascii="宋体" w:hAnsi="宋体" w:cs="宋体"/>
                <w:szCs w:val="21"/>
              </w:rPr>
            </w:pPr>
            <w:r>
              <w:rPr>
                <w:rFonts w:hint="eastAsia" w:ascii="宋体" w:hAnsi="宋体" w:cs="宋体"/>
                <w:szCs w:val="21"/>
              </w:rPr>
              <w:t>（7）支持基于知识点基本信息的统计，计算知识点填充完成度，并以0%到100%的维度呈现。</w:t>
            </w:r>
          </w:p>
          <w:p w14:paraId="5A637057">
            <w:pPr>
              <w:spacing w:line="400" w:lineRule="exact"/>
              <w:ind w:firstLine="640" w:firstLineChars="200"/>
              <w:textAlignment w:val="center"/>
              <w:rPr>
                <w:rFonts w:ascii="宋体" w:hAnsi="宋体" w:cs="宋体"/>
                <w:szCs w:val="21"/>
              </w:rPr>
            </w:pPr>
            <w:r>
              <w:rPr>
                <w:rFonts w:hint="eastAsia" w:ascii="宋体" w:hAnsi="宋体" w:cs="宋体"/>
                <w:szCs w:val="21"/>
              </w:rPr>
              <w:t>（8）支持根据知识点名称搜索知识点，支持基于知识点类别筛选知识点。</w:t>
            </w:r>
          </w:p>
          <w:p w14:paraId="704B56E8">
            <w:pPr>
              <w:spacing w:line="400" w:lineRule="exact"/>
              <w:ind w:firstLine="320" w:firstLineChars="100"/>
              <w:textAlignment w:val="center"/>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（9）支持自动生成知识点描述，描述字数应不少于20字。</w:t>
            </w:r>
          </w:p>
          <w:p w14:paraId="3DA0EFE4">
            <w:pPr>
              <w:spacing w:line="400" w:lineRule="exact"/>
              <w:ind w:firstLine="320" w:firstLineChars="100"/>
              <w:textAlignment w:val="center"/>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（10）支持系统根据知识点建设的实际情况生成知识点建设进度，并给予清单协助观测全部建设概况。</w:t>
            </w:r>
          </w:p>
          <w:p w14:paraId="5112905C">
            <w:pPr>
              <w:spacing w:line="400" w:lineRule="exact"/>
              <w:ind w:firstLine="640" w:firstLineChars="200"/>
              <w:textAlignment w:val="center"/>
              <w:rPr>
                <w:rFonts w:ascii="宋体" w:hAnsi="宋体" w:cs="宋体"/>
                <w:szCs w:val="21"/>
              </w:rPr>
            </w:pPr>
            <w:r>
              <w:rPr>
                <w:rFonts w:hint="eastAsia" w:ascii="宋体" w:hAnsi="宋体" w:cs="宋体"/>
                <w:szCs w:val="21"/>
              </w:rPr>
              <w:t>2.知识点编辑</w:t>
            </w:r>
          </w:p>
          <w:p w14:paraId="7CA54135">
            <w:pPr>
              <w:spacing w:line="400" w:lineRule="exact"/>
              <w:ind w:firstLine="640" w:firstLineChars="200"/>
              <w:textAlignment w:val="center"/>
              <w:rPr>
                <w:rFonts w:ascii="宋体" w:hAnsi="宋体" w:cs="宋体"/>
                <w:szCs w:val="21"/>
              </w:rPr>
            </w:pPr>
            <w:r>
              <w:rPr>
                <w:rFonts w:hint="eastAsia" w:ascii="宋体" w:hAnsi="宋体" w:cs="宋体"/>
                <w:szCs w:val="21"/>
              </w:rPr>
              <w:t>（1）支持编辑知识点名称。</w:t>
            </w:r>
          </w:p>
          <w:p w14:paraId="2E6C8AF2">
            <w:pPr>
              <w:spacing w:line="400" w:lineRule="exact"/>
              <w:ind w:firstLine="640" w:firstLineChars="200"/>
              <w:textAlignment w:val="center"/>
              <w:rPr>
                <w:rFonts w:ascii="宋体" w:hAnsi="宋体" w:cs="宋体"/>
                <w:szCs w:val="21"/>
              </w:rPr>
            </w:pPr>
            <w:r>
              <w:rPr>
                <w:rFonts w:hint="eastAsia" w:ascii="宋体" w:hAnsi="宋体" w:cs="宋体"/>
                <w:szCs w:val="21"/>
              </w:rPr>
              <w:t>（2）支持编辑知识点别名。</w:t>
            </w:r>
          </w:p>
          <w:p w14:paraId="18680B22">
            <w:pPr>
              <w:spacing w:line="400" w:lineRule="exact"/>
              <w:ind w:firstLine="640" w:firstLineChars="200"/>
              <w:textAlignment w:val="center"/>
              <w:rPr>
                <w:rFonts w:ascii="宋体" w:hAnsi="宋体" w:cs="宋体"/>
                <w:szCs w:val="21"/>
              </w:rPr>
            </w:pPr>
            <w:r>
              <w:rPr>
                <w:rFonts w:hint="eastAsia" w:ascii="宋体" w:hAnsi="宋体" w:cs="宋体"/>
                <w:szCs w:val="21"/>
              </w:rPr>
              <w:t>（3）支持设置知识点难度标签，难度应至少分为简单，一般，困难三档。</w:t>
            </w:r>
          </w:p>
          <w:p w14:paraId="51AD5847">
            <w:pPr>
              <w:spacing w:line="400" w:lineRule="exact"/>
              <w:ind w:firstLine="640" w:firstLineChars="200"/>
              <w:textAlignment w:val="center"/>
              <w:rPr>
                <w:rFonts w:ascii="宋体" w:hAnsi="宋体" w:cs="宋体"/>
                <w:szCs w:val="21"/>
              </w:rPr>
            </w:pPr>
            <w:r>
              <w:rPr>
                <w:rFonts w:hint="eastAsia" w:ascii="宋体" w:hAnsi="宋体" w:cs="宋体"/>
                <w:szCs w:val="21"/>
              </w:rPr>
              <w:t>（4）支持设置知识点认知目标标签，应至少支持设置记忆，理解，应用，分析，评价，创造六级认知目标，并在此基础上自定义填写具体认知目标内容。</w:t>
            </w:r>
          </w:p>
          <w:p w14:paraId="3F151963">
            <w:pPr>
              <w:spacing w:line="400" w:lineRule="exact"/>
              <w:ind w:firstLine="640" w:firstLineChars="200"/>
              <w:textAlignment w:val="center"/>
              <w:rPr>
                <w:rFonts w:ascii="宋体" w:hAnsi="宋体" w:cs="宋体"/>
                <w:szCs w:val="21"/>
              </w:rPr>
            </w:pPr>
            <w:r>
              <w:rPr>
                <w:rFonts w:hint="eastAsia" w:ascii="宋体" w:hAnsi="宋体" w:cs="宋体"/>
                <w:szCs w:val="21"/>
              </w:rPr>
              <w:t>（5）支持编辑知识点描述，支持富文本编辑，包括调整字体颜色，字号，字体底色，插入项目符号；支持插入网页链接，支持利用latex数学公式编辑器插入公式。</w:t>
            </w:r>
          </w:p>
          <w:p w14:paraId="4B711D83">
            <w:pPr>
              <w:spacing w:line="400" w:lineRule="exact"/>
              <w:ind w:firstLine="640" w:firstLineChars="200"/>
              <w:textAlignment w:val="center"/>
              <w:rPr>
                <w:rFonts w:ascii="宋体" w:hAnsi="宋体" w:cs="宋体"/>
                <w:szCs w:val="21"/>
              </w:rPr>
            </w:pPr>
            <w:r>
              <w:rPr>
                <w:rFonts w:hint="eastAsia" w:ascii="宋体" w:hAnsi="宋体" w:cs="宋体"/>
                <w:szCs w:val="21"/>
              </w:rPr>
              <w:t>（6）支持在知识点描述的基础上，自由划选关键词并插入补充词条，补充词条应包括词条标题，词条别名，词条内容</w:t>
            </w:r>
          </w:p>
          <w:p w14:paraId="1DD8B769">
            <w:pPr>
              <w:spacing w:line="400" w:lineRule="exact"/>
              <w:ind w:firstLine="320" w:firstLineChars="100"/>
              <w:textAlignment w:val="center"/>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（7）支持基于知识点描述的内容，自动划选关键词并生成知识点补充词条，补充词条内容需来源于该知识点在课程所选教材中的描述、或是该关键词在百科中的描述，结果以文字形式呈现。</w:t>
            </w:r>
          </w:p>
          <w:p w14:paraId="72AF99FE">
            <w:pPr>
              <w:spacing w:line="400" w:lineRule="exact"/>
              <w:ind w:firstLine="640" w:firstLineChars="200"/>
              <w:textAlignment w:val="center"/>
              <w:rPr>
                <w:rFonts w:ascii="宋体" w:hAnsi="宋体" w:cs="宋体"/>
                <w:szCs w:val="21"/>
              </w:rPr>
            </w:pPr>
            <w:r>
              <w:rPr>
                <w:rFonts w:hint="eastAsia" w:ascii="宋体" w:hAnsi="宋体" w:cs="宋体"/>
                <w:szCs w:val="21"/>
              </w:rPr>
              <w:t>（8）支持在知识点中挂载资源，资源支持本地上传，格式包括jpg,txt,doc,ppt,mp4,pdf,rar等常见文件格式。</w:t>
            </w:r>
          </w:p>
          <w:p w14:paraId="5D7B1641">
            <w:pPr>
              <w:spacing w:line="400" w:lineRule="exact"/>
              <w:ind w:firstLine="640" w:firstLineChars="200"/>
              <w:textAlignment w:val="center"/>
              <w:rPr>
                <w:rFonts w:ascii="宋体" w:hAnsi="宋体" w:cs="宋体"/>
                <w:szCs w:val="21"/>
              </w:rPr>
            </w:pPr>
            <w:r>
              <w:rPr>
                <w:rFonts w:hint="eastAsia" w:ascii="宋体" w:hAnsi="宋体" w:cs="宋体"/>
                <w:szCs w:val="21"/>
              </w:rPr>
              <w:t>（9）支持根据标题和全文内容搜索本地上传的学习资源，支持根据标题和全文内容进行本地上传的学习资源推荐。</w:t>
            </w:r>
          </w:p>
          <w:p w14:paraId="04F1E5AF">
            <w:pPr>
              <w:spacing w:line="400" w:lineRule="exact"/>
              <w:ind w:firstLine="320" w:firstLineChars="100"/>
              <w:textAlignment w:val="center"/>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（10）除本地上传的资源外，平台应提供</w:t>
            </w:r>
            <w:r>
              <w:rPr>
                <w:rFonts w:hint="eastAsia" w:ascii="宋体" w:hAnsi="宋体" w:cs="宋体"/>
                <w:szCs w:val="21"/>
                <w:lang w:val="en-US" w:eastAsia="zh-CN"/>
              </w:rPr>
              <w:t>工商管理类</w:t>
            </w:r>
            <w:r>
              <w:rPr>
                <w:rFonts w:hint="eastAsia" w:ascii="宋体" w:hAnsi="宋体" w:cs="宋体"/>
                <w:szCs w:val="21"/>
              </w:rPr>
              <w:t>专业慕课资源不少于200门，教材资源教材不少于50本，以及从互联网上收集的网页资源，网页资源渠道应至少包括中国知网、知乎、哔哩哔哩弹幕视频网，且基于上述资源，提供搜索和推荐服务。</w:t>
            </w:r>
          </w:p>
          <w:p w14:paraId="51A91DE7">
            <w:pPr>
              <w:spacing w:line="400" w:lineRule="exact"/>
              <w:ind w:firstLine="640" w:firstLineChars="200"/>
              <w:textAlignment w:val="center"/>
              <w:rPr>
                <w:rFonts w:ascii="宋体" w:hAnsi="宋体" w:cs="宋体"/>
                <w:szCs w:val="21"/>
              </w:rPr>
            </w:pPr>
            <w:r>
              <w:rPr>
                <w:rFonts w:hint="eastAsia" w:ascii="宋体" w:hAnsi="宋体" w:cs="宋体"/>
                <w:szCs w:val="21"/>
              </w:rPr>
              <w:t>（11）支持在知识点上挂载题目，所有题目应来源于题库。</w:t>
            </w:r>
          </w:p>
          <w:p w14:paraId="760A92CD">
            <w:pPr>
              <w:spacing w:line="400" w:lineRule="exact"/>
              <w:ind w:firstLine="640" w:firstLineChars="200"/>
              <w:textAlignment w:val="center"/>
              <w:rPr>
                <w:rFonts w:ascii="宋体" w:hAnsi="宋体" w:cs="宋体"/>
                <w:szCs w:val="21"/>
              </w:rPr>
            </w:pPr>
            <w:r>
              <w:rPr>
                <w:rFonts w:hint="eastAsia" w:ascii="宋体" w:hAnsi="宋体" w:cs="宋体"/>
                <w:szCs w:val="21"/>
              </w:rPr>
              <w:t>（12）支持知识点编辑状态预览，预览界面应与学生端学习知识点界面保持一致。</w:t>
            </w:r>
          </w:p>
          <w:p w14:paraId="3CF224D2">
            <w:pPr>
              <w:spacing w:line="400" w:lineRule="exact"/>
              <w:ind w:firstLine="320" w:firstLineChars="100"/>
              <w:textAlignment w:val="center"/>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13）支持在编辑单个知识点教学资源时，支持通过AI核心算法利用人工智能技术自动推荐知识点相关的教学视频片段、电子教材片段，方便用户快速选择，丰富知识点资源，推荐的资源需要包含资源的名称、来自课程名称、学校名称、教师、章节信息、视频时长、引用状态，对不起合适的视频资源可设置“不再推荐”。</w:t>
            </w:r>
          </w:p>
          <w:p w14:paraId="7338E5D4">
            <w:pPr>
              <w:spacing w:line="400" w:lineRule="exact"/>
              <w:ind w:firstLine="320" w:firstLineChars="100"/>
              <w:textAlignment w:val="center"/>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14）支持用户手动修改所引用的教学视频片段位置信息，对于视频资源可在视频时间轴上设置知识点片段的开始位置和截止位置，边设置时能同时看到视频对应的时间戳；对于电子教材书籍可直接设置对应知识点内容片段的起点和终点；</w:t>
            </w:r>
          </w:p>
          <w:p w14:paraId="22C01DEC">
            <w:pPr>
              <w:spacing w:line="400" w:lineRule="exact"/>
              <w:ind w:firstLine="640" w:firstLineChars="200"/>
              <w:textAlignment w:val="center"/>
              <w:rPr>
                <w:rFonts w:ascii="宋体" w:hAnsi="宋体" w:cs="宋体"/>
                <w:szCs w:val="21"/>
              </w:rPr>
            </w:pPr>
            <w:r>
              <w:rPr>
                <w:rFonts w:hint="eastAsia" w:ascii="宋体" w:hAnsi="宋体" w:cs="宋体"/>
                <w:szCs w:val="21"/>
              </w:rPr>
              <w:t>（六）知识关系</w:t>
            </w:r>
          </w:p>
          <w:p w14:paraId="6A397E58">
            <w:pPr>
              <w:spacing w:line="400" w:lineRule="exact"/>
              <w:ind w:firstLine="640" w:firstLineChars="200"/>
              <w:textAlignment w:val="center"/>
              <w:rPr>
                <w:rFonts w:ascii="宋体" w:hAnsi="宋体" w:cs="宋体"/>
                <w:szCs w:val="21"/>
              </w:rPr>
            </w:pPr>
            <w:r>
              <w:rPr>
                <w:rFonts w:hint="eastAsia" w:ascii="宋体" w:hAnsi="宋体" w:cs="宋体"/>
                <w:szCs w:val="21"/>
              </w:rPr>
              <w:t>1.知识关系基本参数</w:t>
            </w:r>
          </w:p>
          <w:p w14:paraId="1934B557">
            <w:pPr>
              <w:spacing w:line="400" w:lineRule="exact"/>
              <w:ind w:firstLine="640" w:firstLineChars="200"/>
              <w:textAlignment w:val="center"/>
              <w:rPr>
                <w:rFonts w:ascii="宋体" w:hAnsi="宋体" w:cs="宋体"/>
                <w:szCs w:val="21"/>
              </w:rPr>
            </w:pPr>
            <w:r>
              <w:rPr>
                <w:rFonts w:hint="eastAsia" w:ascii="宋体" w:hAnsi="宋体" w:cs="宋体"/>
                <w:szCs w:val="21"/>
              </w:rPr>
              <w:t>（1）支持知识关系展示。支持知识关系的名称、含义、实例和解释内容展示，不同维度知识关系通过不同的颜色进行区分展示。</w:t>
            </w:r>
          </w:p>
          <w:p w14:paraId="4E8CA408">
            <w:pPr>
              <w:spacing w:line="400" w:lineRule="exact"/>
              <w:ind w:firstLine="640" w:firstLineChars="200"/>
              <w:textAlignment w:val="center"/>
              <w:rPr>
                <w:rFonts w:ascii="宋体" w:hAnsi="宋体" w:cs="宋体"/>
                <w:szCs w:val="21"/>
              </w:rPr>
            </w:pPr>
            <w:r>
              <w:rPr>
                <w:rFonts w:hint="eastAsia" w:ascii="宋体" w:hAnsi="宋体" w:cs="宋体"/>
                <w:szCs w:val="21"/>
              </w:rPr>
              <w:t>（2）支持单个知识关系编辑。针对单个知识关系，支持添加、编辑和删除操作，默认知识关系类型包括包含关系、顺序关系和相关关系。</w:t>
            </w:r>
          </w:p>
          <w:p w14:paraId="2D973AAE">
            <w:pPr>
              <w:spacing w:line="400" w:lineRule="exact"/>
              <w:ind w:firstLine="640" w:firstLineChars="200"/>
              <w:textAlignment w:val="center"/>
              <w:rPr>
                <w:rFonts w:ascii="宋体" w:hAnsi="宋体" w:cs="宋体"/>
                <w:szCs w:val="21"/>
              </w:rPr>
            </w:pPr>
            <w:r>
              <w:rPr>
                <w:rFonts w:hint="eastAsia" w:ascii="宋体" w:hAnsi="宋体" w:cs="宋体"/>
                <w:szCs w:val="21"/>
              </w:rPr>
              <w:t>2.知识关系自定义</w:t>
            </w:r>
          </w:p>
          <w:p w14:paraId="7418107A">
            <w:pPr>
              <w:spacing w:line="400" w:lineRule="exact"/>
              <w:ind w:firstLine="640" w:firstLineChars="200"/>
              <w:textAlignment w:val="center"/>
              <w:rPr>
                <w:rFonts w:ascii="宋体" w:hAnsi="宋体" w:cs="宋体"/>
                <w:szCs w:val="21"/>
              </w:rPr>
            </w:pPr>
            <w:r>
              <w:rPr>
                <w:rFonts w:hint="eastAsia" w:ascii="宋体" w:hAnsi="宋体" w:cs="宋体"/>
                <w:szCs w:val="21"/>
              </w:rPr>
              <w:t>（1）支持自定义知识关系的名称、含义、实例和解释，关系线方向支持单向和双向选择。</w:t>
            </w:r>
          </w:p>
          <w:p w14:paraId="20D0CDAE">
            <w:pPr>
              <w:spacing w:line="400" w:lineRule="exact"/>
              <w:ind w:firstLine="640" w:firstLineChars="200"/>
              <w:textAlignment w:val="center"/>
              <w:rPr>
                <w:rFonts w:ascii="宋体" w:hAnsi="宋体" w:cs="宋体"/>
                <w:szCs w:val="21"/>
              </w:rPr>
            </w:pPr>
            <w:r>
              <w:rPr>
                <w:rFonts w:hint="eastAsia" w:ascii="宋体" w:hAnsi="宋体" w:cs="宋体"/>
                <w:szCs w:val="21"/>
              </w:rPr>
              <w:t>（七）知识图谱</w:t>
            </w:r>
          </w:p>
          <w:p w14:paraId="558DBABC">
            <w:pPr>
              <w:spacing w:line="400" w:lineRule="exact"/>
              <w:ind w:firstLine="640" w:firstLineChars="200"/>
              <w:textAlignment w:val="center"/>
              <w:rPr>
                <w:rFonts w:ascii="宋体" w:hAnsi="宋体" w:cs="宋体"/>
                <w:szCs w:val="21"/>
              </w:rPr>
            </w:pPr>
            <w:r>
              <w:rPr>
                <w:rFonts w:hint="eastAsia" w:ascii="宋体" w:hAnsi="宋体" w:cs="宋体"/>
                <w:szCs w:val="21"/>
              </w:rPr>
              <w:t>1.图谱编辑</w:t>
            </w:r>
          </w:p>
          <w:p w14:paraId="0E75DCF6">
            <w:pPr>
              <w:spacing w:line="400" w:lineRule="exact"/>
              <w:ind w:firstLine="640" w:firstLineChars="200"/>
              <w:textAlignment w:val="center"/>
              <w:rPr>
                <w:rFonts w:ascii="宋体" w:hAnsi="宋体" w:cs="宋体"/>
                <w:szCs w:val="21"/>
              </w:rPr>
            </w:pPr>
            <w:r>
              <w:rPr>
                <w:rFonts w:hint="eastAsia" w:ascii="宋体" w:hAnsi="宋体" w:cs="宋体"/>
                <w:szCs w:val="21"/>
              </w:rPr>
              <w:t>（1）支持自定义知识点样式。支持自定义图谱知识点的颜色和形状，形状设置包括圆形、圆角矩形和菱形。</w:t>
            </w:r>
          </w:p>
          <w:p w14:paraId="521B5995">
            <w:pPr>
              <w:spacing w:line="400" w:lineRule="exact"/>
              <w:ind w:firstLine="640" w:firstLineChars="200"/>
              <w:textAlignment w:val="center"/>
              <w:rPr>
                <w:rFonts w:ascii="宋体" w:hAnsi="宋体" w:cs="宋体"/>
                <w:szCs w:val="21"/>
              </w:rPr>
            </w:pPr>
            <w:r>
              <w:rPr>
                <w:rFonts w:hint="eastAsia" w:ascii="宋体" w:hAnsi="宋体" w:cs="宋体"/>
                <w:szCs w:val="21"/>
              </w:rPr>
              <w:t>（2）支持自定义知识点基本信息。针对单个知识点，支持自定义知识点的名称、学习目标、难度、描述和主题，难度包含简单、一般和困难，主题支持多选。</w:t>
            </w:r>
          </w:p>
          <w:p w14:paraId="1B77D0E8">
            <w:pPr>
              <w:spacing w:line="400" w:lineRule="exact"/>
              <w:ind w:firstLine="640" w:firstLineChars="200"/>
              <w:textAlignment w:val="center"/>
              <w:rPr>
                <w:rFonts w:ascii="宋体" w:hAnsi="宋体" w:cs="宋体"/>
                <w:szCs w:val="21"/>
              </w:rPr>
            </w:pPr>
            <w:r>
              <w:rPr>
                <w:rFonts w:hint="eastAsia" w:ascii="宋体" w:hAnsi="宋体" w:cs="宋体"/>
                <w:szCs w:val="21"/>
              </w:rPr>
              <w:t>（3）支持知识点资源引用。针对单个知识点，支持引用资源库资源（含视频、教材）和网络资源库资源（包含但不限于知乎、知网、百度百科平台），支持本地资源上传。</w:t>
            </w:r>
          </w:p>
          <w:p w14:paraId="0526B98C">
            <w:pPr>
              <w:spacing w:line="400" w:lineRule="exact"/>
              <w:ind w:firstLine="640" w:firstLineChars="200"/>
              <w:textAlignment w:val="center"/>
              <w:rPr>
                <w:rFonts w:ascii="宋体" w:hAnsi="宋体" w:cs="宋体"/>
                <w:szCs w:val="21"/>
              </w:rPr>
            </w:pPr>
            <w:r>
              <w:rPr>
                <w:rFonts w:hint="eastAsia" w:ascii="宋体" w:hAnsi="宋体" w:cs="宋体"/>
                <w:szCs w:val="21"/>
              </w:rPr>
              <w:t>（4）支持知识点知识关系编辑。针对单个知识点，支持自定义与其他知识点的知识关系，包含顺序关系、包含关系、相关关系。</w:t>
            </w:r>
          </w:p>
          <w:p w14:paraId="5D653CD5">
            <w:pPr>
              <w:spacing w:line="400" w:lineRule="exact"/>
              <w:ind w:firstLine="640" w:firstLineChars="200"/>
              <w:textAlignment w:val="center"/>
              <w:rPr>
                <w:rFonts w:ascii="宋体" w:hAnsi="宋体" w:cs="宋体"/>
                <w:szCs w:val="21"/>
              </w:rPr>
            </w:pPr>
            <w:r>
              <w:rPr>
                <w:rFonts w:hint="eastAsia" w:ascii="宋体" w:hAnsi="宋体" w:cs="宋体"/>
                <w:szCs w:val="21"/>
              </w:rPr>
              <w:t>（5）支持图谱操作自动保存。在图谱画布进行操作后（如增加、修改、删除知识点或知识关系等），平台自动保存，也可手动进行保存。</w:t>
            </w:r>
          </w:p>
          <w:p w14:paraId="4B71F19F">
            <w:pPr>
              <w:spacing w:line="400" w:lineRule="exact"/>
              <w:ind w:firstLine="640" w:firstLineChars="200"/>
              <w:textAlignment w:val="center"/>
              <w:rPr>
                <w:rFonts w:ascii="宋体" w:hAnsi="宋体" w:cs="宋体"/>
                <w:szCs w:val="21"/>
              </w:rPr>
            </w:pPr>
            <w:r>
              <w:rPr>
                <w:rFonts w:hint="eastAsia" w:ascii="宋体" w:hAnsi="宋体" w:cs="宋体"/>
                <w:szCs w:val="21"/>
              </w:rPr>
              <w:t>（6）支持知识图谱导出。支持知识图谱图片格式导出，PNG格式，支持知识关系导出，xlsx格式。</w:t>
            </w:r>
          </w:p>
          <w:p w14:paraId="7BA58CFA">
            <w:pPr>
              <w:spacing w:line="400" w:lineRule="exact"/>
              <w:ind w:firstLine="640" w:firstLineChars="200"/>
              <w:textAlignment w:val="center"/>
              <w:rPr>
                <w:rFonts w:ascii="宋体" w:hAnsi="宋体" w:cs="宋体"/>
                <w:szCs w:val="21"/>
              </w:rPr>
            </w:pPr>
            <w:r>
              <w:rPr>
                <w:rFonts w:hint="eastAsia" w:ascii="宋体" w:hAnsi="宋体" w:cs="宋体"/>
                <w:szCs w:val="21"/>
              </w:rPr>
              <w:t>2.图谱展示</w:t>
            </w:r>
          </w:p>
          <w:p w14:paraId="1D0AB229">
            <w:pPr>
              <w:spacing w:line="400" w:lineRule="exact"/>
              <w:ind w:firstLine="640" w:firstLineChars="200"/>
              <w:textAlignment w:val="center"/>
              <w:rPr>
                <w:rFonts w:ascii="宋体" w:hAnsi="宋体" w:cs="宋体"/>
                <w:szCs w:val="21"/>
              </w:rPr>
            </w:pPr>
            <w:r>
              <w:rPr>
                <w:rFonts w:hint="eastAsia" w:ascii="宋体" w:hAnsi="宋体" w:cs="宋体"/>
                <w:szCs w:val="21"/>
              </w:rPr>
              <w:t>（1）支持知识图谱全局展示。支持知识图谱的全局展示，包括知识点的名称和关系，支持按知识关系、知识分类和知识主题进行分类筛选。不同知识主题的知识内容通过不同的颜色进行区分展示。</w:t>
            </w:r>
          </w:p>
          <w:p w14:paraId="27D37DD9">
            <w:pPr>
              <w:spacing w:line="400" w:lineRule="exact"/>
              <w:ind w:firstLine="640" w:firstLineChars="200"/>
              <w:textAlignment w:val="center"/>
              <w:rPr>
                <w:rFonts w:ascii="宋体" w:hAnsi="宋体" w:cs="宋体"/>
                <w:szCs w:val="21"/>
              </w:rPr>
            </w:pPr>
            <w:r>
              <w:rPr>
                <w:rFonts w:hint="eastAsia" w:ascii="宋体" w:hAnsi="宋体" w:cs="宋体"/>
                <w:szCs w:val="21"/>
              </w:rPr>
              <w:t>（2）支持知识图谱画布缩放。支持通过调节图谱画布百分比，缩小和放大知识图谱。</w:t>
            </w:r>
          </w:p>
          <w:p w14:paraId="52400788">
            <w:pPr>
              <w:spacing w:line="400" w:lineRule="exact"/>
              <w:ind w:firstLine="640" w:firstLineChars="200"/>
              <w:textAlignment w:val="center"/>
              <w:rPr>
                <w:rFonts w:ascii="宋体" w:hAnsi="宋体" w:cs="宋体"/>
                <w:szCs w:val="21"/>
              </w:rPr>
            </w:pPr>
            <w:r>
              <w:rPr>
                <w:rFonts w:hint="eastAsia" w:ascii="宋体" w:hAnsi="宋体" w:cs="宋体"/>
                <w:szCs w:val="21"/>
              </w:rPr>
              <w:t>（3）支持知识图谱缩略图导航。支持图谱缩略图导航，拖动平移当前可视化区域在整个图谱画布中的位置，调整图谱视角。</w:t>
            </w:r>
          </w:p>
          <w:p w14:paraId="3F712D7A">
            <w:pPr>
              <w:spacing w:line="400" w:lineRule="exact"/>
              <w:ind w:firstLine="640" w:firstLineChars="200"/>
              <w:textAlignment w:val="center"/>
              <w:rPr>
                <w:rFonts w:ascii="宋体" w:hAnsi="宋体" w:cs="宋体"/>
                <w:szCs w:val="21"/>
              </w:rPr>
            </w:pPr>
            <w:r>
              <w:rPr>
                <w:rFonts w:hint="eastAsia" w:ascii="宋体" w:hAnsi="宋体" w:cs="宋体"/>
                <w:szCs w:val="21"/>
              </w:rPr>
              <w:t>（4）支持知识点搜索。支持通过关键字搜索，快速定位知识点，自动调整画布位置或比例，将知识点自动呈现至画布中央。</w:t>
            </w:r>
          </w:p>
          <w:p w14:paraId="381F1DA1">
            <w:pPr>
              <w:spacing w:line="400" w:lineRule="exact"/>
              <w:ind w:firstLine="640" w:firstLineChars="200"/>
              <w:textAlignment w:val="center"/>
              <w:rPr>
                <w:rFonts w:ascii="宋体" w:hAnsi="宋体" w:cs="宋体"/>
                <w:szCs w:val="21"/>
              </w:rPr>
            </w:pPr>
            <w:r>
              <w:rPr>
                <w:rFonts w:hint="eastAsia" w:ascii="宋体" w:hAnsi="宋体" w:cs="宋体"/>
                <w:szCs w:val="21"/>
              </w:rPr>
              <w:t>（5）支持知识点详情展示。点击知识点时，高亮展示该知识点和有关系的知识点，并动态展示知识点间的知识关系；展示知识点详情信息，包含该知识点的名称、属性、知识结构、内容描述和引用资源等内容；知识详情页支持全屏查看。</w:t>
            </w:r>
          </w:p>
          <w:p w14:paraId="10709EE9">
            <w:pPr>
              <w:spacing w:line="400" w:lineRule="exact"/>
              <w:ind w:firstLine="640" w:firstLineChars="200"/>
              <w:textAlignment w:val="center"/>
              <w:rPr>
                <w:rFonts w:ascii="宋体" w:hAnsi="宋体" w:cs="宋体"/>
                <w:szCs w:val="21"/>
              </w:rPr>
            </w:pPr>
            <w:r>
              <w:rPr>
                <w:rFonts w:hint="eastAsia" w:ascii="宋体" w:hAnsi="宋体" w:cs="宋体"/>
                <w:szCs w:val="21"/>
              </w:rPr>
              <w:t>（八）问题体系</w:t>
            </w:r>
          </w:p>
          <w:p w14:paraId="2E34AC66">
            <w:pPr>
              <w:spacing w:line="400" w:lineRule="exact"/>
              <w:ind w:firstLine="640" w:firstLineChars="200"/>
              <w:textAlignment w:val="center"/>
              <w:rPr>
                <w:rFonts w:ascii="宋体" w:hAnsi="宋体" w:cs="宋体"/>
                <w:szCs w:val="21"/>
              </w:rPr>
            </w:pPr>
            <w:r>
              <w:rPr>
                <w:rFonts w:ascii="宋体" w:hAnsi="宋体" w:cs="宋体"/>
                <w:szCs w:val="21"/>
              </w:rPr>
              <w:t>1.</w:t>
            </w:r>
            <w:r>
              <w:rPr>
                <w:rFonts w:hint="eastAsia" w:ascii="宋体" w:hAnsi="宋体" w:cs="宋体"/>
                <w:szCs w:val="21"/>
              </w:rPr>
              <w:t>支持对问题布局编辑。支持问题布局调整，每个问题支持上移、下移、编辑、置顶、删除和查看。</w:t>
            </w:r>
          </w:p>
          <w:p w14:paraId="06357B2A">
            <w:pPr>
              <w:spacing w:line="400" w:lineRule="exact"/>
              <w:ind w:firstLine="640" w:firstLineChars="200"/>
              <w:textAlignment w:val="center"/>
              <w:rPr>
                <w:rFonts w:ascii="宋体" w:hAnsi="宋体" w:cs="宋体"/>
                <w:szCs w:val="21"/>
              </w:rPr>
            </w:pPr>
            <w:r>
              <w:rPr>
                <w:rFonts w:ascii="宋体" w:hAnsi="宋体" w:cs="宋体"/>
                <w:szCs w:val="21"/>
              </w:rPr>
              <w:t>2.</w:t>
            </w:r>
            <w:r>
              <w:rPr>
                <w:rFonts w:hint="eastAsia" w:ascii="宋体" w:hAnsi="宋体" w:cs="宋体"/>
                <w:szCs w:val="21"/>
              </w:rPr>
              <w:t>支持对单个问题编辑。针对单个问题，支持自定义问题描述、创建标签，支持添加附件、关联问题和关联知识点。</w:t>
            </w:r>
          </w:p>
          <w:p w14:paraId="483E2EA6">
            <w:pPr>
              <w:spacing w:line="400" w:lineRule="exact"/>
              <w:ind w:firstLine="640" w:firstLineChars="200"/>
              <w:textAlignment w:val="center"/>
              <w:rPr>
                <w:rFonts w:ascii="宋体" w:hAnsi="宋体" w:cs="宋体"/>
                <w:szCs w:val="21"/>
              </w:rPr>
            </w:pPr>
            <w:r>
              <w:rPr>
                <w:rFonts w:ascii="宋体" w:hAnsi="宋体" w:cs="宋体"/>
                <w:szCs w:val="21"/>
              </w:rPr>
              <w:t>3.</w:t>
            </w:r>
            <w:r>
              <w:rPr>
                <w:rFonts w:hint="eastAsia" w:ascii="宋体" w:hAnsi="宋体" w:cs="宋体"/>
                <w:szCs w:val="21"/>
              </w:rPr>
              <w:t>支持课程问题全局展示。支持问题全局展示，包含全局层问题、概念层问题和方法层问题，每个问题支持显示关联的知识点数量，不同种类问题通过不同的颜色进行区分展示。</w:t>
            </w:r>
          </w:p>
          <w:p w14:paraId="178C0FE4">
            <w:pPr>
              <w:spacing w:line="400" w:lineRule="exact"/>
              <w:ind w:firstLine="640" w:firstLineChars="200"/>
              <w:textAlignment w:val="center"/>
              <w:rPr>
                <w:rFonts w:ascii="宋体" w:hAnsi="宋体" w:cs="宋体"/>
                <w:szCs w:val="21"/>
              </w:rPr>
            </w:pPr>
            <w:r>
              <w:rPr>
                <w:rFonts w:ascii="宋体" w:hAnsi="宋体" w:cs="宋体"/>
                <w:szCs w:val="21"/>
              </w:rPr>
              <w:t>4.</w:t>
            </w:r>
            <w:r>
              <w:rPr>
                <w:rFonts w:hint="eastAsia" w:ascii="宋体" w:hAnsi="宋体" w:cs="宋体"/>
                <w:szCs w:val="21"/>
              </w:rPr>
              <w:t>支持问题关系高亮显示。点击一个问题时，高亮显示该问题及其相关联的问题。</w:t>
            </w:r>
          </w:p>
          <w:p w14:paraId="66B2D00D">
            <w:pPr>
              <w:spacing w:line="400" w:lineRule="exact"/>
              <w:ind w:firstLine="640" w:firstLineChars="200"/>
              <w:textAlignment w:val="center"/>
              <w:rPr>
                <w:rFonts w:ascii="宋体" w:hAnsi="宋体" w:cs="宋体"/>
                <w:szCs w:val="21"/>
              </w:rPr>
            </w:pPr>
            <w:r>
              <w:rPr>
                <w:rFonts w:ascii="宋体" w:hAnsi="宋体" w:cs="宋体"/>
                <w:szCs w:val="21"/>
              </w:rPr>
              <w:t>5.</w:t>
            </w:r>
            <w:r>
              <w:rPr>
                <w:rFonts w:hint="eastAsia" w:ascii="宋体" w:hAnsi="宋体" w:cs="宋体"/>
                <w:szCs w:val="21"/>
              </w:rPr>
              <w:t>支持单个问题详情展示：查看单个问题时，全屏展示该问题的基本信息、知识点内容和关联性问题，知识点内容在知识图谱中同时高亮显示。</w:t>
            </w:r>
          </w:p>
          <w:p w14:paraId="04B3E90D">
            <w:pPr>
              <w:spacing w:line="400" w:lineRule="exact"/>
              <w:ind w:firstLine="640" w:firstLineChars="200"/>
              <w:textAlignment w:val="center"/>
              <w:rPr>
                <w:rFonts w:ascii="宋体" w:hAnsi="宋体" w:cs="宋体"/>
                <w:szCs w:val="21"/>
              </w:rPr>
            </w:pPr>
            <w:r>
              <w:rPr>
                <w:rFonts w:hint="eastAsia" w:ascii="宋体" w:hAnsi="宋体" w:cs="宋体"/>
                <w:szCs w:val="21"/>
              </w:rPr>
              <w:t>（九）能力体系</w:t>
            </w:r>
          </w:p>
          <w:p w14:paraId="0A83473B">
            <w:pPr>
              <w:spacing w:line="400" w:lineRule="exact"/>
              <w:ind w:firstLine="640" w:firstLineChars="200"/>
              <w:textAlignment w:val="center"/>
              <w:rPr>
                <w:rFonts w:ascii="宋体" w:hAnsi="宋体" w:cs="宋体"/>
                <w:szCs w:val="21"/>
              </w:rPr>
            </w:pPr>
            <w:r>
              <w:rPr>
                <w:rFonts w:ascii="宋体" w:hAnsi="宋体" w:cs="宋体"/>
                <w:szCs w:val="21"/>
              </w:rPr>
              <w:t>1.</w:t>
            </w:r>
            <w:r>
              <w:rPr>
                <w:rFonts w:hint="eastAsia" w:ascii="宋体" w:hAnsi="宋体" w:cs="宋体"/>
                <w:szCs w:val="21"/>
              </w:rPr>
              <w:t>支持对单个能力编辑。针对单个能力，支持自定义能力名称、描述，支持添加关联问题和关联主题与知识点。</w:t>
            </w:r>
          </w:p>
          <w:p w14:paraId="0FB79ED2">
            <w:pPr>
              <w:spacing w:line="400" w:lineRule="exact"/>
              <w:ind w:firstLine="640" w:firstLineChars="200"/>
              <w:textAlignment w:val="center"/>
              <w:rPr>
                <w:rFonts w:ascii="宋体" w:hAnsi="宋体" w:cs="宋体"/>
                <w:szCs w:val="21"/>
              </w:rPr>
            </w:pPr>
            <w:r>
              <w:rPr>
                <w:rFonts w:ascii="宋体" w:hAnsi="宋体" w:cs="宋体"/>
                <w:szCs w:val="21"/>
              </w:rPr>
              <w:t>2.</w:t>
            </w:r>
            <w:r>
              <w:rPr>
                <w:rFonts w:hint="eastAsia" w:ascii="宋体" w:hAnsi="宋体" w:cs="宋体"/>
                <w:szCs w:val="21"/>
              </w:rPr>
              <w:t>支持课程能力全局展示。支持能力全局展示，包含课程名称、基础数据（含知识点、问题、资源）和能力，每个能力支持显示能力定义和该能力关联的问题、主题和知识点数量，不同能力通过不同的颜色进行区分展示。</w:t>
            </w:r>
          </w:p>
          <w:p w14:paraId="78E2AA72">
            <w:pPr>
              <w:spacing w:line="400" w:lineRule="exact"/>
              <w:ind w:firstLine="640" w:firstLineChars="200"/>
              <w:textAlignment w:val="center"/>
              <w:rPr>
                <w:rFonts w:ascii="宋体" w:hAnsi="宋体" w:cs="宋体"/>
                <w:szCs w:val="21"/>
              </w:rPr>
            </w:pPr>
            <w:r>
              <w:rPr>
                <w:rFonts w:ascii="宋体" w:hAnsi="宋体" w:cs="宋体"/>
                <w:szCs w:val="21"/>
              </w:rPr>
              <w:t>3.</w:t>
            </w:r>
            <w:r>
              <w:rPr>
                <w:rFonts w:hint="eastAsia" w:ascii="宋体" w:hAnsi="宋体" w:cs="宋体"/>
                <w:szCs w:val="21"/>
              </w:rPr>
              <w:t>支持单个能力详情展示。选中一项能力时，全屏展示该项能力的名称、描述、关联问题和关联主题与知识点。</w:t>
            </w:r>
          </w:p>
          <w:p w14:paraId="119DE1F8">
            <w:pPr>
              <w:spacing w:line="400" w:lineRule="exact"/>
              <w:ind w:firstLine="640" w:firstLineChars="200"/>
              <w:textAlignment w:val="center"/>
              <w:rPr>
                <w:rFonts w:ascii="宋体" w:hAnsi="宋体" w:cs="宋体"/>
                <w:szCs w:val="21"/>
              </w:rPr>
            </w:pPr>
            <w:r>
              <w:rPr>
                <w:rFonts w:hint="eastAsia" w:ascii="宋体" w:hAnsi="宋体" w:cs="宋体"/>
                <w:szCs w:val="21"/>
              </w:rPr>
              <w:t>（十）课程体系</w:t>
            </w:r>
          </w:p>
          <w:p w14:paraId="33D36D7F">
            <w:pPr>
              <w:spacing w:line="400" w:lineRule="exact"/>
              <w:ind w:firstLine="640" w:firstLineChars="200"/>
              <w:textAlignment w:val="center"/>
              <w:rPr>
                <w:rFonts w:ascii="宋体" w:hAnsi="宋体" w:cs="宋体"/>
                <w:szCs w:val="21"/>
              </w:rPr>
            </w:pPr>
            <w:r>
              <w:rPr>
                <w:rFonts w:ascii="宋体" w:hAnsi="宋体" w:cs="宋体"/>
                <w:szCs w:val="21"/>
              </w:rPr>
              <w:t>1.</w:t>
            </w:r>
            <w:r>
              <w:rPr>
                <w:rFonts w:hint="eastAsia" w:ascii="宋体" w:hAnsi="宋体" w:cs="宋体"/>
                <w:szCs w:val="21"/>
              </w:rPr>
              <w:t>支持以快照形式，自定义生成四维课程体系静态展示形式，其中包括课程名称、能力图谱、问题图谱、知识图谱，支持至少不少于6项能力、50条问题、100个知识点的同时展示。</w:t>
            </w:r>
          </w:p>
          <w:p w14:paraId="5FF70962">
            <w:pPr>
              <w:spacing w:line="400" w:lineRule="exact"/>
              <w:ind w:firstLine="640" w:firstLineChars="200"/>
              <w:textAlignment w:val="center"/>
              <w:rPr>
                <w:rFonts w:ascii="宋体" w:hAnsi="宋体" w:cs="宋体"/>
                <w:szCs w:val="21"/>
              </w:rPr>
            </w:pPr>
            <w:r>
              <w:rPr>
                <w:rFonts w:ascii="宋体" w:hAnsi="宋体" w:cs="宋体"/>
                <w:szCs w:val="21"/>
              </w:rPr>
              <w:t>2.</w:t>
            </w:r>
            <w:r>
              <w:rPr>
                <w:rFonts w:hint="eastAsia" w:ascii="宋体" w:hAnsi="宋体" w:cs="宋体"/>
                <w:szCs w:val="21"/>
              </w:rPr>
              <w:t>支持全屏显示课程体系，并以自旋转的动态形式展示。</w:t>
            </w:r>
          </w:p>
          <w:p w14:paraId="7BA90DE1">
            <w:pPr>
              <w:spacing w:line="400" w:lineRule="exact"/>
              <w:ind w:firstLine="640" w:firstLineChars="200"/>
              <w:textAlignment w:val="center"/>
              <w:rPr>
                <w:rFonts w:ascii="宋体" w:hAnsi="宋体" w:cs="宋体"/>
                <w:szCs w:val="21"/>
              </w:rPr>
            </w:pPr>
            <w:r>
              <w:rPr>
                <w:rFonts w:ascii="宋体" w:hAnsi="宋体" w:cs="宋体"/>
                <w:szCs w:val="21"/>
              </w:rPr>
              <w:t>3.</w:t>
            </w:r>
            <w:r>
              <w:rPr>
                <w:rFonts w:hint="eastAsia" w:ascii="宋体" w:hAnsi="宋体" w:cs="宋体"/>
                <w:szCs w:val="21"/>
              </w:rPr>
              <w:t>支持课程体系各层显示对应图谱内容，并以数字形式统计对应层内容数量。</w:t>
            </w:r>
          </w:p>
          <w:p w14:paraId="584BAB28">
            <w:pPr>
              <w:spacing w:line="400" w:lineRule="exact"/>
              <w:ind w:firstLine="640" w:firstLineChars="200"/>
              <w:textAlignment w:val="center"/>
              <w:rPr>
                <w:rFonts w:ascii="宋体" w:hAnsi="宋体" w:cs="宋体"/>
                <w:szCs w:val="21"/>
              </w:rPr>
            </w:pPr>
            <w:r>
              <w:rPr>
                <w:rFonts w:ascii="宋体" w:hAnsi="宋体" w:cs="宋体"/>
                <w:szCs w:val="21"/>
              </w:rPr>
              <w:t>4.</w:t>
            </w:r>
            <w:r>
              <w:rPr>
                <w:rFonts w:hint="eastAsia" w:ascii="宋体" w:hAnsi="宋体" w:cs="宋体"/>
                <w:szCs w:val="21"/>
              </w:rPr>
              <w:t>支持可使用鼠标滚轮操作或直接按钮操作放大缩小展示图，支持可使用鼠标拖拽旋转，支持一键还原视图至初始展示形态。</w:t>
            </w:r>
          </w:p>
          <w:p w14:paraId="57573DC1">
            <w:pPr>
              <w:spacing w:line="400" w:lineRule="exact"/>
              <w:ind w:firstLine="640" w:firstLineChars="200"/>
              <w:textAlignment w:val="center"/>
              <w:rPr>
                <w:rFonts w:ascii="宋体" w:hAnsi="宋体" w:cs="宋体"/>
                <w:szCs w:val="21"/>
              </w:rPr>
            </w:pPr>
            <w:r>
              <w:rPr>
                <w:rFonts w:ascii="宋体" w:hAnsi="宋体" w:cs="宋体"/>
                <w:szCs w:val="21"/>
              </w:rPr>
              <w:t>5.</w:t>
            </w:r>
            <w:r>
              <w:rPr>
                <w:rFonts w:hint="eastAsia" w:ascii="宋体" w:hAnsi="宋体" w:cs="宋体"/>
                <w:szCs w:val="21"/>
              </w:rPr>
              <w:t>支持点击某层具体内容后，高亮该点内容，并且可以切换成该层二维视角。</w:t>
            </w:r>
          </w:p>
          <w:p w14:paraId="73706393">
            <w:pPr>
              <w:spacing w:line="400" w:lineRule="exact"/>
              <w:ind w:firstLine="640" w:firstLineChars="200"/>
              <w:textAlignment w:val="center"/>
              <w:rPr>
                <w:rFonts w:ascii="宋体" w:hAnsi="宋体" w:cs="宋体"/>
                <w:szCs w:val="21"/>
              </w:rPr>
            </w:pPr>
            <w:r>
              <w:rPr>
                <w:rFonts w:ascii="宋体" w:hAnsi="宋体" w:cs="宋体"/>
                <w:szCs w:val="21"/>
              </w:rPr>
              <w:t>6.</w:t>
            </w:r>
            <w:r>
              <w:rPr>
                <w:rFonts w:hint="eastAsia" w:ascii="宋体" w:hAnsi="宋体" w:cs="宋体"/>
                <w:szCs w:val="21"/>
              </w:rPr>
              <w:t>支持切换二维体系不同层，包括直接点击课程体系小图标具体层，或点击上一层/下一层按钮进行切换。</w:t>
            </w:r>
          </w:p>
          <w:p w14:paraId="51AE0744">
            <w:pPr>
              <w:spacing w:line="400" w:lineRule="exact"/>
              <w:ind w:firstLine="640" w:firstLineChars="200"/>
              <w:textAlignment w:val="center"/>
              <w:rPr>
                <w:rFonts w:ascii="宋体" w:hAnsi="宋体" w:cs="宋体"/>
                <w:szCs w:val="21"/>
              </w:rPr>
            </w:pPr>
            <w:r>
              <w:rPr>
                <w:rFonts w:ascii="宋体" w:hAnsi="宋体" w:cs="宋体"/>
                <w:szCs w:val="21"/>
              </w:rPr>
              <w:t>7.</w:t>
            </w:r>
            <w:r>
              <w:rPr>
                <w:rFonts w:hint="eastAsia" w:ascii="宋体" w:hAnsi="宋体" w:cs="宋体"/>
                <w:szCs w:val="21"/>
              </w:rPr>
              <w:t>支持查看问题图谱单点内容时，高亮与该内容相关上下层图谱内容，并动态链路展示相关关系。</w:t>
            </w:r>
          </w:p>
          <w:p w14:paraId="7F6BBBFE">
            <w:pPr>
              <w:spacing w:line="400" w:lineRule="exact"/>
              <w:ind w:firstLine="640" w:firstLineChars="200"/>
              <w:textAlignment w:val="center"/>
              <w:rPr>
                <w:rFonts w:ascii="宋体" w:hAnsi="宋体" w:cs="宋体"/>
                <w:szCs w:val="21"/>
              </w:rPr>
            </w:pPr>
            <w:r>
              <w:rPr>
                <w:rFonts w:ascii="宋体" w:hAnsi="宋体" w:cs="宋体"/>
                <w:szCs w:val="21"/>
              </w:rPr>
              <w:t>8.</w:t>
            </w:r>
            <w:r>
              <w:rPr>
                <w:rFonts w:hint="eastAsia" w:ascii="宋体" w:hAnsi="宋体" w:cs="宋体"/>
                <w:szCs w:val="21"/>
              </w:rPr>
              <w:t>支持查看能力图谱单点内容时，高亮与该内容相关上下层图谱内容，并动态链路展示相关关系。</w:t>
            </w:r>
          </w:p>
          <w:p w14:paraId="491C8053">
            <w:pPr>
              <w:spacing w:line="400" w:lineRule="exact"/>
              <w:ind w:firstLine="640" w:firstLineChars="200"/>
              <w:textAlignment w:val="center"/>
              <w:rPr>
                <w:rFonts w:ascii="宋体" w:hAnsi="宋体" w:cs="宋体"/>
                <w:szCs w:val="21"/>
              </w:rPr>
            </w:pPr>
            <w:r>
              <w:rPr>
                <w:rFonts w:ascii="宋体" w:hAnsi="宋体" w:cs="宋体"/>
                <w:szCs w:val="21"/>
              </w:rPr>
              <w:t>9.</w:t>
            </w:r>
            <w:r>
              <w:rPr>
                <w:rFonts w:hint="eastAsia" w:ascii="宋体" w:hAnsi="宋体" w:cs="宋体"/>
                <w:szCs w:val="21"/>
              </w:rPr>
              <w:t>支持三维课程体系中知识图谱层知识点摆放位置与知识图谱同步。</w:t>
            </w:r>
          </w:p>
          <w:p w14:paraId="4DE44941">
            <w:pPr>
              <w:spacing w:line="400" w:lineRule="exact"/>
              <w:ind w:firstLine="640" w:firstLineChars="200"/>
              <w:textAlignment w:val="center"/>
              <w:rPr>
                <w:rFonts w:ascii="宋体" w:hAnsi="宋体" w:cs="宋体"/>
                <w:szCs w:val="21"/>
              </w:rPr>
            </w:pPr>
            <w:r>
              <w:rPr>
                <w:rFonts w:ascii="宋体" w:hAnsi="宋体" w:cs="宋体"/>
                <w:szCs w:val="21"/>
              </w:rPr>
              <w:t>10.</w:t>
            </w:r>
            <w:r>
              <w:rPr>
                <w:rFonts w:hint="eastAsia" w:ascii="宋体" w:hAnsi="宋体" w:cs="宋体"/>
                <w:szCs w:val="21"/>
              </w:rPr>
              <w:t>支持在三维课程体系下直接点击某个知识点后跳转至知识图谱界面。</w:t>
            </w:r>
          </w:p>
          <w:p w14:paraId="0E914914">
            <w:pPr>
              <w:spacing w:line="400" w:lineRule="exact"/>
              <w:ind w:firstLine="640" w:firstLineChars="200"/>
              <w:textAlignment w:val="center"/>
              <w:rPr>
                <w:rFonts w:ascii="宋体" w:hAnsi="宋体" w:cs="宋体"/>
                <w:szCs w:val="21"/>
              </w:rPr>
            </w:pPr>
            <w:r>
              <w:rPr>
                <w:rFonts w:ascii="宋体" w:hAnsi="宋体" w:cs="宋体"/>
                <w:szCs w:val="21"/>
              </w:rPr>
              <w:t>11.</w:t>
            </w:r>
            <w:r>
              <w:rPr>
                <w:rFonts w:hint="eastAsia" w:ascii="宋体" w:hAnsi="宋体" w:cs="宋体"/>
                <w:szCs w:val="21"/>
              </w:rPr>
              <w:t>支持在三维课堂体系下直接点击单个问题后，显示该问题支撑能力个数及能力明细。</w:t>
            </w:r>
          </w:p>
          <w:p w14:paraId="5C0A5538">
            <w:pPr>
              <w:spacing w:line="400" w:lineRule="exact"/>
              <w:ind w:firstLine="640" w:firstLineChars="200"/>
              <w:textAlignment w:val="center"/>
              <w:rPr>
                <w:rFonts w:ascii="宋体" w:hAnsi="宋体" w:cs="宋体"/>
                <w:szCs w:val="21"/>
              </w:rPr>
            </w:pPr>
            <w:r>
              <w:rPr>
                <w:rFonts w:ascii="宋体" w:hAnsi="宋体" w:cs="宋体"/>
                <w:szCs w:val="21"/>
              </w:rPr>
              <w:t>12.</w:t>
            </w:r>
            <w:r>
              <w:rPr>
                <w:rFonts w:hint="eastAsia" w:ascii="宋体" w:hAnsi="宋体" w:cs="宋体"/>
                <w:szCs w:val="21"/>
              </w:rPr>
              <w:t>支持以颜色区分问题层级，全面层问题以紫色颗粒显示，概念层问题以橙色颗粒显示，方法层问题以绿色颗粒显示。</w:t>
            </w:r>
          </w:p>
          <w:p w14:paraId="078286AD">
            <w:pPr>
              <w:spacing w:line="400" w:lineRule="exact"/>
              <w:ind w:firstLine="640" w:firstLineChars="200"/>
              <w:textAlignment w:val="center"/>
              <w:rPr>
                <w:rFonts w:ascii="宋体" w:hAnsi="宋体" w:cs="宋体"/>
                <w:szCs w:val="21"/>
              </w:rPr>
            </w:pPr>
            <w:r>
              <w:rPr>
                <w:rFonts w:ascii="宋体" w:hAnsi="宋体" w:cs="宋体"/>
                <w:szCs w:val="21"/>
              </w:rPr>
              <w:t>13.</w:t>
            </w:r>
            <w:r>
              <w:rPr>
                <w:rFonts w:hint="eastAsia" w:ascii="宋体" w:hAnsi="宋体" w:cs="宋体"/>
                <w:szCs w:val="21"/>
              </w:rPr>
              <w:t>支持点击任一单点问题时，显示该问题相关三层级问题列表，并且点击对应问题后可在三维图中高亮相关问题及关联内容。</w:t>
            </w:r>
          </w:p>
          <w:p w14:paraId="635E4C68">
            <w:pPr>
              <w:spacing w:line="400" w:lineRule="exact"/>
              <w:ind w:firstLine="640" w:firstLineChars="200"/>
              <w:textAlignment w:val="center"/>
              <w:rPr>
                <w:rFonts w:ascii="宋体" w:hAnsi="宋体" w:cs="宋体"/>
                <w:szCs w:val="21"/>
              </w:rPr>
            </w:pPr>
            <w:r>
              <w:rPr>
                <w:rFonts w:ascii="宋体" w:hAnsi="宋体" w:cs="宋体"/>
                <w:szCs w:val="21"/>
              </w:rPr>
              <w:t>14.</w:t>
            </w:r>
            <w:r>
              <w:rPr>
                <w:rFonts w:hint="eastAsia" w:ascii="宋体" w:hAnsi="宋体" w:cs="宋体"/>
                <w:szCs w:val="21"/>
              </w:rPr>
              <w:t>支持点击任意能力目标时，显示该能力目标属性及介绍。</w:t>
            </w:r>
          </w:p>
          <w:p w14:paraId="5D28DDE0">
            <w:pPr>
              <w:spacing w:line="400" w:lineRule="exact"/>
              <w:ind w:firstLine="640" w:firstLineChars="200"/>
              <w:textAlignment w:val="center"/>
              <w:rPr>
                <w:rFonts w:ascii="宋体" w:hAnsi="宋体" w:cs="宋体"/>
                <w:szCs w:val="21"/>
              </w:rPr>
            </w:pPr>
            <w:r>
              <w:rPr>
                <w:rFonts w:ascii="宋体" w:hAnsi="宋体" w:cs="宋体"/>
                <w:szCs w:val="21"/>
              </w:rPr>
              <w:t>15.</w:t>
            </w:r>
            <w:r>
              <w:rPr>
                <w:rFonts w:hint="eastAsia" w:ascii="宋体" w:hAnsi="宋体" w:cs="宋体"/>
                <w:szCs w:val="21"/>
              </w:rPr>
              <w:t>支持显示单个问题目标与相关问题链路动态显示。</w:t>
            </w:r>
          </w:p>
          <w:p w14:paraId="6F2F2BF0">
            <w:pPr>
              <w:spacing w:line="400" w:lineRule="exact"/>
              <w:ind w:firstLine="640" w:firstLineChars="200"/>
              <w:textAlignment w:val="center"/>
              <w:rPr>
                <w:rFonts w:ascii="宋体" w:hAnsi="宋体" w:cs="宋体"/>
                <w:szCs w:val="21"/>
              </w:rPr>
            </w:pPr>
            <w:r>
              <w:rPr>
                <w:rFonts w:ascii="宋体" w:hAnsi="宋体" w:cs="宋体"/>
                <w:szCs w:val="21"/>
              </w:rPr>
              <w:t>16.</w:t>
            </w:r>
            <w:r>
              <w:rPr>
                <w:rFonts w:hint="eastAsia" w:ascii="宋体" w:hAnsi="宋体" w:cs="宋体"/>
                <w:szCs w:val="21"/>
              </w:rPr>
              <w:t>支持点击课程名称后，以窗口形式显示本课程详情，包含课程下能力、问题及知识点数量统计。</w:t>
            </w:r>
          </w:p>
          <w:p w14:paraId="44FD2FC7">
            <w:pPr>
              <w:spacing w:line="400" w:lineRule="exact"/>
              <w:ind w:firstLine="640" w:firstLineChars="200"/>
              <w:textAlignment w:val="center"/>
              <w:rPr>
                <w:rFonts w:ascii="宋体" w:hAnsi="宋体" w:cs="宋体"/>
                <w:szCs w:val="21"/>
              </w:rPr>
            </w:pPr>
            <w:r>
              <w:rPr>
                <w:rFonts w:ascii="宋体" w:hAnsi="宋体" w:cs="宋体"/>
                <w:szCs w:val="21"/>
              </w:rPr>
              <w:t>17.</w:t>
            </w:r>
            <w:r>
              <w:rPr>
                <w:rFonts w:hint="eastAsia" w:ascii="宋体" w:hAnsi="宋体" w:cs="宋体"/>
                <w:szCs w:val="21"/>
              </w:rPr>
              <w:t>支持窗口课程详情页，显示学生可获得能力数量及介绍，可解决问题及介绍，点击单个问题可跳转至问题图谱层并高亮该问题相关内容。</w:t>
            </w:r>
          </w:p>
          <w:p w14:paraId="3E4A6C58">
            <w:pPr>
              <w:spacing w:line="400" w:lineRule="exact"/>
              <w:ind w:firstLine="640" w:firstLineChars="200"/>
              <w:textAlignment w:val="center"/>
              <w:rPr>
                <w:rFonts w:ascii="宋体" w:hAnsi="宋体" w:cs="宋体"/>
                <w:szCs w:val="21"/>
              </w:rPr>
            </w:pPr>
            <w:r>
              <w:rPr>
                <w:rFonts w:hint="eastAsia" w:ascii="宋体" w:hAnsi="宋体" w:cs="宋体"/>
                <w:szCs w:val="21"/>
              </w:rPr>
              <w:t>（十一）题库</w:t>
            </w:r>
          </w:p>
          <w:p w14:paraId="0E50B0C1">
            <w:pPr>
              <w:spacing w:line="400" w:lineRule="exact"/>
              <w:ind w:firstLine="640" w:firstLineChars="200"/>
              <w:textAlignment w:val="center"/>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题目题干支持富文本编辑，至少包括内容录入、图片录入、格式刷、字体更改、字号更改，支持插入链接，支持latex公式编辑器，支持上传任意格式附件</w:t>
            </w:r>
          </w:p>
          <w:p w14:paraId="7D25F6F2">
            <w:pPr>
              <w:spacing w:line="400" w:lineRule="exact"/>
              <w:ind w:firstLine="640" w:firstLineChars="200"/>
              <w:textAlignment w:val="center"/>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答案解析支持富文本编辑，包括格式刷、字体更改、字号更改，插入链接，支持latex公式编辑器，支持上传任意格式附件。</w:t>
            </w:r>
          </w:p>
          <w:p w14:paraId="34149AB7">
            <w:pPr>
              <w:spacing w:line="400" w:lineRule="exact"/>
              <w:ind w:firstLine="640" w:firstLineChars="200"/>
              <w:textAlignment w:val="center"/>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题目支持至少关联一门课程，关联课程时支持绑定至少一个知识点。</w:t>
            </w:r>
          </w:p>
          <w:p w14:paraId="067D5429">
            <w:pPr>
              <w:spacing w:line="400" w:lineRule="exact"/>
              <w:ind w:firstLine="640" w:firstLineChars="200"/>
              <w:textAlignment w:val="center"/>
              <w:rPr>
                <w:rFonts w:ascii="宋体" w:hAnsi="宋体" w:cs="宋体"/>
                <w:szCs w:val="21"/>
              </w:rPr>
            </w:pPr>
            <w:r>
              <w:rPr>
                <w:rFonts w:hint="eastAsia" w:ascii="宋体" w:hAnsi="宋体" w:cs="宋体"/>
                <w:szCs w:val="21"/>
              </w:rPr>
              <w:t>4.题目类型至少包含单选题、多选题、判断题、填空题、问答题、组合题六类。</w:t>
            </w:r>
          </w:p>
          <w:p w14:paraId="2D9C01F3">
            <w:pPr>
              <w:spacing w:line="400" w:lineRule="exact"/>
              <w:ind w:firstLine="640" w:firstLineChars="200"/>
              <w:textAlignment w:val="center"/>
              <w:rPr>
                <w:rFonts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单选题支持设置一个标准答案，支持新增答案选项，答案选项数量限制最高不少于12个，最低不多于2个，选项内容支持富文本，包括格式刷、字体更改、字号更改，插入链接，支持latex公式编辑器，支持删除选项。</w:t>
            </w:r>
          </w:p>
          <w:p w14:paraId="58774E26">
            <w:pPr>
              <w:spacing w:line="400" w:lineRule="exact"/>
              <w:ind w:firstLine="640" w:firstLineChars="200"/>
              <w:textAlignment w:val="center"/>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多选题支持设置多个标准答案，标准答案数量限制最高等同于选项个数，最低不多于2个，支持新增答案选项，答案选项数量限制最高不少于12个，最低不多于2个，选项内容支持富文本，包括格式刷、字体更改、字号更改，插入链接，支持latex公式编辑器，支持删除选项。</w:t>
            </w:r>
          </w:p>
          <w:p w14:paraId="0AE74922">
            <w:pPr>
              <w:spacing w:line="400" w:lineRule="exact"/>
              <w:ind w:firstLine="640" w:firstLineChars="200"/>
              <w:textAlignment w:val="center"/>
              <w:rPr>
                <w:rFonts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判断题支持设置一个标准答案，选项内容包括“对”和“错”两项。</w:t>
            </w:r>
          </w:p>
          <w:p w14:paraId="60514154">
            <w:pPr>
              <w:spacing w:line="400" w:lineRule="exact"/>
              <w:ind w:firstLine="640" w:firstLineChars="200"/>
              <w:textAlignment w:val="center"/>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填空题支持设置多个标准答案，答案内容支持富文本，包括格式刷、字体更改、字号更改，插入链接，支持latex公式编辑器，支持删除选项。</w:t>
            </w:r>
          </w:p>
          <w:p w14:paraId="6CA90117">
            <w:pPr>
              <w:spacing w:line="400" w:lineRule="exact"/>
              <w:ind w:firstLine="640" w:firstLineChars="200"/>
              <w:textAlignment w:val="center"/>
              <w:rPr>
                <w:rFonts w:ascii="宋体" w:hAnsi="宋体" w:cs="宋体"/>
                <w:szCs w:val="21"/>
              </w:rPr>
            </w:pPr>
            <w:r>
              <w:rPr>
                <w:rFonts w:hint="eastAsia" w:ascii="宋体" w:hAnsi="宋体" w:cs="宋体"/>
                <w:szCs w:val="21"/>
              </w:rPr>
              <w:t>9</w:t>
            </w:r>
            <w:r>
              <w:rPr>
                <w:rFonts w:ascii="宋体" w:hAnsi="宋体" w:cs="宋体"/>
                <w:szCs w:val="21"/>
              </w:rPr>
              <w:t>.</w:t>
            </w:r>
            <w:r>
              <w:rPr>
                <w:rFonts w:hint="eastAsia" w:ascii="宋体" w:hAnsi="宋体" w:cs="宋体"/>
                <w:szCs w:val="21"/>
              </w:rPr>
              <w:t>问答题支持设置一个标准答案，答案内容支持富文本编辑，包括格式刷、字体更改、字号更改，插入链接，支持latex公式编辑器。</w:t>
            </w:r>
          </w:p>
          <w:p w14:paraId="1C313AA8">
            <w:pPr>
              <w:spacing w:line="400" w:lineRule="exact"/>
              <w:ind w:firstLine="640" w:firstLineChars="200"/>
              <w:textAlignment w:val="center"/>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.组合题支持在题目中设置多个题型的子题目，题型至少包括单选题、多选题、判断题、填空题和问答题，支持调整子题目顺序，支持删除子题目。</w:t>
            </w:r>
          </w:p>
          <w:p w14:paraId="5F966DB4">
            <w:pPr>
              <w:spacing w:line="400" w:lineRule="exact"/>
              <w:ind w:firstLine="640" w:firstLineChars="200"/>
              <w:textAlignment w:val="center"/>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支持通过word和Excel模板导入的形式新建题目，支持下载导入模板，支持基于模板自动识别试题，并返回识别结果，支持选择部分试题进行导入，支持对识别后的试题进行修改。</w:t>
            </w:r>
          </w:p>
          <w:p w14:paraId="532F1454">
            <w:pPr>
              <w:spacing w:line="400" w:lineRule="exact"/>
              <w:ind w:firstLine="640" w:firstLineChars="200"/>
              <w:textAlignment w:val="center"/>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支持已有题目的查看、编辑和删除，支持批量编辑和删除。</w:t>
            </w:r>
          </w:p>
          <w:p w14:paraId="2D24DA67">
            <w:pPr>
              <w:spacing w:line="400" w:lineRule="exact"/>
              <w:ind w:firstLine="640" w:firstLineChars="200"/>
              <w:textAlignment w:val="center"/>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支持已有题目的筛选，支持按题目是否有解析以及关联的知识点进行筛选，支持多个筛选项同时复合筛选。</w:t>
            </w:r>
          </w:p>
          <w:p w14:paraId="37D2BA97">
            <w:pPr>
              <w:spacing w:line="400" w:lineRule="exact"/>
              <w:ind w:firstLine="640" w:firstLineChars="200"/>
              <w:textAlignment w:val="center"/>
              <w:rPr>
                <w:rFonts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支持基于题目ID和题目标题进行搜索。</w:t>
            </w:r>
          </w:p>
          <w:p w14:paraId="738F42F7">
            <w:pPr>
              <w:spacing w:line="400" w:lineRule="exact"/>
              <w:ind w:firstLine="640" w:firstLineChars="200"/>
              <w:textAlignment w:val="center"/>
              <w:rPr>
                <w:rFonts w:ascii="宋体" w:hAnsi="宋体" w:cs="宋体"/>
                <w:szCs w:val="21"/>
              </w:rPr>
            </w:pPr>
          </w:p>
          <w:p w14:paraId="18989F76">
            <w:pPr>
              <w:spacing w:line="400" w:lineRule="exact"/>
              <w:textAlignment w:val="center"/>
              <w:rPr>
                <w:rFonts w:ascii="宋体" w:hAnsi="宋体" w:cs="宋体"/>
                <w:b/>
                <w:szCs w:val="21"/>
              </w:rPr>
            </w:pPr>
            <w:r>
              <w:rPr>
                <w:rFonts w:hint="eastAsia" w:ascii="宋体" w:hAnsi="宋体" w:cs="宋体"/>
                <w:b/>
                <w:szCs w:val="21"/>
              </w:rPr>
              <w:t>知识图谱应用</w:t>
            </w:r>
          </w:p>
          <w:p w14:paraId="237C3B83">
            <w:pPr>
              <w:spacing w:line="400" w:lineRule="exact"/>
              <w:ind w:firstLine="640" w:firstLineChars="200"/>
              <w:textAlignment w:val="center"/>
              <w:rPr>
                <w:rFonts w:ascii="宋体" w:hAnsi="宋体" w:cs="宋体"/>
                <w:szCs w:val="21"/>
              </w:rPr>
            </w:pPr>
            <w:r>
              <w:rPr>
                <w:rFonts w:hint="eastAsia" w:ascii="宋体" w:hAnsi="宋体" w:cs="宋体"/>
                <w:szCs w:val="21"/>
              </w:rPr>
              <w:t>1.教学运行服务</w:t>
            </w:r>
          </w:p>
          <w:p w14:paraId="553D17D8">
            <w:pPr>
              <w:spacing w:line="400" w:lineRule="exact"/>
              <w:ind w:firstLine="640" w:firstLineChars="200"/>
              <w:textAlignment w:val="center"/>
              <w:rPr>
                <w:rFonts w:ascii="宋体" w:hAnsi="宋体" w:cs="宋体"/>
                <w:szCs w:val="21"/>
              </w:rPr>
            </w:pPr>
            <w:r>
              <w:rPr>
                <w:rFonts w:hint="eastAsia" w:ascii="宋体" w:hAnsi="宋体" w:cs="宋体"/>
                <w:szCs w:val="21"/>
              </w:rPr>
              <w:t>（1）支持课程学生管理：支持导入学生名单，可查看无法导入的学生名单，供老师联系学生及时注册认证用户。可移除导入错误的学生。</w:t>
            </w:r>
          </w:p>
          <w:p w14:paraId="6071DBF8">
            <w:pPr>
              <w:spacing w:line="400" w:lineRule="exact"/>
              <w:ind w:firstLine="640" w:firstLineChars="200"/>
              <w:textAlignment w:val="center"/>
              <w:rPr>
                <w:rFonts w:ascii="宋体" w:hAnsi="宋体" w:cs="宋体"/>
                <w:szCs w:val="21"/>
              </w:rPr>
            </w:pPr>
            <w:r>
              <w:rPr>
                <w:rFonts w:hint="eastAsia" w:ascii="宋体" w:hAnsi="宋体" w:cs="宋体"/>
                <w:szCs w:val="21"/>
              </w:rPr>
              <w:t>（2）支持课程运行总体数据统计：可查看课程学习的学生数量、课程的人均学习进度、全部学生已学内容掌握度平均值等数据，并且分析出各个同学的各阶段的合格率情况，人均学习进度分布与平均掌握度分布等情况。</w:t>
            </w:r>
          </w:p>
          <w:p w14:paraId="727C2331">
            <w:pPr>
              <w:spacing w:line="400" w:lineRule="exact"/>
              <w:ind w:firstLine="640" w:firstLineChars="200"/>
              <w:textAlignment w:val="center"/>
              <w:rPr>
                <w:rFonts w:ascii="宋体" w:hAnsi="宋体" w:cs="宋体"/>
                <w:szCs w:val="21"/>
              </w:rPr>
            </w:pPr>
            <w:r>
              <w:rPr>
                <w:rFonts w:hint="eastAsia" w:ascii="宋体" w:hAnsi="宋体" w:cs="宋体"/>
                <w:szCs w:val="21"/>
              </w:rPr>
              <w:t>（3）支持树状知识地图查看学生掌握度：基于课程图谱中构建的树状知识地图，查看每一知识点的平均掌握度。支持放大、缩小、全屏知识地图，支持展开收起树状知识节点，支持搜索知识地图中的知识点。</w:t>
            </w:r>
          </w:p>
          <w:p w14:paraId="026D25F6">
            <w:pPr>
              <w:spacing w:line="400" w:lineRule="exact"/>
              <w:ind w:firstLine="640" w:firstLineChars="200"/>
              <w:textAlignment w:val="center"/>
              <w:rPr>
                <w:rFonts w:ascii="宋体" w:hAnsi="宋体" w:cs="宋体"/>
                <w:szCs w:val="21"/>
              </w:rPr>
            </w:pPr>
            <w:r>
              <w:rPr>
                <w:rFonts w:hint="eastAsia" w:ascii="宋体" w:hAnsi="宋体" w:cs="宋体"/>
                <w:szCs w:val="21"/>
              </w:rPr>
              <w:t>（4）支持网状知识图谱查看学生掌握度：基于课程图谱中构建的网状知识图谱，查看每一知识点的平均掌握度。支持放大、缩小知识图谱，支持搜索知识图谱中的知识点。</w:t>
            </w:r>
          </w:p>
          <w:p w14:paraId="7308521D">
            <w:pPr>
              <w:spacing w:line="400" w:lineRule="exact"/>
              <w:ind w:firstLine="640" w:firstLineChars="200"/>
              <w:textAlignment w:val="center"/>
              <w:rPr>
                <w:rFonts w:ascii="宋体" w:hAnsi="宋体" w:cs="宋体"/>
                <w:szCs w:val="21"/>
              </w:rPr>
            </w:pPr>
            <w:r>
              <w:rPr>
                <w:rFonts w:hint="eastAsia" w:ascii="宋体" w:hAnsi="宋体" w:cs="宋体"/>
                <w:szCs w:val="21"/>
              </w:rPr>
              <w:t>（5）支持查看学生学习详情：可查看课程内的每位学生的学习详情，包含学生加入课程的时间、课程内知识点的学习进度以及已学内容的掌握度。</w:t>
            </w:r>
          </w:p>
          <w:p w14:paraId="17C5D017">
            <w:pPr>
              <w:spacing w:line="400" w:lineRule="exact"/>
              <w:ind w:firstLine="640" w:firstLineChars="200"/>
              <w:textAlignment w:val="center"/>
              <w:rPr>
                <w:rFonts w:ascii="宋体" w:hAnsi="宋体" w:cs="宋体"/>
                <w:szCs w:val="21"/>
              </w:rPr>
            </w:pPr>
            <w:r>
              <w:rPr>
                <w:rFonts w:hint="eastAsia" w:ascii="宋体" w:hAnsi="宋体" w:cs="宋体"/>
                <w:szCs w:val="21"/>
              </w:rPr>
              <w:t>（6）支持查看知识点学习详情：可查看每个知识点的学生完成率以及近一周的提升情况，可查看每个知识点的平均掌握度以及不同范围掌握度的学生分布情况。</w:t>
            </w:r>
          </w:p>
          <w:p w14:paraId="5520DEDC">
            <w:pPr>
              <w:spacing w:line="400" w:lineRule="exact"/>
              <w:ind w:firstLine="640" w:firstLineChars="200"/>
              <w:textAlignment w:val="center"/>
              <w:rPr>
                <w:rFonts w:ascii="宋体" w:hAnsi="宋体" w:cs="宋体"/>
                <w:szCs w:val="21"/>
              </w:rPr>
            </w:pPr>
            <w:r>
              <w:rPr>
                <w:rFonts w:hint="eastAsia" w:ascii="宋体" w:hAnsi="宋体" w:cs="宋体"/>
                <w:szCs w:val="21"/>
              </w:rPr>
              <w:t>（7）支持查看学生个人分析报告：可查看学生的所有知识点学习的平均掌握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6D4BCBA0">
            <w:pPr>
              <w:spacing w:line="400" w:lineRule="exact"/>
              <w:ind w:firstLine="640" w:firstLineChars="200"/>
              <w:textAlignment w:val="center"/>
              <w:rPr>
                <w:rFonts w:ascii="宋体" w:hAnsi="宋体" w:cs="宋体"/>
                <w:szCs w:val="21"/>
              </w:rPr>
            </w:pPr>
            <w:r>
              <w:rPr>
                <w:rFonts w:hint="eastAsia" w:ascii="宋体" w:hAnsi="宋体" w:cs="宋体"/>
                <w:szCs w:val="21"/>
              </w:rPr>
              <w:t>（8）支持分析每日学情况简讯：包括今日学生上线数量、老师上线数量、教师团队建设数据，（至少包括：教授、副教授、讲师、助教等身份）、学生学习相关数据（至少包含：学生学习总人次、参与学生人数、参与率）。</w:t>
            </w:r>
          </w:p>
          <w:p w14:paraId="3D6A578C">
            <w:pPr>
              <w:spacing w:line="400" w:lineRule="exact"/>
              <w:ind w:firstLine="640" w:firstLineChars="200"/>
              <w:textAlignment w:val="center"/>
              <w:rPr>
                <w:rFonts w:ascii="宋体" w:hAnsi="宋体" w:cs="宋体"/>
                <w:szCs w:val="21"/>
              </w:rPr>
            </w:pPr>
            <w:r>
              <w:rPr>
                <w:rFonts w:hint="eastAsia" w:ascii="宋体" w:hAnsi="宋体" w:cs="宋体"/>
                <w:szCs w:val="21"/>
              </w:rPr>
              <w:t>（9）支持分析课程图谱运行成果：分析数据包括稳定运行时长、人均学习进度、平均掌握度、学生学习合格率等。</w:t>
            </w:r>
          </w:p>
          <w:p w14:paraId="69B499AD">
            <w:pPr>
              <w:spacing w:line="400" w:lineRule="exact"/>
              <w:ind w:firstLine="640" w:firstLineChars="200"/>
              <w:textAlignment w:val="center"/>
              <w:rPr>
                <w:rFonts w:ascii="宋体" w:hAnsi="宋体" w:cs="宋体"/>
                <w:szCs w:val="21"/>
              </w:rPr>
            </w:pPr>
            <w:r>
              <w:rPr>
                <w:rFonts w:hint="eastAsia" w:ascii="宋体" w:hAnsi="宋体" w:cs="宋体"/>
                <w:szCs w:val="21"/>
              </w:rPr>
              <w:t>（10）支持分析课程学习变化趋势：分析包括学习人次变化趋势、人均学习进度变化趋势、平均掌握度变化趋势、合格率变化趋势等。</w:t>
            </w:r>
          </w:p>
          <w:p w14:paraId="5A4B0E40">
            <w:pPr>
              <w:spacing w:line="400" w:lineRule="exact"/>
              <w:ind w:firstLine="640" w:firstLineChars="200"/>
              <w:textAlignment w:val="center"/>
              <w:rPr>
                <w:rFonts w:ascii="宋体" w:hAnsi="宋体" w:cs="宋体"/>
                <w:szCs w:val="21"/>
              </w:rPr>
            </w:pPr>
            <w:r>
              <w:rPr>
                <w:rFonts w:hint="eastAsia" w:ascii="宋体" w:hAnsi="宋体" w:cs="宋体"/>
                <w:szCs w:val="21"/>
              </w:rPr>
              <w:t>2.课程图谱学习平台</w:t>
            </w:r>
          </w:p>
          <w:p w14:paraId="6E2456F8">
            <w:pPr>
              <w:spacing w:line="400" w:lineRule="exact"/>
              <w:ind w:firstLine="640" w:firstLineChars="200"/>
              <w:textAlignment w:val="center"/>
              <w:rPr>
                <w:rFonts w:ascii="宋体" w:hAnsi="宋体" w:cs="宋体"/>
                <w:szCs w:val="21"/>
              </w:rPr>
            </w:pPr>
            <w:r>
              <w:rPr>
                <w:rFonts w:hint="eastAsia" w:ascii="宋体" w:hAnsi="宋体" w:cs="宋体"/>
                <w:szCs w:val="21"/>
              </w:rPr>
              <w:t>（1）支持知识图谱学习：基于树状知识地图和网状知识图谱，可查看每一知识点的掌握度情况。支持查看网状知识图谱的任一知识节点（至少包含主题、知识点、属性等）的知识详情。知识详情包括知识节点的标签、别名、描述、视频资源、教材资源、网络资源、知识关系、知识点属性等内容。</w:t>
            </w:r>
          </w:p>
          <w:p w14:paraId="3600742E">
            <w:pPr>
              <w:spacing w:line="400" w:lineRule="exact"/>
              <w:ind w:firstLine="640" w:firstLineChars="200"/>
              <w:textAlignment w:val="center"/>
              <w:rPr>
                <w:rFonts w:ascii="宋体" w:hAnsi="宋体" w:cs="宋体"/>
                <w:szCs w:val="21"/>
              </w:rPr>
            </w:pPr>
            <w:r>
              <w:rPr>
                <w:rFonts w:hint="eastAsia" w:ascii="宋体" w:hAnsi="宋体" w:cs="宋体"/>
                <w:szCs w:val="21"/>
              </w:rPr>
              <w:t>（2）支持学生通过主题－子主题－知识点模式进行学习：开放传统学习渠道给到学生，帮助学生完成日常学习，学还是那个可通过主题－子主题－知识点的模式直观观看全部的知识点内容与知识点掌握度，并根据个人意愿自主选择学习内容进行学习。</w:t>
            </w:r>
          </w:p>
          <w:p w14:paraId="247EB6AC">
            <w:pPr>
              <w:spacing w:line="400" w:lineRule="exact"/>
              <w:ind w:firstLine="640" w:firstLineChars="200"/>
              <w:textAlignment w:val="center"/>
              <w:rPr>
                <w:rFonts w:ascii="宋体" w:hAnsi="宋体" w:cs="宋体"/>
                <w:szCs w:val="21"/>
              </w:rPr>
            </w:pPr>
            <w:r>
              <w:rPr>
                <w:rFonts w:hint="eastAsia" w:ascii="宋体" w:hAnsi="宋体" w:cs="宋体"/>
                <w:szCs w:val="21"/>
              </w:rPr>
              <w:t>（3）支持知识点练习：支持客观题（单选题、多选题、判断题）的自动判断题和主观题（问答题、名词解释题等）的查看学习。</w:t>
            </w:r>
          </w:p>
          <w:p w14:paraId="12E94FA4">
            <w:pPr>
              <w:spacing w:line="400" w:lineRule="exact"/>
              <w:ind w:firstLine="640" w:firstLineChars="200"/>
              <w:textAlignment w:val="center"/>
              <w:rPr>
                <w:rFonts w:ascii="宋体" w:hAnsi="宋体" w:cs="宋体"/>
                <w:szCs w:val="21"/>
              </w:rPr>
            </w:pPr>
            <w:r>
              <w:rPr>
                <w:rFonts w:hint="eastAsia" w:ascii="宋体" w:hAnsi="宋体" w:cs="宋体"/>
                <w:szCs w:val="21"/>
              </w:rPr>
              <w:t>（4）支持个人学习数据查看：可查看当前课程的学习进度以及已学内容的平均掌握度，学生可持续关注自己的学习进度和学习效果。</w:t>
            </w:r>
          </w:p>
          <w:p w14:paraId="63BF6192">
            <w:pPr>
              <w:spacing w:line="400" w:lineRule="exact"/>
              <w:ind w:firstLine="320" w:firstLineChars="100"/>
              <w:textAlignment w:val="center"/>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（5）支持用户一键登录小程序进行学习：已经入班的学生，可一键进入小程序，对于课程内容进行学习。小程序与网页版互通学习数据与记录。</w:t>
            </w:r>
          </w:p>
          <w:p w14:paraId="299EADCF">
            <w:pPr>
              <w:spacing w:line="400" w:lineRule="exact"/>
              <w:ind w:firstLine="640" w:firstLineChars="200"/>
              <w:textAlignment w:val="center"/>
              <w:rPr>
                <w:rFonts w:ascii="宋体" w:hAnsi="宋体" w:cs="宋体"/>
                <w:szCs w:val="21"/>
              </w:rPr>
            </w:pPr>
            <w:r>
              <w:rPr>
                <w:rFonts w:hint="eastAsia" w:ascii="宋体" w:hAnsi="宋体" w:cs="宋体"/>
                <w:szCs w:val="21"/>
              </w:rPr>
              <w:t>（6）支持系统布置教学任务，通过任务包含知识点学习内容，支持学生通过收集完成任务学习并收集学生学习数据进行分析。</w:t>
            </w:r>
          </w:p>
          <w:p w14:paraId="3737911C">
            <w:pPr>
              <w:spacing w:line="400" w:lineRule="exact"/>
              <w:ind w:firstLine="640" w:firstLineChars="200"/>
              <w:textAlignment w:val="center"/>
              <w:rPr>
                <w:rFonts w:ascii="宋体" w:hAnsi="宋体" w:cs="宋体"/>
                <w:szCs w:val="21"/>
              </w:rPr>
            </w:pPr>
            <w:r>
              <w:rPr>
                <w:rFonts w:hint="eastAsia" w:ascii="宋体" w:hAnsi="宋体" w:cs="宋体"/>
                <w:szCs w:val="21"/>
              </w:rPr>
              <w:t>3. PPT插件</w:t>
            </w:r>
          </w:p>
          <w:p w14:paraId="03C9719B">
            <w:pPr>
              <w:spacing w:line="400" w:lineRule="exact"/>
              <w:ind w:firstLine="640" w:firstLineChars="200"/>
              <w:textAlignment w:val="center"/>
              <w:rPr>
                <w:rFonts w:ascii="宋体" w:hAnsi="宋体" w:cs="宋体"/>
                <w:szCs w:val="21"/>
              </w:rPr>
            </w:pPr>
            <w:r>
              <w:rPr>
                <w:rFonts w:hint="eastAsia" w:ascii="宋体" w:hAnsi="宋体" w:cs="宋体"/>
                <w:szCs w:val="21"/>
              </w:rPr>
              <w:t>（1）插入建课数据</w:t>
            </w:r>
          </w:p>
          <w:p w14:paraId="01FE1332">
            <w:pPr>
              <w:spacing w:line="400" w:lineRule="exact"/>
              <w:ind w:firstLine="320" w:firstLineChars="100"/>
              <w:textAlignment w:val="center"/>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1）支持应用PPT插件将知识图谱相关资源加入到PPT建设中，PPT插件需支持WPS与OFFICE，同时系统支持windows与macos系统，引用的内容包含知识点、教学资源、试题资源。</w:t>
            </w:r>
          </w:p>
          <w:p w14:paraId="7A8A4400">
            <w:pPr>
              <w:spacing w:line="400" w:lineRule="exact"/>
              <w:ind w:firstLine="640" w:firstLineChars="200"/>
              <w:textAlignment w:val="center"/>
              <w:rPr>
                <w:rFonts w:ascii="宋体" w:hAnsi="宋体" w:cs="宋体"/>
                <w:szCs w:val="21"/>
              </w:rPr>
            </w:pPr>
            <w:r>
              <w:rPr>
                <w:rFonts w:hint="eastAsia" w:ascii="宋体" w:hAnsi="宋体" w:cs="宋体"/>
                <w:szCs w:val="21"/>
              </w:rPr>
              <w:t>2）支持用户可根据自身需要选择手机验证码登录或者微信登录等多种方式完成账号登录流程。</w:t>
            </w:r>
          </w:p>
          <w:p w14:paraId="49392066">
            <w:pPr>
              <w:spacing w:line="400" w:lineRule="exact"/>
              <w:ind w:firstLine="640" w:firstLineChars="200"/>
              <w:textAlignment w:val="center"/>
              <w:rPr>
                <w:rFonts w:ascii="宋体" w:hAnsi="宋体" w:cs="宋体"/>
                <w:szCs w:val="21"/>
              </w:rPr>
            </w:pPr>
            <w:r>
              <w:rPr>
                <w:rFonts w:hint="eastAsia" w:ascii="宋体" w:hAnsi="宋体" w:cs="宋体"/>
                <w:szCs w:val="21"/>
              </w:rPr>
              <w:t>3）支持登录完成后，系统会根据当前账号的课程图谱建设信息，选择上方导航栏中“开始授课”，选择相应的授课课程</w:t>
            </w:r>
          </w:p>
          <w:p w14:paraId="4C55C74D">
            <w:pPr>
              <w:spacing w:line="400" w:lineRule="exact"/>
              <w:ind w:firstLine="640" w:firstLineChars="200"/>
              <w:textAlignment w:val="center"/>
              <w:rPr>
                <w:rFonts w:ascii="宋体" w:hAnsi="宋体" w:cs="宋体"/>
                <w:szCs w:val="21"/>
              </w:rPr>
            </w:pPr>
            <w:r>
              <w:rPr>
                <w:rFonts w:hint="eastAsia" w:ascii="宋体" w:hAnsi="宋体" w:cs="宋体"/>
                <w:szCs w:val="21"/>
              </w:rPr>
              <w:t>4）支持点击知识点按钮，在PPT会有图谱内梳理的知识点内容，老师可以搜索，点击知识点可查看知识点详情，找到想要的内容后点击引用，即可插入PPT中进行教学。</w:t>
            </w:r>
          </w:p>
          <w:p w14:paraId="301E5BF0">
            <w:pPr>
              <w:spacing w:line="400" w:lineRule="exact"/>
              <w:ind w:firstLine="640" w:firstLineChars="200"/>
              <w:textAlignment w:val="center"/>
              <w:rPr>
                <w:rFonts w:ascii="宋体" w:hAnsi="宋体" w:cs="宋体"/>
                <w:szCs w:val="21"/>
              </w:rPr>
            </w:pPr>
            <w:r>
              <w:rPr>
                <w:rFonts w:hint="eastAsia" w:ascii="宋体" w:hAnsi="宋体" w:cs="宋体"/>
                <w:szCs w:val="21"/>
              </w:rPr>
              <w:t>5）支持知识点插入成功后，教师在PPT播放页面中点击知识点按钮或者按住ctrl并单击知识点，即可打开相关教学内容进行</w:t>
            </w:r>
            <w:bookmarkStart w:id="0" w:name="_GoBack"/>
            <w:bookmarkEnd w:id="0"/>
            <w:r>
              <w:rPr>
                <w:rFonts w:hint="eastAsia" w:ascii="宋体" w:hAnsi="宋体" w:cs="宋体"/>
                <w:szCs w:val="21"/>
              </w:rPr>
              <w:t>教学。</w:t>
            </w:r>
          </w:p>
          <w:p w14:paraId="00272C80">
            <w:pPr>
              <w:spacing w:line="400" w:lineRule="exact"/>
              <w:ind w:firstLine="640" w:firstLineChars="200"/>
              <w:textAlignment w:val="center"/>
              <w:rPr>
                <w:rFonts w:ascii="宋体" w:hAnsi="宋体" w:cs="宋体"/>
                <w:szCs w:val="21"/>
              </w:rPr>
            </w:pPr>
            <w:r>
              <w:rPr>
                <w:rFonts w:hint="eastAsia" w:ascii="宋体" w:hAnsi="宋体" w:cs="宋体"/>
                <w:szCs w:val="21"/>
              </w:rPr>
              <w:t>6）支持教师在PPT播放页面中点击问题卡片按钮或者按住ctrl并单击问题卡片，即可打开相关教学内容进行教学。</w:t>
            </w:r>
          </w:p>
          <w:p w14:paraId="30FB07B9">
            <w:pPr>
              <w:spacing w:line="400" w:lineRule="exact"/>
              <w:ind w:firstLine="640" w:firstLineChars="200"/>
              <w:textAlignment w:val="center"/>
              <w:rPr>
                <w:rFonts w:ascii="宋体" w:hAnsi="宋体" w:cs="宋体"/>
                <w:szCs w:val="21"/>
              </w:rPr>
            </w:pPr>
            <w:r>
              <w:rPr>
                <w:rFonts w:hint="eastAsia" w:ascii="宋体" w:hAnsi="宋体" w:cs="宋体"/>
                <w:szCs w:val="21"/>
              </w:rPr>
              <w:t>7）支持系统会根据课程内容，AI推送对应资源，教师可直接点击查看，合适的话可引用该资源。</w:t>
            </w:r>
          </w:p>
          <w:p w14:paraId="6638D299">
            <w:pPr>
              <w:spacing w:line="400" w:lineRule="exact"/>
              <w:ind w:firstLine="640" w:firstLineChars="200"/>
              <w:textAlignment w:val="center"/>
              <w:rPr>
                <w:rFonts w:ascii="宋体" w:hAnsi="宋体" w:cs="宋体"/>
                <w:szCs w:val="21"/>
              </w:rPr>
            </w:pPr>
            <w:r>
              <w:rPr>
                <w:rFonts w:hint="eastAsia" w:ascii="宋体" w:hAnsi="宋体" w:cs="宋体"/>
                <w:szCs w:val="21"/>
              </w:rPr>
              <w:t>8）支持添加题目资源，打开当前图谱梳理的题库内容，选择合适的内容后引用插入PPT中。</w:t>
            </w:r>
          </w:p>
          <w:p w14:paraId="125EC068">
            <w:pPr>
              <w:spacing w:line="400" w:lineRule="exact"/>
              <w:ind w:firstLine="640" w:firstLineChars="200"/>
              <w:textAlignment w:val="center"/>
              <w:rPr>
                <w:rFonts w:ascii="宋体" w:hAnsi="宋体" w:cs="宋体"/>
                <w:szCs w:val="21"/>
              </w:rPr>
            </w:pPr>
            <w:r>
              <w:rPr>
                <w:rFonts w:hint="eastAsia" w:ascii="宋体" w:hAnsi="宋体" w:cs="宋体"/>
                <w:szCs w:val="21"/>
              </w:rPr>
              <w:t>（2）发布随堂测验</w:t>
            </w:r>
          </w:p>
          <w:p w14:paraId="20576C86">
            <w:pPr>
              <w:spacing w:line="400" w:lineRule="exact"/>
              <w:ind w:firstLine="640" w:firstLineChars="200"/>
              <w:textAlignment w:val="center"/>
              <w:rPr>
                <w:rFonts w:ascii="宋体" w:hAnsi="宋体" w:cs="宋体"/>
                <w:szCs w:val="21"/>
              </w:rPr>
            </w:pPr>
            <w:r>
              <w:rPr>
                <w:rFonts w:hint="eastAsia" w:ascii="宋体" w:hAnsi="宋体" w:cs="宋体"/>
                <w:szCs w:val="21"/>
              </w:rPr>
              <w:t>1）支持进入线下课堂后，教师可通过PPT软件（如OFFICE、WPS等）打开已经与知识图谱关联的教学课件进行课中混合式教学。教学活动包含：签到、点名、课程录音、知识图谱内容学习。</w:t>
            </w:r>
          </w:p>
          <w:p w14:paraId="5727A250">
            <w:pPr>
              <w:spacing w:line="400" w:lineRule="exact"/>
              <w:ind w:firstLine="640" w:firstLineChars="200"/>
              <w:textAlignment w:val="center"/>
              <w:rPr>
                <w:rFonts w:ascii="宋体" w:hAnsi="宋体" w:cs="宋体"/>
                <w:szCs w:val="21"/>
              </w:rPr>
            </w:pPr>
            <w:r>
              <w:rPr>
                <w:rFonts w:hint="eastAsia" w:ascii="宋体" w:hAnsi="宋体" w:cs="宋体"/>
                <w:szCs w:val="21"/>
              </w:rPr>
              <w:t>2）支持PPT教学中，教师可点击插件中的随机点名，系统根据当前班级中已经签到的学生数据，进行随机抽取，随机选择一名班级内的学生，进行后续教学活动。</w:t>
            </w:r>
          </w:p>
          <w:p w14:paraId="4298A388">
            <w:pPr>
              <w:spacing w:line="400" w:lineRule="exact"/>
              <w:ind w:firstLine="640" w:firstLineChars="200"/>
              <w:textAlignment w:val="center"/>
              <w:rPr>
                <w:rFonts w:ascii="宋体" w:hAnsi="宋体" w:cs="宋体"/>
                <w:szCs w:val="21"/>
              </w:rPr>
            </w:pPr>
            <w:r>
              <w:rPr>
                <w:rFonts w:hint="eastAsia" w:ascii="宋体" w:hAnsi="宋体" w:cs="宋体"/>
                <w:szCs w:val="21"/>
              </w:rPr>
              <w:t>（3）课堂报告</w:t>
            </w:r>
          </w:p>
          <w:p w14:paraId="500A30C7">
            <w:pPr>
              <w:spacing w:line="400" w:lineRule="exact"/>
              <w:ind w:firstLine="640" w:firstLineChars="200"/>
              <w:textAlignment w:val="center"/>
              <w:rPr>
                <w:rFonts w:ascii="宋体" w:hAnsi="宋体" w:cs="宋体"/>
                <w:szCs w:val="21"/>
              </w:rPr>
            </w:pPr>
            <w:r>
              <w:rPr>
                <w:rFonts w:hint="eastAsia" w:ascii="宋体" w:hAnsi="宋体" w:cs="宋体"/>
                <w:szCs w:val="21"/>
              </w:rPr>
              <w:t>1）支持教师查看发布的随堂测验的答题情况，至少包括题目的参与人数、正确率、每个选项选择的人数、以及每位参与同学的答题记录。</w:t>
            </w:r>
          </w:p>
          <w:p w14:paraId="7184CEFF">
            <w:pPr>
              <w:spacing w:line="400" w:lineRule="exact"/>
              <w:ind w:firstLine="640" w:firstLineChars="200"/>
              <w:textAlignment w:val="center"/>
              <w:rPr>
                <w:rFonts w:ascii="宋体" w:hAnsi="宋体" w:cs="宋体"/>
                <w:szCs w:val="21"/>
              </w:rPr>
            </w:pPr>
            <w:r>
              <w:rPr>
                <w:rFonts w:hint="eastAsia" w:ascii="宋体" w:hAnsi="宋体" w:cs="宋体"/>
                <w:szCs w:val="21"/>
              </w:rPr>
              <w:t>2）支持教师查看发布的签到的课堂记录，至少包括已签到学生的姓名、学号、签到时间，以及未签到学生的姓名和学号。</w:t>
            </w:r>
          </w:p>
          <w:p w14:paraId="3F54350F">
            <w:pPr>
              <w:spacing w:line="400" w:lineRule="exact"/>
              <w:ind w:firstLine="640" w:firstLineChars="200"/>
              <w:textAlignment w:val="center"/>
              <w:rPr>
                <w:rFonts w:ascii="宋体" w:hAnsi="宋体" w:cs="宋体"/>
                <w:szCs w:val="21"/>
              </w:rPr>
            </w:pPr>
            <w:r>
              <w:rPr>
                <w:rFonts w:hint="eastAsia" w:ascii="宋体" w:hAnsi="宋体" w:cs="宋体"/>
                <w:szCs w:val="21"/>
              </w:rPr>
              <w:t>3）支持教师查看发布的点名的课堂记录，至少包括已点名学生的姓名、学号、点名时间。</w:t>
            </w:r>
          </w:p>
          <w:p w14:paraId="1A642DEE">
            <w:pPr>
              <w:adjustRightInd w:val="0"/>
              <w:snapToGrid w:val="0"/>
              <w:spacing w:line="320" w:lineRule="exact"/>
              <w:rPr>
                <w:rFonts w:ascii="微软雅黑" w:hAnsi="微软雅黑" w:eastAsia="微软雅黑"/>
                <w:bCs/>
                <w:sz w:val="24"/>
              </w:rPr>
            </w:pPr>
          </w:p>
        </w:tc>
        <w:tc>
          <w:tcPr>
            <w:tcW w:w="992" w:type="dxa"/>
            <w:tcBorders>
              <w:top w:val="nil"/>
              <w:left w:val="nil"/>
              <w:bottom w:val="single" w:color="auto" w:sz="4" w:space="0"/>
              <w:right w:val="single" w:color="auto" w:sz="4" w:space="0"/>
            </w:tcBorders>
            <w:vAlign w:val="center"/>
          </w:tcPr>
          <w:p w14:paraId="7F8C0147">
            <w:pPr>
              <w:adjustRightInd w:val="0"/>
              <w:snapToGrid w:val="0"/>
              <w:spacing w:line="320" w:lineRule="exact"/>
              <w:ind w:left="120" w:firstLine="120" w:firstLineChars="50"/>
              <w:rPr>
                <w:rFonts w:ascii="微软雅黑" w:hAnsi="微软雅黑" w:eastAsia="微软雅黑"/>
                <w:bCs/>
                <w:sz w:val="24"/>
              </w:rPr>
            </w:pPr>
            <w:r>
              <w:rPr>
                <w:rFonts w:hint="eastAsia" w:ascii="微软雅黑" w:hAnsi="微软雅黑" w:eastAsia="微软雅黑"/>
                <w:bCs/>
                <w:sz w:val="24"/>
              </w:rPr>
              <w:t>门</w:t>
            </w:r>
          </w:p>
        </w:tc>
        <w:tc>
          <w:tcPr>
            <w:tcW w:w="993" w:type="dxa"/>
            <w:tcBorders>
              <w:top w:val="nil"/>
              <w:left w:val="nil"/>
              <w:bottom w:val="single" w:color="auto" w:sz="4" w:space="0"/>
              <w:right w:val="single" w:color="auto" w:sz="4" w:space="0"/>
            </w:tcBorders>
            <w:vAlign w:val="center"/>
          </w:tcPr>
          <w:p w14:paraId="7E287F14">
            <w:pPr>
              <w:adjustRightInd w:val="0"/>
              <w:snapToGrid w:val="0"/>
              <w:spacing w:line="320" w:lineRule="exact"/>
              <w:ind w:left="120"/>
              <w:jc w:val="center"/>
              <w:rPr>
                <w:rFonts w:ascii="微软雅黑" w:hAnsi="微软雅黑" w:eastAsia="微软雅黑"/>
                <w:bCs/>
                <w:sz w:val="24"/>
              </w:rPr>
            </w:pPr>
            <w:r>
              <w:rPr>
                <w:rFonts w:hint="eastAsia" w:ascii="微软雅黑" w:hAnsi="微软雅黑" w:eastAsia="微软雅黑"/>
                <w:bCs/>
                <w:sz w:val="24"/>
              </w:rPr>
              <w:t>1</w:t>
            </w:r>
          </w:p>
        </w:tc>
        <w:tc>
          <w:tcPr>
            <w:tcW w:w="992" w:type="dxa"/>
            <w:tcBorders>
              <w:top w:val="nil"/>
              <w:left w:val="nil"/>
              <w:bottom w:val="single" w:color="auto" w:sz="4" w:space="0"/>
              <w:right w:val="single" w:color="auto" w:sz="4" w:space="0"/>
            </w:tcBorders>
            <w:noWrap/>
            <w:vAlign w:val="center"/>
          </w:tcPr>
          <w:p w14:paraId="3184900D">
            <w:pPr>
              <w:widowControl/>
              <w:spacing w:line="320" w:lineRule="exact"/>
              <w:rPr>
                <w:rFonts w:ascii="宋体" w:hAnsi="宋体" w:cs="宋体"/>
                <w:kern w:val="0"/>
                <w:sz w:val="24"/>
                <w:szCs w:val="24"/>
              </w:rPr>
            </w:pPr>
          </w:p>
        </w:tc>
        <w:tc>
          <w:tcPr>
            <w:tcW w:w="1276" w:type="dxa"/>
            <w:tcBorders>
              <w:top w:val="nil"/>
              <w:left w:val="nil"/>
              <w:bottom w:val="single" w:color="auto" w:sz="4" w:space="0"/>
              <w:right w:val="single" w:color="auto" w:sz="4" w:space="0"/>
            </w:tcBorders>
            <w:noWrap/>
            <w:vAlign w:val="center"/>
          </w:tcPr>
          <w:p w14:paraId="0DFD25B0">
            <w:pPr>
              <w:widowControl/>
              <w:wordWrap w:val="0"/>
              <w:spacing w:line="320" w:lineRule="exact"/>
              <w:ind w:right="1200"/>
              <w:jc w:val="right"/>
              <w:rPr>
                <w:rFonts w:ascii="宋体" w:hAnsi="宋体" w:cs="宋体"/>
                <w:kern w:val="0"/>
                <w:sz w:val="24"/>
                <w:szCs w:val="24"/>
              </w:rPr>
            </w:pPr>
            <w:r>
              <w:rPr>
                <w:rFonts w:hint="eastAsia" w:ascii="宋体" w:hAnsi="宋体" w:cs="宋体"/>
                <w:kern w:val="0"/>
                <w:sz w:val="24"/>
                <w:szCs w:val="24"/>
              </w:rPr>
              <w:t xml:space="preserve">  </w:t>
            </w:r>
          </w:p>
        </w:tc>
        <w:tc>
          <w:tcPr>
            <w:tcW w:w="1417" w:type="dxa"/>
            <w:tcBorders>
              <w:top w:val="nil"/>
              <w:left w:val="nil"/>
              <w:bottom w:val="single" w:color="auto" w:sz="4" w:space="0"/>
              <w:right w:val="single" w:color="auto" w:sz="4" w:space="0"/>
            </w:tcBorders>
            <w:noWrap/>
            <w:vAlign w:val="center"/>
          </w:tcPr>
          <w:p w14:paraId="7FE76610">
            <w:pPr>
              <w:widowControl/>
              <w:spacing w:line="320" w:lineRule="exact"/>
              <w:rPr>
                <w:rFonts w:ascii="宋体" w:hAnsi="宋体" w:cs="宋体"/>
                <w:kern w:val="0"/>
                <w:sz w:val="24"/>
                <w:szCs w:val="24"/>
              </w:rPr>
            </w:pPr>
          </w:p>
        </w:tc>
      </w:tr>
      <w:tr w14:paraId="6FDC83A9">
        <w:tblPrEx>
          <w:tblCellMar>
            <w:top w:w="0" w:type="dxa"/>
            <w:left w:w="108" w:type="dxa"/>
            <w:bottom w:w="0" w:type="dxa"/>
            <w:right w:w="108" w:type="dxa"/>
          </w:tblCellMar>
        </w:tblPrEx>
        <w:trPr>
          <w:trHeight w:val="570" w:hRule="atLeast"/>
        </w:trPr>
        <w:tc>
          <w:tcPr>
            <w:tcW w:w="1018" w:type="dxa"/>
            <w:tcBorders>
              <w:top w:val="nil"/>
              <w:left w:val="single" w:color="auto" w:sz="4" w:space="0"/>
              <w:bottom w:val="single" w:color="auto" w:sz="4" w:space="0"/>
              <w:right w:val="single" w:color="auto" w:sz="4" w:space="0"/>
            </w:tcBorders>
            <w:noWrap/>
            <w:vAlign w:val="center"/>
          </w:tcPr>
          <w:p w14:paraId="3959E790">
            <w:pPr>
              <w:spacing w:line="320" w:lineRule="exact"/>
              <w:rPr>
                <w:rFonts w:eastAsia="等线"/>
              </w:rPr>
            </w:pPr>
            <w:r>
              <w:rPr>
                <w:rFonts w:hint="eastAsia" w:ascii="宋体" w:hAnsi="宋体" w:cs="宋体"/>
                <w:kern w:val="0"/>
                <w:sz w:val="24"/>
                <w:szCs w:val="24"/>
              </w:rPr>
              <w:t>合计</w:t>
            </w:r>
          </w:p>
        </w:tc>
        <w:tc>
          <w:tcPr>
            <w:tcW w:w="7737" w:type="dxa"/>
            <w:tcBorders>
              <w:top w:val="nil"/>
              <w:left w:val="nil"/>
              <w:bottom w:val="single" w:color="auto" w:sz="4" w:space="0"/>
              <w:right w:val="single" w:color="auto" w:sz="4" w:space="0"/>
            </w:tcBorders>
            <w:noWrap/>
            <w:vAlign w:val="center"/>
          </w:tcPr>
          <w:p w14:paraId="0CEEFDAC">
            <w:pPr>
              <w:spacing w:line="320" w:lineRule="exact"/>
              <w:jc w:val="center"/>
              <w:rPr>
                <w:rFonts w:ascii="宋体" w:hAnsi="宋体" w:cs="宋体"/>
                <w:sz w:val="24"/>
                <w:szCs w:val="24"/>
              </w:rPr>
            </w:pPr>
          </w:p>
        </w:tc>
        <w:tc>
          <w:tcPr>
            <w:tcW w:w="992" w:type="dxa"/>
            <w:tcBorders>
              <w:top w:val="nil"/>
              <w:left w:val="nil"/>
              <w:bottom w:val="single" w:color="auto" w:sz="4" w:space="0"/>
              <w:right w:val="single" w:color="auto" w:sz="4" w:space="0"/>
            </w:tcBorders>
            <w:vAlign w:val="center"/>
          </w:tcPr>
          <w:p w14:paraId="6A0933BD">
            <w:pPr>
              <w:spacing w:line="320" w:lineRule="exact"/>
              <w:rPr>
                <w:rFonts w:ascii="宋体" w:hAnsi="宋体" w:cs="宋体"/>
                <w:sz w:val="24"/>
                <w:szCs w:val="24"/>
              </w:rPr>
            </w:pPr>
          </w:p>
        </w:tc>
        <w:tc>
          <w:tcPr>
            <w:tcW w:w="993" w:type="dxa"/>
            <w:tcBorders>
              <w:top w:val="nil"/>
              <w:left w:val="nil"/>
              <w:bottom w:val="single" w:color="auto" w:sz="4" w:space="0"/>
              <w:right w:val="single" w:color="auto" w:sz="4" w:space="0"/>
            </w:tcBorders>
            <w:vAlign w:val="center"/>
          </w:tcPr>
          <w:p w14:paraId="3C8A2ADC">
            <w:pPr>
              <w:spacing w:line="320" w:lineRule="exact"/>
              <w:jc w:val="center"/>
              <w:rPr>
                <w:rFonts w:ascii="宋体" w:hAnsi="宋体" w:cs="宋体"/>
                <w:sz w:val="24"/>
                <w:szCs w:val="24"/>
              </w:rPr>
            </w:pPr>
          </w:p>
        </w:tc>
        <w:tc>
          <w:tcPr>
            <w:tcW w:w="992" w:type="dxa"/>
            <w:tcBorders>
              <w:top w:val="nil"/>
              <w:left w:val="nil"/>
              <w:bottom w:val="single" w:color="auto" w:sz="4" w:space="0"/>
              <w:right w:val="single" w:color="auto" w:sz="4" w:space="0"/>
            </w:tcBorders>
            <w:noWrap/>
            <w:vAlign w:val="center"/>
          </w:tcPr>
          <w:p w14:paraId="109BDB9F">
            <w:pPr>
              <w:spacing w:line="320" w:lineRule="exact"/>
              <w:jc w:val="center"/>
              <w:rPr>
                <w:rFonts w:ascii="宋体" w:hAnsi="宋体" w:cs="宋体"/>
                <w:sz w:val="24"/>
                <w:szCs w:val="24"/>
              </w:rPr>
            </w:pPr>
          </w:p>
        </w:tc>
        <w:tc>
          <w:tcPr>
            <w:tcW w:w="1276" w:type="dxa"/>
            <w:tcBorders>
              <w:top w:val="nil"/>
              <w:left w:val="nil"/>
              <w:bottom w:val="single" w:color="auto" w:sz="4" w:space="0"/>
              <w:right w:val="single" w:color="auto" w:sz="4" w:space="0"/>
            </w:tcBorders>
            <w:noWrap/>
            <w:vAlign w:val="center"/>
          </w:tcPr>
          <w:p w14:paraId="41D9AD4C">
            <w:pPr>
              <w:spacing w:line="320" w:lineRule="exact"/>
              <w:jc w:val="right"/>
              <w:rPr>
                <w:rFonts w:ascii="宋体" w:hAnsi="宋体" w:cs="宋体"/>
                <w:sz w:val="24"/>
                <w:szCs w:val="24"/>
              </w:rPr>
            </w:pPr>
          </w:p>
        </w:tc>
        <w:tc>
          <w:tcPr>
            <w:tcW w:w="1417" w:type="dxa"/>
            <w:tcBorders>
              <w:top w:val="nil"/>
              <w:left w:val="nil"/>
              <w:bottom w:val="single" w:color="auto" w:sz="4" w:space="0"/>
              <w:right w:val="single" w:color="auto" w:sz="4" w:space="0"/>
            </w:tcBorders>
            <w:noWrap/>
            <w:vAlign w:val="center"/>
          </w:tcPr>
          <w:p w14:paraId="704A415D">
            <w:pPr>
              <w:spacing w:line="320" w:lineRule="exact"/>
            </w:pPr>
          </w:p>
        </w:tc>
      </w:tr>
    </w:tbl>
    <w:p w14:paraId="734BDFE5">
      <w:pPr>
        <w:spacing w:line="320" w:lineRule="exact"/>
        <w:rPr>
          <w:rFonts w:ascii="仿宋_GB2312" w:hAnsi="仿宋" w:eastAsia="仿宋_GB2312"/>
          <w:b/>
          <w:sz w:val="24"/>
          <w:szCs w:val="24"/>
        </w:rPr>
      </w:pPr>
    </w:p>
    <w:p w14:paraId="7AC83072">
      <w:pPr>
        <w:spacing w:line="560" w:lineRule="exact"/>
      </w:pPr>
      <w:r>
        <w:rPr>
          <w:rFonts w:hint="eastAsia" w:ascii="仿宋_GB2312" w:hAnsi="宋体" w:eastAsia="仿宋_GB2312" w:cs="宋体"/>
          <w:kern w:val="0"/>
          <w:sz w:val="28"/>
          <w:szCs w:val="28"/>
        </w:rPr>
        <w:t>报价公司（盖公章）：               法定代表人签字：                   联系人及电话：</w:t>
      </w:r>
    </w:p>
    <w:tbl>
      <w:tblPr>
        <w:tblStyle w:val="3"/>
        <w:tblpPr w:leftFromText="180" w:rightFromText="180" w:vertAnchor="text" w:tblpXSpec="center" w:tblpY="167"/>
        <w:tblW w:w="14703" w:type="dxa"/>
        <w:tblInd w:w="-278" w:type="dxa"/>
        <w:tblLayout w:type="fixed"/>
        <w:tblCellMar>
          <w:top w:w="0" w:type="dxa"/>
          <w:left w:w="108" w:type="dxa"/>
          <w:bottom w:w="0" w:type="dxa"/>
          <w:right w:w="108" w:type="dxa"/>
        </w:tblCellMar>
      </w:tblPr>
      <w:tblGrid>
        <w:gridCol w:w="1587"/>
        <w:gridCol w:w="7446"/>
        <w:gridCol w:w="992"/>
        <w:gridCol w:w="993"/>
        <w:gridCol w:w="992"/>
        <w:gridCol w:w="1276"/>
        <w:gridCol w:w="1417"/>
      </w:tblGrid>
      <w:tr w14:paraId="2137C00B">
        <w:tblPrEx>
          <w:tblCellMar>
            <w:top w:w="0" w:type="dxa"/>
            <w:left w:w="108" w:type="dxa"/>
            <w:bottom w:w="0" w:type="dxa"/>
            <w:right w:w="108" w:type="dxa"/>
          </w:tblCellMar>
        </w:tblPrEx>
        <w:trPr>
          <w:trHeight w:val="645" w:hRule="atLeast"/>
          <w:tblHeader/>
        </w:trPr>
        <w:tc>
          <w:tcPr>
            <w:tcW w:w="1587" w:type="dxa"/>
            <w:tcBorders>
              <w:top w:val="single" w:color="auto" w:sz="4" w:space="0"/>
              <w:left w:val="single" w:color="auto" w:sz="4" w:space="0"/>
              <w:bottom w:val="single" w:color="auto" w:sz="4" w:space="0"/>
              <w:right w:val="single" w:color="auto" w:sz="4" w:space="0"/>
            </w:tcBorders>
            <w:noWrap/>
            <w:vAlign w:val="center"/>
          </w:tcPr>
          <w:p w14:paraId="0AD21BAF">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品 名</w:t>
            </w:r>
          </w:p>
        </w:tc>
        <w:tc>
          <w:tcPr>
            <w:tcW w:w="7446" w:type="dxa"/>
            <w:tcBorders>
              <w:top w:val="single" w:color="auto" w:sz="4" w:space="0"/>
              <w:left w:val="nil"/>
              <w:bottom w:val="single" w:color="auto" w:sz="4" w:space="0"/>
              <w:right w:val="single" w:color="auto" w:sz="4" w:space="0"/>
            </w:tcBorders>
            <w:noWrap/>
            <w:vAlign w:val="center"/>
          </w:tcPr>
          <w:p w14:paraId="6C73F599">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具体（详细）规格参数</w:t>
            </w:r>
          </w:p>
        </w:tc>
        <w:tc>
          <w:tcPr>
            <w:tcW w:w="992" w:type="dxa"/>
            <w:tcBorders>
              <w:top w:val="single" w:color="auto" w:sz="4" w:space="0"/>
              <w:left w:val="nil"/>
              <w:bottom w:val="single" w:color="auto" w:sz="4" w:space="0"/>
              <w:right w:val="single" w:color="auto" w:sz="4" w:space="0"/>
            </w:tcBorders>
            <w:noWrap/>
            <w:vAlign w:val="center"/>
          </w:tcPr>
          <w:p w14:paraId="79F8551F">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单位</w:t>
            </w:r>
          </w:p>
        </w:tc>
        <w:tc>
          <w:tcPr>
            <w:tcW w:w="993" w:type="dxa"/>
            <w:tcBorders>
              <w:top w:val="single" w:color="auto" w:sz="4" w:space="0"/>
              <w:left w:val="nil"/>
              <w:bottom w:val="single" w:color="auto" w:sz="4" w:space="0"/>
              <w:right w:val="single" w:color="auto" w:sz="4" w:space="0"/>
            </w:tcBorders>
            <w:noWrap/>
            <w:vAlign w:val="center"/>
          </w:tcPr>
          <w:p w14:paraId="509BDE66">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数量</w:t>
            </w:r>
          </w:p>
        </w:tc>
        <w:tc>
          <w:tcPr>
            <w:tcW w:w="992" w:type="dxa"/>
            <w:tcBorders>
              <w:top w:val="single" w:color="auto" w:sz="4" w:space="0"/>
              <w:left w:val="nil"/>
              <w:bottom w:val="single" w:color="auto" w:sz="4" w:space="0"/>
              <w:right w:val="single" w:color="auto" w:sz="4" w:space="0"/>
            </w:tcBorders>
            <w:noWrap/>
            <w:vAlign w:val="center"/>
          </w:tcPr>
          <w:p w14:paraId="2580CCE6">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是否</w:t>
            </w:r>
          </w:p>
          <w:p w14:paraId="48E4E1D8">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响应</w:t>
            </w:r>
          </w:p>
        </w:tc>
        <w:tc>
          <w:tcPr>
            <w:tcW w:w="1276" w:type="dxa"/>
            <w:tcBorders>
              <w:top w:val="single" w:color="auto" w:sz="4" w:space="0"/>
              <w:left w:val="nil"/>
              <w:bottom w:val="single" w:color="auto" w:sz="4" w:space="0"/>
              <w:right w:val="single" w:color="auto" w:sz="4" w:space="0"/>
            </w:tcBorders>
            <w:noWrap/>
            <w:vAlign w:val="center"/>
          </w:tcPr>
          <w:p w14:paraId="2C5DA5C5">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金  额</w:t>
            </w:r>
          </w:p>
          <w:p w14:paraId="64D49CE8">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（元）</w:t>
            </w:r>
          </w:p>
        </w:tc>
        <w:tc>
          <w:tcPr>
            <w:tcW w:w="1417" w:type="dxa"/>
            <w:tcBorders>
              <w:top w:val="single" w:color="auto" w:sz="4" w:space="0"/>
              <w:left w:val="nil"/>
              <w:bottom w:val="single" w:color="auto" w:sz="4" w:space="0"/>
              <w:right w:val="single" w:color="auto" w:sz="4" w:space="0"/>
            </w:tcBorders>
            <w:noWrap/>
            <w:vAlign w:val="center"/>
          </w:tcPr>
          <w:p w14:paraId="06691D83">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备注</w:t>
            </w:r>
          </w:p>
          <w:p w14:paraId="6EBE1814">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（参考）</w:t>
            </w:r>
          </w:p>
        </w:tc>
      </w:tr>
      <w:tr w14:paraId="39E69778">
        <w:tblPrEx>
          <w:tblCellMar>
            <w:top w:w="0" w:type="dxa"/>
            <w:left w:w="108" w:type="dxa"/>
            <w:bottom w:w="0" w:type="dxa"/>
            <w:right w:w="108" w:type="dxa"/>
          </w:tblCellMar>
        </w:tblPrEx>
        <w:trPr>
          <w:trHeight w:val="5280" w:hRule="atLeast"/>
        </w:trPr>
        <w:tc>
          <w:tcPr>
            <w:tcW w:w="1587" w:type="dxa"/>
            <w:tcBorders>
              <w:top w:val="nil"/>
              <w:left w:val="single" w:color="auto" w:sz="4" w:space="0"/>
              <w:bottom w:val="single" w:color="auto" w:sz="4" w:space="0"/>
              <w:right w:val="single" w:color="auto" w:sz="4" w:space="0"/>
            </w:tcBorders>
            <w:noWrap/>
            <w:vAlign w:val="center"/>
          </w:tcPr>
          <w:p w14:paraId="1977DB14">
            <w:pPr>
              <w:widowControl/>
              <w:spacing w:line="320" w:lineRule="exact"/>
              <w:jc w:val="both"/>
              <w:rPr>
                <w:rFonts w:ascii="宋体" w:hAnsi="宋体" w:cs="宋体"/>
                <w:kern w:val="0"/>
                <w:sz w:val="24"/>
                <w:szCs w:val="24"/>
              </w:rPr>
            </w:pPr>
            <w:r>
              <w:rPr>
                <w:rFonts w:hint="eastAsia" w:ascii="宋体" w:hAnsi="宋体" w:cs="宋体"/>
                <w:kern w:val="0"/>
                <w:sz w:val="32"/>
                <w:szCs w:val="32"/>
              </w:rPr>
              <w:t>《</w:t>
            </w:r>
            <w:r>
              <w:rPr>
                <w:rFonts w:hint="eastAsia" w:ascii="宋体" w:hAnsi="宋体" w:cs="宋体"/>
                <w:kern w:val="0"/>
                <w:sz w:val="32"/>
                <w:szCs w:val="32"/>
                <w:lang w:val="en-US" w:eastAsia="zh-CN"/>
              </w:rPr>
              <w:t>数字营销概论</w:t>
            </w:r>
            <w:r>
              <w:rPr>
                <w:rFonts w:hint="eastAsia" w:ascii="宋体" w:hAnsi="宋体" w:cs="宋体"/>
                <w:kern w:val="0"/>
                <w:sz w:val="32"/>
                <w:szCs w:val="32"/>
              </w:rPr>
              <w:t>》</w:t>
            </w:r>
            <w:r>
              <w:rPr>
                <w:rFonts w:hint="eastAsia" w:ascii="宋体" w:hAnsi="宋体" w:cs="宋体"/>
                <w:kern w:val="0"/>
                <w:sz w:val="32"/>
                <w:szCs w:val="32"/>
                <w:lang w:eastAsia="zh-CN"/>
              </w:rPr>
              <w:t>《市场营销学》《市场调研》《人力资源管理》《组织行为学》《旅游目的地管理》《企业研究方法》</w:t>
            </w:r>
            <w:r>
              <w:rPr>
                <w:rFonts w:hint="eastAsia" w:ascii="宋体" w:hAnsi="宋体" w:cs="宋体"/>
                <w:kern w:val="0"/>
                <w:sz w:val="32"/>
                <w:szCs w:val="32"/>
                <w:lang w:val="en-US" w:eastAsia="zh-CN"/>
              </w:rPr>
              <w:t>等</w:t>
            </w:r>
            <w:r>
              <w:rPr>
                <w:rFonts w:hint="eastAsia" w:ascii="宋体" w:hAnsi="宋体" w:cs="宋体"/>
                <w:kern w:val="0"/>
                <w:sz w:val="32"/>
                <w:szCs w:val="32"/>
              </w:rPr>
              <w:t>在线精品课程建设</w:t>
            </w:r>
          </w:p>
        </w:tc>
        <w:tc>
          <w:tcPr>
            <w:tcW w:w="7446" w:type="dxa"/>
            <w:tcBorders>
              <w:top w:val="nil"/>
              <w:left w:val="nil"/>
              <w:bottom w:val="single" w:color="auto" w:sz="4" w:space="0"/>
              <w:right w:val="single" w:color="auto" w:sz="4" w:space="0"/>
            </w:tcBorders>
            <w:noWrap/>
            <w:vAlign w:val="center"/>
          </w:tcPr>
          <w:p w14:paraId="057E6AC4">
            <w:pPr>
              <w:spacing w:line="400" w:lineRule="exact"/>
              <w:ind w:firstLine="643" w:firstLineChars="200"/>
              <w:textAlignment w:val="center"/>
              <w:rPr>
                <w:rFonts w:hint="eastAsia" w:ascii="宋体" w:hAnsi="宋体" w:cs="宋体"/>
                <w:b/>
                <w:bCs/>
                <w:szCs w:val="21"/>
              </w:rPr>
            </w:pPr>
            <w:r>
              <w:rPr>
                <w:rFonts w:hint="eastAsia" w:ascii="宋体" w:hAnsi="宋体" w:cs="宋体"/>
                <w:b/>
                <w:bCs/>
                <w:szCs w:val="21"/>
              </w:rPr>
              <w:t>一、课程拍摄制作基本要求：</w:t>
            </w:r>
          </w:p>
          <w:p w14:paraId="46CCB1D6">
            <w:pPr>
              <w:spacing w:line="400" w:lineRule="exact"/>
              <w:ind w:firstLine="640" w:firstLineChars="200"/>
              <w:textAlignment w:val="center"/>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 xml:space="preserve">视频拍摄：根据不同拍摄方式能提供多机位拍摄设备，例如绿幕背景拍摄1-2机位，实操拍摄2-3机位。 </w:t>
            </w:r>
            <w:r>
              <w:rPr>
                <w:rFonts w:hint="eastAsia" w:ascii="宋体" w:hAnsi="宋体" w:cs="宋体"/>
                <w:szCs w:val="21"/>
              </w:rPr>
              <w:br w:type="textWrapping"/>
            </w: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视频制作：至少包含PPT美化、抠图、调色、格式转换、音效特效、成片封装等；</w:t>
            </w:r>
            <w:r>
              <w:rPr>
                <w:rFonts w:hint="eastAsia" w:ascii="宋体" w:hAnsi="宋体" w:cs="宋体"/>
                <w:szCs w:val="21"/>
              </w:rPr>
              <w:br w:type="textWrapping"/>
            </w: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字幕制作：字幕制作、校对，使用的语言及字幕为国家通用语言文字，字幕字符以GB2312编码字符集规范为准；</w:t>
            </w:r>
            <w:r>
              <w:rPr>
                <w:rFonts w:hint="eastAsia" w:ascii="宋体" w:hAnsi="宋体" w:cs="宋体"/>
                <w:szCs w:val="21"/>
              </w:rPr>
              <w:br w:type="textWrapping"/>
            </w: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课程微课总时长不少于300分钟。</w:t>
            </w:r>
          </w:p>
          <w:p w14:paraId="0B6B1645">
            <w:pPr>
              <w:spacing w:line="400" w:lineRule="exact"/>
              <w:ind w:firstLine="643" w:firstLineChars="200"/>
              <w:textAlignment w:val="center"/>
              <w:rPr>
                <w:rFonts w:hint="eastAsia" w:ascii="宋体" w:hAnsi="宋体" w:cs="宋体"/>
                <w:b/>
                <w:bCs/>
                <w:szCs w:val="21"/>
              </w:rPr>
            </w:pPr>
            <w:r>
              <w:rPr>
                <w:rFonts w:hint="eastAsia" w:ascii="宋体" w:hAnsi="宋体" w:cs="宋体"/>
                <w:b/>
                <w:bCs/>
                <w:szCs w:val="21"/>
              </w:rPr>
              <w:t>二、课程拍摄制作服务要求：</w:t>
            </w:r>
          </w:p>
          <w:p w14:paraId="4F18C537">
            <w:pPr>
              <w:spacing w:line="400" w:lineRule="exact"/>
              <w:ind w:firstLine="640" w:firstLineChars="200"/>
              <w:textAlignment w:val="center"/>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课程含拍摄、制作、运行和推广服务。服务商需协助教学团队进行课程设计，</w:t>
            </w:r>
            <w:r>
              <w:rPr>
                <w:rFonts w:hint="eastAsia" w:ascii="宋体" w:hAnsi="宋体" w:cs="宋体"/>
                <w:szCs w:val="21"/>
                <w:lang w:eastAsia="zh-TW"/>
              </w:rPr>
              <w:t>方案应</w:t>
            </w:r>
            <w:r>
              <w:rPr>
                <w:rFonts w:hint="eastAsia" w:ascii="宋体" w:hAnsi="宋体" w:cs="宋体"/>
                <w:szCs w:val="21"/>
              </w:rPr>
              <w:t>科学合理，具有可操作性。</w:t>
            </w:r>
          </w:p>
          <w:p w14:paraId="01E7C7E1">
            <w:pPr>
              <w:spacing w:line="400" w:lineRule="exact"/>
              <w:ind w:firstLine="640" w:firstLineChars="200"/>
              <w:textAlignment w:val="center"/>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在线精品课程建设制作方团队成员至少包括编导1人、摄像1人、后期剪辑制作2人、平面设计1人。并且以满足教学要求为目标提供多种拍摄模式如随堂拍模式、基地PPT模式、场景实操模式、外景采风模式、访谈模式。</w:t>
            </w:r>
          </w:p>
          <w:p w14:paraId="528A9147">
            <w:pPr>
              <w:spacing w:line="400" w:lineRule="exact"/>
              <w:ind w:firstLine="640" w:firstLineChars="200"/>
              <w:textAlignment w:val="center"/>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制作团队完整负责课程拍摄以及后期制作（剪辑、修改、特效、包装、动画制作、录音合成、字幕），直至主讲教师审核通过。</w:t>
            </w:r>
          </w:p>
          <w:p w14:paraId="131EE7F5">
            <w:pPr>
              <w:spacing w:line="400" w:lineRule="exact"/>
              <w:ind w:firstLine="640" w:firstLineChars="200"/>
              <w:textAlignment w:val="center"/>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制作规范要求：根据实际需求，具备实现多机位拍摄的能力。拍摄设备具有高清摄像机、拍摄相机、单反镜头、摄像用灯和音频采集设备。视频制作后能够提供高清（1080P）和标清（720P）视频格式。</w:t>
            </w:r>
          </w:p>
          <w:p w14:paraId="15A59E47">
            <w:pPr>
              <w:spacing w:line="400" w:lineRule="exact"/>
              <w:ind w:firstLine="640" w:firstLineChars="200"/>
              <w:textAlignment w:val="center"/>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音频信号源</w:t>
            </w:r>
          </w:p>
          <w:p w14:paraId="6B87BCCE">
            <w:pPr>
              <w:spacing w:line="400" w:lineRule="exact"/>
              <w:ind w:firstLine="640" w:firstLineChars="200"/>
              <w:textAlignment w:val="center"/>
              <w:rPr>
                <w:rFonts w:hint="eastAsia" w:ascii="宋体" w:hAnsi="宋体" w:cs="宋体"/>
                <w:szCs w:val="21"/>
              </w:rPr>
            </w:pPr>
            <w:r>
              <w:rPr>
                <w:rFonts w:hint="eastAsia" w:ascii="宋体" w:hAnsi="宋体" w:cs="宋体"/>
                <w:szCs w:val="21"/>
              </w:rPr>
              <w:t>（1）声道：中文内容音频信号记录于第1声道，音乐、音效、同期声记录于第2声道，若有其他文字解说记录于第3声道（如录音设备无第3声道,则录于第2声道）。</w:t>
            </w:r>
          </w:p>
          <w:p w14:paraId="3B812054">
            <w:pPr>
              <w:spacing w:line="400" w:lineRule="exact"/>
              <w:ind w:firstLine="640" w:firstLineChars="200"/>
              <w:textAlignment w:val="center"/>
              <w:rPr>
                <w:rFonts w:hint="eastAsia" w:ascii="宋体" w:hAnsi="宋体" w:cs="宋体"/>
                <w:szCs w:val="21"/>
              </w:rPr>
            </w:pPr>
            <w:r>
              <w:rPr>
                <w:rFonts w:hint="eastAsia" w:ascii="宋体" w:hAnsi="宋体" w:cs="宋体"/>
                <w:szCs w:val="21"/>
              </w:rPr>
              <w:t>（2）电平指标：-12db～8db声音应无明显失真、放音过冲、过弱。</w:t>
            </w:r>
          </w:p>
          <w:p w14:paraId="5EB5127B">
            <w:pPr>
              <w:spacing w:line="400" w:lineRule="exact"/>
              <w:ind w:firstLine="640" w:firstLineChars="200"/>
              <w:textAlignment w:val="center"/>
              <w:rPr>
                <w:rFonts w:hint="eastAsia" w:ascii="宋体" w:hAnsi="宋体" w:cs="宋体"/>
                <w:szCs w:val="21"/>
              </w:rPr>
            </w:pPr>
            <w:r>
              <w:rPr>
                <w:rFonts w:hint="eastAsia" w:ascii="宋体" w:hAnsi="宋体" w:cs="宋体"/>
                <w:szCs w:val="21"/>
              </w:rPr>
              <w:t>（3）音频信噪比不低于48db。</w:t>
            </w:r>
          </w:p>
          <w:p w14:paraId="1CBD5AF9">
            <w:pPr>
              <w:spacing w:line="400" w:lineRule="exact"/>
              <w:ind w:firstLine="640" w:firstLineChars="200"/>
              <w:textAlignment w:val="center"/>
              <w:rPr>
                <w:rFonts w:hint="eastAsia" w:ascii="宋体" w:hAnsi="宋体" w:cs="宋体"/>
                <w:szCs w:val="21"/>
              </w:rPr>
            </w:pPr>
            <w:r>
              <w:rPr>
                <w:rFonts w:hint="eastAsia" w:ascii="宋体" w:hAnsi="宋体" w:cs="宋体"/>
                <w:szCs w:val="21"/>
              </w:rPr>
              <w:t>（4）声音和画面要求同步，无交流声或其他杂音等缺陷。</w:t>
            </w:r>
          </w:p>
          <w:p w14:paraId="1CB23EF5">
            <w:pPr>
              <w:spacing w:line="400" w:lineRule="exact"/>
              <w:ind w:firstLine="640" w:firstLineChars="200"/>
              <w:textAlignment w:val="center"/>
              <w:rPr>
                <w:rFonts w:hint="eastAsia" w:ascii="宋体" w:hAnsi="宋体" w:cs="宋体"/>
                <w:szCs w:val="21"/>
              </w:rPr>
            </w:pPr>
            <w:r>
              <w:rPr>
                <w:rFonts w:hint="eastAsia" w:ascii="宋体" w:hAnsi="宋体" w:cs="宋体"/>
                <w:szCs w:val="21"/>
              </w:rPr>
              <w:t>（5）伴音清晰、无失真、噪声杂音干扰、音量忽大忽小现象。解说声与现场声无明显比例失调，解说声与背景音乐无明显比例失调。</w:t>
            </w:r>
          </w:p>
          <w:p w14:paraId="68F21155">
            <w:pPr>
              <w:spacing w:line="400" w:lineRule="exact"/>
              <w:ind w:firstLine="640" w:firstLineChars="200"/>
              <w:textAlignment w:val="center"/>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音频压缩格式及技术参数</w:t>
            </w:r>
          </w:p>
          <w:p w14:paraId="3ED04987">
            <w:pPr>
              <w:spacing w:line="400" w:lineRule="exact"/>
              <w:ind w:firstLine="640" w:firstLineChars="200"/>
              <w:textAlignment w:val="center"/>
              <w:rPr>
                <w:rFonts w:hint="eastAsia" w:ascii="宋体" w:hAnsi="宋体" w:cs="宋体"/>
                <w:szCs w:val="21"/>
              </w:rPr>
            </w:pPr>
            <w:r>
              <w:rPr>
                <w:rFonts w:hint="eastAsia" w:ascii="宋体" w:hAnsi="宋体" w:cs="宋体"/>
                <w:szCs w:val="21"/>
              </w:rPr>
              <w:t>（1）音频压缩采用AAC（MPEG-4Part3）格式编码。</w:t>
            </w:r>
          </w:p>
          <w:p w14:paraId="102794F2">
            <w:pPr>
              <w:spacing w:line="400" w:lineRule="exact"/>
              <w:ind w:firstLine="640" w:firstLineChars="200"/>
              <w:textAlignment w:val="center"/>
              <w:rPr>
                <w:rFonts w:hint="eastAsia" w:ascii="宋体" w:hAnsi="宋体" w:cs="宋体"/>
                <w:szCs w:val="21"/>
              </w:rPr>
            </w:pPr>
            <w:r>
              <w:rPr>
                <w:rFonts w:hint="eastAsia" w:ascii="宋体" w:hAnsi="宋体" w:cs="宋体"/>
                <w:szCs w:val="21"/>
              </w:rPr>
              <w:t>（2）采样率30-48KHz。</w:t>
            </w:r>
          </w:p>
          <w:p w14:paraId="23C4BE3D">
            <w:pPr>
              <w:spacing w:line="400" w:lineRule="exact"/>
              <w:ind w:firstLine="640" w:firstLineChars="200"/>
              <w:textAlignment w:val="center"/>
              <w:rPr>
                <w:rFonts w:hint="eastAsia" w:ascii="宋体" w:hAnsi="宋体" w:cs="宋体"/>
                <w:szCs w:val="21"/>
              </w:rPr>
            </w:pPr>
            <w:r>
              <w:rPr>
                <w:rFonts w:hint="eastAsia" w:ascii="宋体" w:hAnsi="宋体" w:cs="宋体"/>
                <w:szCs w:val="21"/>
              </w:rPr>
              <w:t>（3）音频码流率128Kbps(恒定)。</w:t>
            </w:r>
          </w:p>
          <w:p w14:paraId="3E76D8C3">
            <w:pPr>
              <w:spacing w:line="400" w:lineRule="exact"/>
              <w:ind w:firstLine="640" w:firstLineChars="200"/>
              <w:textAlignment w:val="center"/>
              <w:rPr>
                <w:rFonts w:hint="eastAsia" w:ascii="宋体" w:hAnsi="宋体" w:cs="宋体"/>
                <w:szCs w:val="21"/>
              </w:rPr>
            </w:pPr>
            <w:r>
              <w:rPr>
                <w:rFonts w:hint="eastAsia" w:ascii="宋体" w:hAnsi="宋体" w:cs="宋体"/>
                <w:szCs w:val="21"/>
              </w:rPr>
              <w:t>（4）采用双声道，做混音处理。</w:t>
            </w:r>
          </w:p>
          <w:p w14:paraId="4AD5EC23">
            <w:pPr>
              <w:spacing w:line="400" w:lineRule="exact"/>
              <w:ind w:firstLine="640" w:firstLineChars="200"/>
              <w:textAlignment w:val="center"/>
              <w:rPr>
                <w:rFonts w:hint="eastAsia" w:ascii="宋体" w:hAnsi="宋体" w:cs="宋体"/>
                <w:szCs w:val="21"/>
              </w:rPr>
            </w:pPr>
            <w:r>
              <w:rPr>
                <w:rFonts w:hint="eastAsia" w:ascii="宋体" w:hAnsi="宋体" w:cs="宋体"/>
                <w:szCs w:val="21"/>
              </w:rPr>
              <w:t>7</w:t>
            </w:r>
            <w:r>
              <w:rPr>
                <w:rFonts w:hint="eastAsia" w:ascii="宋体" w:hAnsi="宋体" w:cs="宋体"/>
                <w:szCs w:val="21"/>
                <w:lang w:val="en-US" w:eastAsia="zh-CN"/>
              </w:rPr>
              <w:t>.</w:t>
            </w:r>
            <w:r>
              <w:rPr>
                <w:rFonts w:hint="eastAsia" w:ascii="宋体" w:hAnsi="宋体" w:cs="宋体"/>
                <w:szCs w:val="21"/>
              </w:rPr>
              <w:t>录制要求：所用摄像机分辨率不低于1920×1080，录制视频分辨率不低于1920×1080，宽高比16:9，视频帧率为16-25帧/秒。不少于三套同款同型的专业无线录音设备。</w:t>
            </w:r>
          </w:p>
          <w:p w14:paraId="06F13DA9">
            <w:pPr>
              <w:spacing w:line="400" w:lineRule="exact"/>
              <w:ind w:firstLine="640" w:firstLineChars="200"/>
              <w:textAlignment w:val="center"/>
              <w:rPr>
                <w:rFonts w:hint="eastAsia" w:ascii="宋体" w:hAnsi="宋体" w:cs="宋体"/>
                <w:szCs w:val="21"/>
              </w:rPr>
            </w:pPr>
            <w:r>
              <w:rPr>
                <w:rFonts w:hint="eastAsia" w:ascii="宋体" w:hAnsi="宋体" w:cs="宋体"/>
                <w:szCs w:val="21"/>
              </w:rPr>
              <w:t>8</w:t>
            </w:r>
            <w:r>
              <w:rPr>
                <w:rFonts w:hint="eastAsia" w:ascii="宋体" w:hAnsi="宋体" w:cs="宋体"/>
                <w:szCs w:val="21"/>
                <w:lang w:val="en-US" w:eastAsia="zh-CN"/>
              </w:rPr>
              <w:t>.</w:t>
            </w:r>
            <w:r>
              <w:rPr>
                <w:rFonts w:hint="eastAsia" w:ascii="宋体" w:hAnsi="宋体" w:cs="宋体"/>
                <w:szCs w:val="21"/>
              </w:rPr>
              <w:t>片头不超过15秒，至少包括：学校名称、课程名称、主讲教师姓名等信息。</w:t>
            </w:r>
          </w:p>
          <w:p w14:paraId="6D6035D2">
            <w:pPr>
              <w:spacing w:line="400" w:lineRule="exact"/>
              <w:ind w:firstLine="640" w:firstLineChars="200"/>
              <w:textAlignment w:val="center"/>
              <w:rPr>
                <w:rFonts w:hint="eastAsia" w:ascii="宋体" w:hAnsi="宋体" w:cs="宋体"/>
                <w:szCs w:val="21"/>
              </w:rPr>
            </w:pPr>
            <w:r>
              <w:rPr>
                <w:rFonts w:hint="eastAsia" w:ascii="宋体" w:hAnsi="宋体" w:cs="宋体"/>
                <w:szCs w:val="21"/>
              </w:rPr>
              <w:t>9</w:t>
            </w:r>
            <w:r>
              <w:rPr>
                <w:rFonts w:hint="eastAsia" w:ascii="宋体" w:hAnsi="宋体" w:cs="宋体"/>
                <w:szCs w:val="21"/>
                <w:lang w:val="en-US" w:eastAsia="zh-CN"/>
              </w:rPr>
              <w:t>.</w:t>
            </w:r>
            <w:r>
              <w:rPr>
                <w:rFonts w:hint="eastAsia" w:ascii="宋体" w:hAnsi="宋体" w:cs="宋体"/>
                <w:szCs w:val="21"/>
              </w:rPr>
              <w:t>配备专业的人员，使用专业软件制作同步字幕。</w:t>
            </w:r>
          </w:p>
          <w:p w14:paraId="66961BD9">
            <w:pPr>
              <w:spacing w:line="400" w:lineRule="exact"/>
              <w:ind w:firstLine="640" w:firstLineChars="200"/>
              <w:textAlignment w:val="center"/>
              <w:rPr>
                <w:rFonts w:hint="eastAsia" w:ascii="宋体" w:hAnsi="宋体" w:cs="宋体"/>
                <w:szCs w:val="21"/>
              </w:rPr>
            </w:pPr>
            <w:r>
              <w:rPr>
                <w:rFonts w:hint="eastAsia" w:ascii="宋体" w:hAnsi="宋体" w:cs="宋体"/>
                <w:szCs w:val="21"/>
              </w:rPr>
              <w:t>10</w:t>
            </w:r>
            <w:r>
              <w:rPr>
                <w:rFonts w:hint="eastAsia" w:ascii="宋体" w:hAnsi="宋体" w:cs="宋体"/>
                <w:szCs w:val="21"/>
                <w:lang w:val="en-US" w:eastAsia="zh-CN"/>
              </w:rPr>
              <w:t>.</w:t>
            </w:r>
            <w:r>
              <w:rPr>
                <w:rFonts w:hint="eastAsia" w:ascii="宋体" w:hAnsi="宋体" w:cs="宋体"/>
                <w:szCs w:val="21"/>
              </w:rPr>
              <w:t>课程拍摄完成后后期制作不超过30日，以具体课程时长及双方协商确定。</w:t>
            </w:r>
          </w:p>
          <w:p w14:paraId="53DB08B4">
            <w:pPr>
              <w:spacing w:line="400" w:lineRule="exact"/>
              <w:ind w:firstLine="640" w:firstLineChars="200"/>
              <w:textAlignment w:val="center"/>
              <w:rPr>
                <w:rFonts w:hint="eastAsia" w:ascii="宋体" w:hAnsi="宋体" w:cs="宋体"/>
                <w:szCs w:val="21"/>
              </w:rPr>
            </w:pPr>
            <w:r>
              <w:rPr>
                <w:rFonts w:hint="eastAsia" w:ascii="宋体" w:hAnsi="宋体" w:cs="宋体"/>
                <w:szCs w:val="21"/>
              </w:rPr>
              <w:t>11</w:t>
            </w:r>
            <w:r>
              <w:rPr>
                <w:rFonts w:hint="eastAsia" w:ascii="宋体" w:hAnsi="宋体" w:cs="宋体"/>
                <w:szCs w:val="21"/>
                <w:lang w:val="en-US" w:eastAsia="zh-CN"/>
              </w:rPr>
              <w:t>.</w:t>
            </w:r>
            <w:r>
              <w:rPr>
                <w:rFonts w:hint="eastAsia" w:ascii="宋体" w:hAnsi="宋体" w:cs="宋体"/>
                <w:szCs w:val="21"/>
              </w:rPr>
              <w:t>课程内容的著作权为采购人所拥有，未经采购人允许，磋商供应商不得以任何方式提供给其他任何单位或个人占有使用。</w:t>
            </w:r>
          </w:p>
          <w:p w14:paraId="4DEA568F">
            <w:pPr>
              <w:spacing w:line="400" w:lineRule="exact"/>
              <w:ind w:firstLine="643" w:firstLineChars="200"/>
              <w:textAlignment w:val="center"/>
              <w:rPr>
                <w:rFonts w:hint="eastAsia" w:ascii="宋体" w:hAnsi="宋体" w:cs="宋体"/>
                <w:b/>
                <w:bCs/>
                <w:szCs w:val="21"/>
              </w:rPr>
            </w:pPr>
            <w:r>
              <w:rPr>
                <w:rFonts w:hint="eastAsia" w:ascii="宋体" w:hAnsi="宋体" w:cs="宋体"/>
                <w:b/>
                <w:bCs/>
                <w:szCs w:val="21"/>
              </w:rPr>
              <w:t>三、课程上线对外运行推广服务要求：</w:t>
            </w:r>
          </w:p>
          <w:p w14:paraId="555A2966">
            <w:pPr>
              <w:spacing w:line="400" w:lineRule="exact"/>
              <w:ind w:firstLine="640" w:firstLineChars="200"/>
              <w:textAlignment w:val="center"/>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供应商必须提供全国性课程运行平台供采购人课程上线运行，课程能在全国高校进行推广选课。该平台必须具备接入国家智慧教育公共服务平台的能力，根据公共服务平台的工作部署，及时进行课程的上推接入。</w:t>
            </w:r>
          </w:p>
          <w:p w14:paraId="14FED0B1">
            <w:pPr>
              <w:spacing w:line="400" w:lineRule="exact"/>
              <w:ind w:firstLine="640" w:firstLineChars="200"/>
              <w:textAlignment w:val="center"/>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课程运行平台：以课程为中心，提供网络教学功能，至少包括作业、测验、通知、答疑、讨论、资料、评价等互动教学活动。</w:t>
            </w:r>
          </w:p>
          <w:p w14:paraId="392A0FC4">
            <w:pPr>
              <w:spacing w:line="400" w:lineRule="exact"/>
              <w:ind w:firstLine="640" w:firstLineChars="200"/>
              <w:textAlignment w:val="center"/>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要求提供的课程运行平台在202</w:t>
            </w:r>
            <w:r>
              <w:rPr>
                <w:rFonts w:hint="eastAsia" w:ascii="宋体" w:hAnsi="宋体" w:cs="宋体"/>
                <w:szCs w:val="21"/>
                <w:lang w:val="en-US" w:eastAsia="zh-CN"/>
              </w:rPr>
              <w:t>5</w:t>
            </w:r>
            <w:r>
              <w:rPr>
                <w:rFonts w:hint="eastAsia" w:ascii="宋体" w:hAnsi="宋体" w:cs="宋体"/>
                <w:szCs w:val="21"/>
              </w:rPr>
              <w:t>年春季学期有本科或高职学校学生进行跨校选课并获得学分。</w:t>
            </w:r>
          </w:p>
          <w:p w14:paraId="357304DC">
            <w:pPr>
              <w:spacing w:line="400" w:lineRule="exact"/>
              <w:ind w:firstLine="640" w:firstLineChars="200"/>
              <w:textAlignment w:val="center"/>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学校管理者能随时了解课程平台运行数据，至少包括学习行为管理、学习进度管理、学习行为分析、学习异常波动管理、评价。并能以每周、每月、每学期生成学情报告。</w:t>
            </w:r>
          </w:p>
          <w:p w14:paraId="49ECE54F">
            <w:pPr>
              <w:spacing w:line="400" w:lineRule="exact"/>
              <w:ind w:firstLine="640" w:firstLineChars="200"/>
              <w:textAlignment w:val="center"/>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课程运行平台需具备校内翻转、区域共享及全国高校内跨校共享的能力。</w:t>
            </w:r>
          </w:p>
          <w:p w14:paraId="6EF7B9A5">
            <w:pPr>
              <w:spacing w:line="400" w:lineRule="exact"/>
              <w:ind w:firstLine="640" w:firstLineChars="200"/>
              <w:textAlignment w:val="center"/>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要求具有将课程推广到全国本科和高职院校的服务能力，在课程建设完成后，能进行全国高校的跨校选课。</w:t>
            </w:r>
          </w:p>
          <w:p w14:paraId="293357BD">
            <w:pPr>
              <w:spacing w:line="400" w:lineRule="exact"/>
              <w:ind w:firstLine="643" w:firstLineChars="200"/>
              <w:textAlignment w:val="center"/>
              <w:rPr>
                <w:rFonts w:hint="eastAsia" w:ascii="宋体" w:hAnsi="宋体" w:cs="宋体"/>
                <w:b/>
                <w:bCs/>
                <w:szCs w:val="21"/>
              </w:rPr>
            </w:pPr>
            <w:r>
              <w:rPr>
                <w:rFonts w:hint="eastAsia" w:ascii="宋体" w:hAnsi="宋体" w:cs="宋体"/>
                <w:b/>
                <w:bCs/>
                <w:szCs w:val="21"/>
              </w:rPr>
              <w:t>四、课程上线校内混合式教学平台功能要求：</w:t>
            </w:r>
          </w:p>
          <w:p w14:paraId="6330C57F">
            <w:pPr>
              <w:spacing w:line="400" w:lineRule="exact"/>
              <w:ind w:firstLine="640" w:firstLineChars="200"/>
              <w:textAlignment w:val="center"/>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课程平台具备学生、教师和管理者三个不同身份的专属的三款App，支持iOS和Android操作系统，用于手机、Pad等智能移动终端中，实现随时随地移动学习，所有教学过程和数据都能在APP上展示。</w:t>
            </w:r>
          </w:p>
          <w:p w14:paraId="312DDD69">
            <w:pPr>
              <w:spacing w:line="400" w:lineRule="exact"/>
              <w:ind w:firstLine="640" w:firstLineChars="200"/>
              <w:textAlignment w:val="center"/>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支持快速创建课程，无需准备任务资料，降低建课门槛。支持在同一个课程空间管理课程的课前、课中、课后内容，无论是线上教学或线下课堂教学，无需切换至其他平台、软件，或课程空间，同一门课程的教学数据也需支持同一个课程空间中展示。</w:t>
            </w:r>
          </w:p>
          <w:p w14:paraId="0CF3DA37">
            <w:pPr>
              <w:spacing w:line="400" w:lineRule="exact"/>
              <w:ind w:firstLine="640" w:firstLineChars="200"/>
              <w:textAlignment w:val="center"/>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教学内容可支持多种文件类型，至少包括视频（.mp4，.mov等），图片（.jpg, .png等），课件（.ppt, .pptx等）,文本文件（.txt, .doc, .docx等），数据表格（.xls, .xlsx等），压缩包（.zip, .rar等），音频文件（.mp3等），数据文件（.dat等）；所有文件支持可在线下载；支持上传不超过2G大小的文件；教学内容支持网页链接的形式。</w:t>
            </w:r>
          </w:p>
          <w:p w14:paraId="5B573976">
            <w:pPr>
              <w:spacing w:line="400" w:lineRule="exact"/>
              <w:ind w:firstLine="640" w:firstLineChars="200"/>
              <w:textAlignment w:val="center"/>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支持不同的教学内容设置不同的教学目的，至少包括必学/选学，学习要求等；老师可设置是否允许学生下载，保证老师内容版权。支持课程运行的学情数据统计分析，老师可以查看本门课程资源的学生查看和下载情况，任务的查看情况，作业的完成情况。</w:t>
            </w:r>
          </w:p>
          <w:p w14:paraId="104958C6">
            <w:pPr>
              <w:spacing w:line="400" w:lineRule="exact"/>
              <w:ind w:firstLine="640" w:firstLineChars="200"/>
              <w:textAlignment w:val="center"/>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支持任务式教学，老师可以具体安排任务让学生完成；统计学生是否查看任务；支持老师与学生之间、学生与学生之间在任务下互动评论，协作学习。支持多种学生选课方式，至少包括通过课程号或者二维码主动选课、老师自主邀请、学生名单统一导入或者教务系统数据同步自动导入选课数据。</w:t>
            </w:r>
          </w:p>
          <w:p w14:paraId="5FAD89D7">
            <w:pPr>
              <w:spacing w:line="400" w:lineRule="exact"/>
              <w:ind w:firstLine="640" w:firstLineChars="200"/>
              <w:textAlignment w:val="center"/>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移动端需支持老师通过拍照和语音布置作业，支持学生通过拍照和语音提交作业；支持老师通过语音对作业进行评价，支持老师批阅主观题作业时上传附件；老师可以通过web端查看作业分析，观察成绩分布图等作业相关数据统计分析。</w:t>
            </w:r>
          </w:p>
          <w:p w14:paraId="7AA9881E">
            <w:pPr>
              <w:spacing w:line="400" w:lineRule="exact"/>
              <w:ind w:firstLine="640" w:firstLineChars="200"/>
              <w:textAlignment w:val="center"/>
              <w:rPr>
                <w:rFonts w:hint="eastAsia" w:ascii="宋体" w:hAnsi="宋体" w:cs="宋体"/>
                <w:szCs w:val="21"/>
              </w:rPr>
            </w:pPr>
            <w:r>
              <w:rPr>
                <w:rFonts w:hint="eastAsia" w:ascii="宋体" w:hAnsi="宋体" w:cs="宋体"/>
                <w:szCs w:val="21"/>
              </w:rPr>
              <w:t>7</w:t>
            </w:r>
            <w:r>
              <w:rPr>
                <w:rFonts w:hint="eastAsia" w:ascii="宋体" w:hAnsi="宋体" w:cs="宋体"/>
                <w:szCs w:val="21"/>
                <w:lang w:val="en-US" w:eastAsia="zh-CN"/>
              </w:rPr>
              <w:t>.</w:t>
            </w:r>
            <w:r>
              <w:rPr>
                <w:rFonts w:hint="eastAsia" w:ascii="宋体" w:hAnsi="宋体" w:cs="宋体"/>
                <w:szCs w:val="21"/>
              </w:rPr>
              <w:t>支持教师备课，可上传教学设计、课堂互动（至少包括投票、签到、点名、抢答、头脑风暴）至备课计划。支持在各项教学活动上添加计时器。支持针对主流文档（Word、PPT、PDF等文件）插入课程工具，教师可一键启动备课内容进入授课状态；在课堂授课过程中可直观查询教学设计等备课内容</w:t>
            </w:r>
          </w:p>
          <w:p w14:paraId="4128932F">
            <w:pPr>
              <w:spacing w:line="400" w:lineRule="exact"/>
              <w:ind w:firstLine="640" w:firstLineChars="200"/>
              <w:textAlignment w:val="center"/>
              <w:rPr>
                <w:rFonts w:hint="eastAsia" w:ascii="宋体" w:hAnsi="宋体" w:cs="宋体"/>
                <w:szCs w:val="21"/>
              </w:rPr>
            </w:pPr>
            <w:r>
              <w:rPr>
                <w:rFonts w:hint="eastAsia" w:ascii="宋体" w:hAnsi="宋体" w:cs="宋体"/>
                <w:szCs w:val="21"/>
              </w:rPr>
              <w:t>8</w:t>
            </w:r>
            <w:r>
              <w:rPr>
                <w:rFonts w:hint="eastAsia" w:ascii="宋体" w:hAnsi="宋体" w:cs="宋体"/>
                <w:szCs w:val="21"/>
                <w:lang w:val="en-US" w:eastAsia="zh-CN"/>
              </w:rPr>
              <w:t>.</w:t>
            </w:r>
            <w:r>
              <w:rPr>
                <w:rFonts w:hint="eastAsia" w:ascii="宋体" w:hAnsi="宋体" w:cs="宋体"/>
                <w:szCs w:val="21"/>
              </w:rPr>
              <w:t>课堂教学工具：</w:t>
            </w:r>
          </w:p>
          <w:p w14:paraId="4F6AB829">
            <w:pPr>
              <w:spacing w:line="400" w:lineRule="exact"/>
              <w:ind w:firstLine="640" w:firstLineChars="200"/>
              <w:textAlignment w:val="center"/>
              <w:rPr>
                <w:rFonts w:hint="eastAsia" w:ascii="宋体" w:hAnsi="宋体" w:cs="宋体"/>
                <w:szCs w:val="21"/>
              </w:rPr>
            </w:pPr>
            <w:r>
              <w:rPr>
                <w:rFonts w:hint="eastAsia" w:ascii="宋体" w:hAnsi="宋体" w:cs="宋体"/>
                <w:szCs w:val="21"/>
              </w:rPr>
              <w:t>（1）支持老师可以通过只在平台上建设一门课程，就可以关联和管理该门课程的所有线下课堂教学活动和线上教学活动。</w:t>
            </w:r>
          </w:p>
          <w:p w14:paraId="5C8A59B9">
            <w:pPr>
              <w:spacing w:line="400" w:lineRule="exact"/>
              <w:ind w:firstLine="640" w:firstLineChars="200"/>
              <w:textAlignment w:val="center"/>
              <w:rPr>
                <w:rFonts w:hint="eastAsia" w:ascii="宋体" w:hAnsi="宋体" w:cs="宋体"/>
                <w:szCs w:val="21"/>
              </w:rPr>
            </w:pPr>
            <w:r>
              <w:rPr>
                <w:rFonts w:hint="eastAsia" w:ascii="宋体" w:hAnsi="宋体" w:cs="宋体"/>
                <w:szCs w:val="21"/>
              </w:rPr>
              <w:t>（2）支持课堂签到功能，支持按固定手势图形签到；支持签到出勤率统计，以及详细信息导出。</w:t>
            </w:r>
          </w:p>
          <w:p w14:paraId="17C36591">
            <w:pPr>
              <w:spacing w:line="400" w:lineRule="exact"/>
              <w:ind w:firstLine="640" w:firstLineChars="200"/>
              <w:textAlignment w:val="center"/>
              <w:rPr>
                <w:rFonts w:hint="eastAsia" w:ascii="宋体" w:hAnsi="宋体" w:cs="宋体"/>
                <w:szCs w:val="21"/>
              </w:rPr>
            </w:pPr>
            <w:r>
              <w:rPr>
                <w:rFonts w:hint="eastAsia" w:ascii="宋体" w:hAnsi="宋体" w:cs="宋体"/>
                <w:szCs w:val="21"/>
              </w:rPr>
              <w:t>（3）支持课堂投票功能；题目类型支持单选、多选、判断题，题目支持图文结合，可设置正确答案，投票结果实时查看，可查看具体的选项选择比例。</w:t>
            </w:r>
          </w:p>
          <w:p w14:paraId="5F80397E">
            <w:pPr>
              <w:spacing w:line="400" w:lineRule="exact"/>
              <w:ind w:firstLine="640" w:firstLineChars="200"/>
              <w:textAlignment w:val="center"/>
              <w:rPr>
                <w:rFonts w:hint="eastAsia" w:ascii="宋体" w:hAnsi="宋体" w:cs="宋体"/>
                <w:szCs w:val="21"/>
              </w:rPr>
            </w:pPr>
            <w:r>
              <w:rPr>
                <w:rFonts w:hint="eastAsia" w:ascii="宋体" w:hAnsi="宋体" w:cs="宋体"/>
                <w:szCs w:val="21"/>
              </w:rPr>
              <w:t>（4）支持随机点名功能，支持设置随机点名人数。</w:t>
            </w:r>
          </w:p>
          <w:p w14:paraId="7EAFCD7C">
            <w:pPr>
              <w:spacing w:line="400" w:lineRule="exact"/>
              <w:ind w:firstLine="640" w:firstLineChars="200"/>
              <w:textAlignment w:val="center"/>
              <w:rPr>
                <w:rFonts w:hint="eastAsia" w:ascii="宋体" w:hAnsi="宋体" w:cs="宋体"/>
                <w:szCs w:val="21"/>
              </w:rPr>
            </w:pPr>
            <w:r>
              <w:rPr>
                <w:rFonts w:hint="eastAsia" w:ascii="宋体" w:hAnsi="宋体" w:cs="宋体"/>
                <w:szCs w:val="21"/>
              </w:rPr>
              <w:t>（5）支持课堂抢答功能；支持设置抢答人数。</w:t>
            </w:r>
          </w:p>
          <w:p w14:paraId="039C6F75">
            <w:pPr>
              <w:spacing w:line="400" w:lineRule="exact"/>
              <w:ind w:firstLine="640" w:firstLineChars="200"/>
              <w:textAlignment w:val="center"/>
              <w:rPr>
                <w:rFonts w:hint="eastAsia" w:ascii="宋体" w:hAnsi="宋体" w:cs="宋体"/>
                <w:szCs w:val="21"/>
              </w:rPr>
            </w:pPr>
            <w:r>
              <w:rPr>
                <w:rFonts w:hint="eastAsia" w:ascii="宋体" w:hAnsi="宋体" w:cs="宋体"/>
                <w:szCs w:val="21"/>
              </w:rPr>
              <w:t>（6）支持课堂提问功能，帮助老师在不打断教学节奏的情况下，也能收集学生问题，用于课后统一解答；支持学生发起新问题，对于已有问题表示同问或者回答的意愿；课堂上没有解决的问题，可以转移到课后问答区域，继续线上讨论。</w:t>
            </w:r>
          </w:p>
          <w:p w14:paraId="758A95F0">
            <w:pPr>
              <w:spacing w:line="400" w:lineRule="exact"/>
              <w:ind w:firstLine="640" w:firstLineChars="200"/>
              <w:textAlignment w:val="center"/>
              <w:rPr>
                <w:rFonts w:hint="eastAsia" w:ascii="宋体" w:hAnsi="宋体" w:cs="宋体"/>
                <w:szCs w:val="21"/>
              </w:rPr>
            </w:pPr>
            <w:r>
              <w:rPr>
                <w:rFonts w:hint="eastAsia" w:ascii="宋体" w:hAnsi="宋体" w:cs="宋体"/>
                <w:szCs w:val="21"/>
              </w:rPr>
              <w:t>9</w:t>
            </w:r>
            <w:r>
              <w:rPr>
                <w:rFonts w:hint="eastAsia" w:ascii="宋体" w:hAnsi="宋体" w:cs="宋体"/>
                <w:szCs w:val="21"/>
                <w:lang w:val="en-US" w:eastAsia="zh-CN"/>
              </w:rPr>
              <w:t>.</w:t>
            </w:r>
            <w:r>
              <w:rPr>
                <w:rFonts w:hint="eastAsia" w:ascii="宋体" w:hAnsi="宋体" w:cs="宋体"/>
                <w:szCs w:val="21"/>
              </w:rPr>
              <w:t>支持老师开展线上直播教学，老师可以通过语音完成远程授课，当需要学生参与课堂互动时，可以选择1个学生或者多个学生语音加入课堂互动；学生也可以举手，示意老师需要加入课堂互动；老师可以实时看到本人的麦克风音量，并调换麦克风设备；当老师在线点名到某位学生时，在学生同意后才即可加入直播连线；过程中学生可自行静音或者结束语音互动。</w:t>
            </w:r>
          </w:p>
          <w:p w14:paraId="3ABC605E">
            <w:pPr>
              <w:spacing w:line="400" w:lineRule="exact"/>
              <w:ind w:firstLine="640" w:firstLineChars="200"/>
              <w:textAlignment w:val="center"/>
              <w:rPr>
                <w:rFonts w:hint="eastAsia" w:ascii="宋体" w:hAnsi="宋体" w:cs="宋体"/>
                <w:szCs w:val="21"/>
              </w:rPr>
            </w:pPr>
            <w:r>
              <w:rPr>
                <w:rFonts w:hint="eastAsia" w:ascii="宋体" w:hAnsi="宋体" w:cs="宋体"/>
                <w:szCs w:val="21"/>
              </w:rPr>
              <w:t>10</w:t>
            </w:r>
            <w:r>
              <w:rPr>
                <w:rFonts w:hint="eastAsia" w:ascii="宋体" w:hAnsi="宋体" w:cs="宋体"/>
                <w:szCs w:val="21"/>
                <w:lang w:val="en-US" w:eastAsia="zh-CN"/>
              </w:rPr>
              <w:t>.</w:t>
            </w:r>
            <w:r>
              <w:rPr>
                <w:rFonts w:hint="eastAsia" w:ascii="宋体" w:hAnsi="宋体" w:cs="宋体"/>
                <w:szCs w:val="21"/>
              </w:rPr>
              <w:t>支持老师进行在线直播课堂教学，不需要在电脑本地或者浏览器上安装任何插件，只需使用浏览器即可。需支持Windows和Mac，浏览器需支持Chrome，Firefox等主流浏览器。</w:t>
            </w:r>
          </w:p>
          <w:p w14:paraId="41A50BCF">
            <w:pPr>
              <w:spacing w:line="400" w:lineRule="exact"/>
              <w:ind w:firstLine="640" w:firstLineChars="200"/>
              <w:textAlignment w:val="center"/>
              <w:rPr>
                <w:rFonts w:hint="eastAsia" w:ascii="宋体" w:hAnsi="宋体" w:cs="宋体"/>
                <w:szCs w:val="21"/>
              </w:rPr>
            </w:pPr>
            <w:r>
              <w:rPr>
                <w:rFonts w:hint="eastAsia" w:ascii="宋体" w:hAnsi="宋体" w:cs="宋体"/>
                <w:szCs w:val="21"/>
              </w:rPr>
              <w:t>11</w:t>
            </w:r>
            <w:r>
              <w:rPr>
                <w:rFonts w:hint="eastAsia" w:ascii="宋体" w:hAnsi="宋体" w:cs="宋体"/>
                <w:szCs w:val="21"/>
                <w:lang w:val="en-US" w:eastAsia="zh-CN"/>
              </w:rPr>
              <w:t>.</w:t>
            </w:r>
            <w:r>
              <w:rPr>
                <w:rFonts w:hint="eastAsia" w:ascii="宋体" w:hAnsi="宋体" w:cs="宋体"/>
                <w:szCs w:val="21"/>
              </w:rPr>
              <w:t>专属个人题库，平台为每位教师提供个人专属题库，该题库可应用于教师个人空间下的全部课程。题库支持单选、多选、判断、填空、问答等多类基本题型；支持WORD版本的题库批量导入题库，并可以在线修改；题目支持与课程、教学内容挂钩，且单个题目支持匹配多个知识点标签。</w:t>
            </w:r>
          </w:p>
          <w:p w14:paraId="6B1448C1">
            <w:pPr>
              <w:spacing w:line="400" w:lineRule="exact"/>
              <w:ind w:firstLine="640" w:firstLineChars="200"/>
              <w:textAlignment w:val="center"/>
              <w:rPr>
                <w:rFonts w:hint="eastAsia" w:ascii="宋体" w:hAnsi="宋体" w:cs="宋体"/>
                <w:szCs w:val="21"/>
              </w:rPr>
            </w:pPr>
            <w:r>
              <w:rPr>
                <w:rFonts w:hint="eastAsia" w:ascii="宋体" w:hAnsi="宋体" w:cs="宋体"/>
                <w:szCs w:val="21"/>
              </w:rPr>
              <w:t>12</w:t>
            </w:r>
            <w:r>
              <w:rPr>
                <w:rFonts w:hint="eastAsia" w:ascii="宋体" w:hAnsi="宋体" w:cs="宋体"/>
                <w:szCs w:val="21"/>
                <w:lang w:val="en-US" w:eastAsia="zh-CN"/>
              </w:rPr>
              <w:t>.</w:t>
            </w:r>
            <w:r>
              <w:rPr>
                <w:rFonts w:hint="eastAsia" w:ascii="宋体" w:hAnsi="宋体" w:cs="宋体"/>
                <w:szCs w:val="21"/>
              </w:rPr>
              <w:t>支持在线作业/考试的数据统计分析，方便老师对学生学习成果检验有更精准地分析；支持查看成绩分布图，能够清楚了解成绩分布曲线是否为正态分布；支持作业/考试的试题分析，对于客观题，支持查看每一道题目的得分率、每个选项的选择人数情况、易错选项和学生答题情况等。</w:t>
            </w:r>
          </w:p>
          <w:p w14:paraId="3F189499">
            <w:pPr>
              <w:spacing w:line="400" w:lineRule="exact"/>
              <w:ind w:firstLine="640" w:firstLineChars="200"/>
              <w:textAlignment w:val="center"/>
              <w:rPr>
                <w:rFonts w:hint="eastAsia" w:ascii="宋体" w:hAnsi="宋体" w:cs="宋体"/>
                <w:szCs w:val="21"/>
              </w:rPr>
            </w:pPr>
            <w:r>
              <w:rPr>
                <w:rFonts w:hint="eastAsia" w:ascii="宋体" w:hAnsi="宋体" w:cs="宋体"/>
                <w:szCs w:val="21"/>
              </w:rPr>
              <w:t>13</w:t>
            </w:r>
            <w:r>
              <w:rPr>
                <w:rFonts w:hint="eastAsia" w:ascii="宋体" w:hAnsi="宋体" w:cs="宋体"/>
                <w:szCs w:val="21"/>
                <w:lang w:val="en-US" w:eastAsia="zh-CN"/>
              </w:rPr>
              <w:t>.</w:t>
            </w:r>
            <w:r>
              <w:rPr>
                <w:rFonts w:hint="eastAsia" w:ascii="宋体" w:hAnsi="宋体" w:cs="宋体"/>
                <w:szCs w:val="21"/>
              </w:rPr>
              <w:t>课程运行平台资源要求：</w:t>
            </w:r>
          </w:p>
          <w:p w14:paraId="5C3AC35F">
            <w:pPr>
              <w:spacing w:line="400" w:lineRule="exact"/>
              <w:ind w:firstLine="640" w:firstLineChars="200"/>
              <w:textAlignment w:val="center"/>
              <w:rPr>
                <w:rFonts w:hint="eastAsia" w:ascii="宋体" w:hAnsi="宋体" w:cs="宋体"/>
                <w:szCs w:val="21"/>
              </w:rPr>
            </w:pPr>
            <w:r>
              <w:rPr>
                <w:rFonts w:hint="eastAsia" w:ascii="宋体" w:hAnsi="宋体" w:cs="宋体"/>
                <w:szCs w:val="21"/>
              </w:rPr>
              <w:t>（1）在打造校内在线课程的过程中，老师可以灵活使用已有的课程学习资源，当老师既有课程资源匮乏或者没有资源时，可以引用现成的在线视频课程资源进行本地化改造，辅助校内教学。</w:t>
            </w:r>
          </w:p>
          <w:p w14:paraId="04E42435">
            <w:pPr>
              <w:spacing w:line="400" w:lineRule="exact"/>
              <w:ind w:firstLine="640" w:firstLineChars="200"/>
              <w:textAlignment w:val="center"/>
              <w:rPr>
                <w:rFonts w:hint="eastAsia" w:ascii="宋体" w:hAnsi="宋体" w:cs="宋体"/>
                <w:szCs w:val="21"/>
              </w:rPr>
            </w:pPr>
            <w:r>
              <w:rPr>
                <w:rFonts w:hint="eastAsia" w:ascii="宋体" w:hAnsi="宋体" w:cs="宋体"/>
                <w:szCs w:val="21"/>
              </w:rPr>
              <w:t>（2）平台提供至少15000门课程资源，课程至少覆盖：哲学、经济学、法学、教育学、文学、历史学、理学、工学、农学、医学、管理学、艺术学、军事学等学科。</w:t>
            </w:r>
          </w:p>
          <w:p w14:paraId="07BD4366">
            <w:pPr>
              <w:spacing w:line="400" w:lineRule="exact"/>
              <w:ind w:firstLine="640" w:firstLineChars="200"/>
              <w:textAlignment w:val="center"/>
              <w:rPr>
                <w:rFonts w:ascii="微软雅黑" w:hAnsi="微软雅黑" w:eastAsia="微软雅黑"/>
                <w:bCs/>
                <w:sz w:val="24"/>
              </w:rPr>
            </w:pPr>
            <w:r>
              <w:rPr>
                <w:rFonts w:hint="eastAsia" w:ascii="宋体" w:hAnsi="宋体" w:cs="宋体"/>
                <w:szCs w:val="21"/>
              </w:rPr>
              <w:t>（3）提供至少600门经教育部认定的国家级精品在线开放课程优质视频资源可供老师引入，辅助教师打造校本混合式课程，老师可引用线上课程部分内容和章节用于校内教学，结合课程自身特色做校内教学创新。</w:t>
            </w:r>
          </w:p>
        </w:tc>
        <w:tc>
          <w:tcPr>
            <w:tcW w:w="992" w:type="dxa"/>
            <w:tcBorders>
              <w:top w:val="nil"/>
              <w:left w:val="nil"/>
              <w:bottom w:val="single" w:color="auto" w:sz="4" w:space="0"/>
              <w:right w:val="single" w:color="auto" w:sz="4" w:space="0"/>
            </w:tcBorders>
            <w:vAlign w:val="center"/>
          </w:tcPr>
          <w:p w14:paraId="39280271">
            <w:pPr>
              <w:adjustRightInd w:val="0"/>
              <w:snapToGrid w:val="0"/>
              <w:spacing w:line="320" w:lineRule="exact"/>
              <w:ind w:left="120" w:firstLine="120" w:firstLineChars="50"/>
              <w:rPr>
                <w:rFonts w:ascii="微软雅黑" w:hAnsi="微软雅黑" w:eastAsia="微软雅黑"/>
                <w:bCs/>
                <w:sz w:val="24"/>
              </w:rPr>
            </w:pPr>
            <w:r>
              <w:rPr>
                <w:rFonts w:hint="eastAsia" w:ascii="微软雅黑" w:hAnsi="微软雅黑" w:eastAsia="微软雅黑"/>
                <w:bCs/>
                <w:sz w:val="24"/>
              </w:rPr>
              <w:t>门</w:t>
            </w:r>
          </w:p>
        </w:tc>
        <w:tc>
          <w:tcPr>
            <w:tcW w:w="993" w:type="dxa"/>
            <w:tcBorders>
              <w:top w:val="nil"/>
              <w:left w:val="nil"/>
              <w:bottom w:val="single" w:color="auto" w:sz="4" w:space="0"/>
              <w:right w:val="single" w:color="auto" w:sz="4" w:space="0"/>
            </w:tcBorders>
            <w:vAlign w:val="center"/>
          </w:tcPr>
          <w:p w14:paraId="00FD1C87">
            <w:pPr>
              <w:adjustRightInd w:val="0"/>
              <w:snapToGrid w:val="0"/>
              <w:spacing w:line="320" w:lineRule="exact"/>
              <w:ind w:left="120"/>
              <w:jc w:val="center"/>
              <w:rPr>
                <w:rFonts w:hint="default" w:ascii="微软雅黑" w:hAnsi="微软雅黑" w:eastAsia="微软雅黑"/>
                <w:bCs/>
                <w:sz w:val="24"/>
                <w:lang w:val="en-US" w:eastAsia="zh-CN"/>
              </w:rPr>
            </w:pPr>
            <w:r>
              <w:rPr>
                <w:rFonts w:hint="eastAsia" w:ascii="微软雅黑" w:hAnsi="微软雅黑" w:eastAsia="微软雅黑"/>
                <w:bCs/>
                <w:sz w:val="24"/>
                <w:lang w:val="en-US" w:eastAsia="zh-CN"/>
              </w:rPr>
              <w:t>7</w:t>
            </w:r>
          </w:p>
        </w:tc>
        <w:tc>
          <w:tcPr>
            <w:tcW w:w="992" w:type="dxa"/>
            <w:tcBorders>
              <w:top w:val="nil"/>
              <w:left w:val="nil"/>
              <w:bottom w:val="single" w:color="auto" w:sz="4" w:space="0"/>
              <w:right w:val="single" w:color="auto" w:sz="4" w:space="0"/>
            </w:tcBorders>
            <w:noWrap/>
            <w:vAlign w:val="center"/>
          </w:tcPr>
          <w:p w14:paraId="51B8755C">
            <w:pPr>
              <w:widowControl/>
              <w:spacing w:line="320" w:lineRule="exact"/>
              <w:rPr>
                <w:rFonts w:ascii="宋体" w:hAnsi="宋体" w:cs="宋体"/>
                <w:kern w:val="0"/>
                <w:sz w:val="24"/>
                <w:szCs w:val="24"/>
              </w:rPr>
            </w:pPr>
          </w:p>
        </w:tc>
        <w:tc>
          <w:tcPr>
            <w:tcW w:w="1276" w:type="dxa"/>
            <w:tcBorders>
              <w:top w:val="nil"/>
              <w:left w:val="nil"/>
              <w:bottom w:val="single" w:color="auto" w:sz="4" w:space="0"/>
              <w:right w:val="single" w:color="auto" w:sz="4" w:space="0"/>
            </w:tcBorders>
            <w:noWrap/>
            <w:vAlign w:val="center"/>
          </w:tcPr>
          <w:p w14:paraId="20CAB2DC">
            <w:pPr>
              <w:widowControl/>
              <w:wordWrap w:val="0"/>
              <w:spacing w:line="320" w:lineRule="exact"/>
              <w:ind w:right="1200"/>
              <w:jc w:val="right"/>
              <w:rPr>
                <w:rFonts w:ascii="宋体" w:hAnsi="宋体" w:cs="宋体"/>
                <w:kern w:val="0"/>
                <w:sz w:val="24"/>
                <w:szCs w:val="24"/>
              </w:rPr>
            </w:pPr>
            <w:r>
              <w:rPr>
                <w:rFonts w:hint="eastAsia" w:ascii="宋体" w:hAnsi="宋体" w:cs="宋体"/>
                <w:kern w:val="0"/>
                <w:sz w:val="24"/>
                <w:szCs w:val="24"/>
              </w:rPr>
              <w:t xml:space="preserve">  </w:t>
            </w:r>
          </w:p>
        </w:tc>
        <w:tc>
          <w:tcPr>
            <w:tcW w:w="1417" w:type="dxa"/>
            <w:tcBorders>
              <w:top w:val="nil"/>
              <w:left w:val="nil"/>
              <w:bottom w:val="single" w:color="auto" w:sz="4" w:space="0"/>
              <w:right w:val="single" w:color="auto" w:sz="4" w:space="0"/>
            </w:tcBorders>
            <w:noWrap/>
            <w:vAlign w:val="center"/>
          </w:tcPr>
          <w:p w14:paraId="12BB3A75">
            <w:pPr>
              <w:widowControl/>
              <w:spacing w:line="320" w:lineRule="exact"/>
              <w:rPr>
                <w:rFonts w:ascii="宋体" w:hAnsi="宋体" w:cs="宋体"/>
                <w:kern w:val="0"/>
                <w:sz w:val="24"/>
                <w:szCs w:val="24"/>
              </w:rPr>
            </w:pPr>
          </w:p>
        </w:tc>
      </w:tr>
      <w:tr w14:paraId="6A7BFF2E">
        <w:tblPrEx>
          <w:tblCellMar>
            <w:top w:w="0" w:type="dxa"/>
            <w:left w:w="108" w:type="dxa"/>
            <w:bottom w:w="0" w:type="dxa"/>
            <w:right w:w="108" w:type="dxa"/>
          </w:tblCellMar>
        </w:tblPrEx>
        <w:trPr>
          <w:trHeight w:val="570" w:hRule="atLeast"/>
        </w:trPr>
        <w:tc>
          <w:tcPr>
            <w:tcW w:w="1587" w:type="dxa"/>
            <w:tcBorders>
              <w:top w:val="nil"/>
              <w:left w:val="single" w:color="auto" w:sz="4" w:space="0"/>
              <w:bottom w:val="single" w:color="auto" w:sz="4" w:space="0"/>
              <w:right w:val="single" w:color="auto" w:sz="4" w:space="0"/>
            </w:tcBorders>
            <w:noWrap/>
            <w:vAlign w:val="center"/>
          </w:tcPr>
          <w:p w14:paraId="5FE3E756">
            <w:pPr>
              <w:spacing w:line="320" w:lineRule="exact"/>
              <w:rPr>
                <w:rFonts w:eastAsia="等线"/>
              </w:rPr>
            </w:pPr>
            <w:r>
              <w:rPr>
                <w:rFonts w:hint="eastAsia" w:ascii="宋体" w:hAnsi="宋体" w:cs="宋体"/>
                <w:kern w:val="0"/>
                <w:sz w:val="24"/>
                <w:szCs w:val="24"/>
              </w:rPr>
              <w:t>合计</w:t>
            </w:r>
          </w:p>
        </w:tc>
        <w:tc>
          <w:tcPr>
            <w:tcW w:w="7446" w:type="dxa"/>
            <w:tcBorders>
              <w:top w:val="nil"/>
              <w:left w:val="nil"/>
              <w:bottom w:val="single" w:color="auto" w:sz="4" w:space="0"/>
              <w:right w:val="single" w:color="auto" w:sz="4" w:space="0"/>
            </w:tcBorders>
            <w:noWrap/>
            <w:vAlign w:val="center"/>
          </w:tcPr>
          <w:p w14:paraId="0F88E0D1">
            <w:pPr>
              <w:spacing w:line="320" w:lineRule="exact"/>
              <w:jc w:val="center"/>
              <w:rPr>
                <w:rFonts w:ascii="宋体" w:hAnsi="宋体" w:cs="宋体"/>
                <w:sz w:val="24"/>
                <w:szCs w:val="24"/>
              </w:rPr>
            </w:pPr>
          </w:p>
        </w:tc>
        <w:tc>
          <w:tcPr>
            <w:tcW w:w="992" w:type="dxa"/>
            <w:tcBorders>
              <w:top w:val="nil"/>
              <w:left w:val="nil"/>
              <w:bottom w:val="single" w:color="auto" w:sz="4" w:space="0"/>
              <w:right w:val="single" w:color="auto" w:sz="4" w:space="0"/>
            </w:tcBorders>
            <w:vAlign w:val="center"/>
          </w:tcPr>
          <w:p w14:paraId="73C640D2">
            <w:pPr>
              <w:spacing w:line="320" w:lineRule="exact"/>
              <w:rPr>
                <w:rFonts w:ascii="宋体" w:hAnsi="宋体" w:cs="宋体"/>
                <w:sz w:val="24"/>
                <w:szCs w:val="24"/>
              </w:rPr>
            </w:pPr>
          </w:p>
        </w:tc>
        <w:tc>
          <w:tcPr>
            <w:tcW w:w="993" w:type="dxa"/>
            <w:tcBorders>
              <w:top w:val="nil"/>
              <w:left w:val="nil"/>
              <w:bottom w:val="single" w:color="auto" w:sz="4" w:space="0"/>
              <w:right w:val="single" w:color="auto" w:sz="4" w:space="0"/>
            </w:tcBorders>
            <w:vAlign w:val="center"/>
          </w:tcPr>
          <w:p w14:paraId="15929D1D">
            <w:pPr>
              <w:spacing w:line="320" w:lineRule="exact"/>
              <w:jc w:val="center"/>
              <w:rPr>
                <w:rFonts w:ascii="宋体" w:hAnsi="宋体" w:cs="宋体"/>
                <w:sz w:val="24"/>
                <w:szCs w:val="24"/>
              </w:rPr>
            </w:pPr>
          </w:p>
        </w:tc>
        <w:tc>
          <w:tcPr>
            <w:tcW w:w="992" w:type="dxa"/>
            <w:tcBorders>
              <w:top w:val="nil"/>
              <w:left w:val="nil"/>
              <w:bottom w:val="single" w:color="auto" w:sz="4" w:space="0"/>
              <w:right w:val="single" w:color="auto" w:sz="4" w:space="0"/>
            </w:tcBorders>
            <w:noWrap/>
            <w:vAlign w:val="center"/>
          </w:tcPr>
          <w:p w14:paraId="72592C2A">
            <w:pPr>
              <w:spacing w:line="320" w:lineRule="exact"/>
              <w:jc w:val="center"/>
              <w:rPr>
                <w:rFonts w:ascii="宋体" w:hAnsi="宋体" w:cs="宋体"/>
                <w:sz w:val="24"/>
                <w:szCs w:val="24"/>
              </w:rPr>
            </w:pPr>
          </w:p>
        </w:tc>
        <w:tc>
          <w:tcPr>
            <w:tcW w:w="1276" w:type="dxa"/>
            <w:tcBorders>
              <w:top w:val="nil"/>
              <w:left w:val="nil"/>
              <w:bottom w:val="single" w:color="auto" w:sz="4" w:space="0"/>
              <w:right w:val="single" w:color="auto" w:sz="4" w:space="0"/>
            </w:tcBorders>
            <w:noWrap/>
            <w:vAlign w:val="center"/>
          </w:tcPr>
          <w:p w14:paraId="18B45FB4">
            <w:pPr>
              <w:spacing w:line="320" w:lineRule="exact"/>
              <w:jc w:val="right"/>
              <w:rPr>
                <w:rFonts w:ascii="宋体" w:hAnsi="宋体" w:cs="宋体"/>
                <w:sz w:val="24"/>
                <w:szCs w:val="24"/>
              </w:rPr>
            </w:pPr>
          </w:p>
        </w:tc>
        <w:tc>
          <w:tcPr>
            <w:tcW w:w="1417" w:type="dxa"/>
            <w:tcBorders>
              <w:top w:val="nil"/>
              <w:left w:val="nil"/>
              <w:bottom w:val="single" w:color="auto" w:sz="4" w:space="0"/>
              <w:right w:val="single" w:color="auto" w:sz="4" w:space="0"/>
            </w:tcBorders>
            <w:noWrap/>
            <w:vAlign w:val="center"/>
          </w:tcPr>
          <w:p w14:paraId="59DBF642">
            <w:pPr>
              <w:spacing w:line="320" w:lineRule="exact"/>
            </w:pPr>
          </w:p>
        </w:tc>
      </w:tr>
    </w:tbl>
    <w:p w14:paraId="189BA38F">
      <w:pPr>
        <w:spacing w:line="320" w:lineRule="exact"/>
        <w:rPr>
          <w:rFonts w:ascii="仿宋_GB2312" w:hAnsi="仿宋" w:eastAsia="仿宋_GB2312"/>
          <w:b/>
          <w:sz w:val="24"/>
          <w:szCs w:val="24"/>
        </w:rPr>
      </w:pPr>
    </w:p>
    <w:p w14:paraId="4CB44719">
      <w:pPr>
        <w:spacing w:line="560" w:lineRule="exact"/>
      </w:pPr>
      <w:r>
        <w:rPr>
          <w:rFonts w:hint="eastAsia" w:ascii="仿宋_GB2312" w:hAnsi="宋体" w:eastAsia="仿宋_GB2312" w:cs="宋体"/>
          <w:kern w:val="0"/>
          <w:sz w:val="28"/>
          <w:szCs w:val="28"/>
        </w:rPr>
        <w:t>报价公司（盖公章）：               法定代表人签字：                   联系人及电话：</w:t>
      </w:r>
    </w:p>
    <w:p w14:paraId="1A51A9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74C51"/>
    <w:rsid w:val="0EFC5A26"/>
    <w:rsid w:val="39C667C7"/>
    <w:rsid w:val="562C0486"/>
    <w:rsid w:val="6C24293F"/>
    <w:rsid w:val="6FE23C84"/>
    <w:rsid w:val="76877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11623</Words>
  <Characters>12188</Characters>
  <Lines>0</Lines>
  <Paragraphs>0</Paragraphs>
  <TotalTime>6</TotalTime>
  <ScaleCrop>false</ScaleCrop>
  <LinksUpToDate>false</LinksUpToDate>
  <CharactersWithSpaces>12297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2021-03-01T13:04:00Z</dcterms:created>
  <dc:creator>Mac</dc:creator>
  <cp:lastModifiedBy>samas-宋</cp:lastModifiedBy>
  <dcterms:modified xsi:type="dcterms:W3CDTF">2024-11-21T02:26:23Z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72D4D7E48F8748419625E0F3CB474861</vt:lpwstr>
  </property>
</Properties>
</file>