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11C9"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广西（东盟）财经研究中心《东盟税收发展报告》系列成果信息化系统和中国-东盟财税研究咨询服务平台建设项目报价表</w:t>
      </w:r>
    </w:p>
    <w:p w14:paraId="04B1D744">
      <w:pPr>
        <w:jc w:val="left"/>
        <w:rPr>
          <w:rFonts w:hint="eastAsia" w:ascii="仿宋_GB2312" w:hAnsi="仿宋"/>
          <w:b/>
          <w:sz w:val="24"/>
          <w:szCs w:val="36"/>
        </w:rPr>
      </w:pPr>
    </w:p>
    <w:p w14:paraId="4C813235">
      <w:pPr>
        <w:jc w:val="left"/>
        <w:rPr>
          <w:rFonts w:hint="eastAsia"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项目名称：广西（东盟）财经研究中心《东盟税收发展报告》系列成果信息化系统和中国-东盟财税研究咨询服务平台建设</w:t>
      </w:r>
    </w:p>
    <w:p w14:paraId="5948E70D">
      <w:pPr>
        <w:jc w:val="left"/>
        <w:rPr>
          <w:rFonts w:hint="eastAsia" w:ascii="仿宋_GB2312" w:hAnsi="仿宋"/>
          <w:b/>
          <w:sz w:val="24"/>
          <w:szCs w:val="36"/>
        </w:rPr>
      </w:pPr>
      <w:r>
        <w:rPr>
          <w:rFonts w:hint="eastAsia" w:ascii="仿宋_GB2312" w:hAnsi="仿宋"/>
          <w:b/>
          <w:sz w:val="24"/>
          <w:szCs w:val="36"/>
        </w:rPr>
        <w:t>本项目上限控制价：180000.00元</w:t>
      </w:r>
    </w:p>
    <w:tbl>
      <w:tblPr>
        <w:tblStyle w:val="6"/>
        <w:tblpPr w:leftFromText="180" w:rightFromText="180" w:vertAnchor="text" w:tblpXSpec="center" w:tblpY="167"/>
        <w:tblW w:w="932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1"/>
        <w:gridCol w:w="4937"/>
        <w:gridCol w:w="405"/>
        <w:gridCol w:w="421"/>
        <w:gridCol w:w="569"/>
        <w:gridCol w:w="585"/>
        <w:gridCol w:w="585"/>
        <w:gridCol w:w="720"/>
        <w:gridCol w:w="360"/>
      </w:tblGrid>
      <w:tr w14:paraId="4D488A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3B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品名</w:t>
            </w:r>
          </w:p>
        </w:tc>
        <w:tc>
          <w:tcPr>
            <w:tcW w:w="4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4C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具体（详细）规格参数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4D6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A8F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52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B93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98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是否响应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7DCA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响应品牌及型号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E8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79F306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35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b/>
                <w:color w:val="auto"/>
                <w:sz w:val="24"/>
                <w:szCs w:val="36"/>
              </w:rPr>
              <w:t>《东盟税收发展报告》系列成果信息化系统和中国-东盟财税研究咨询服务平台建设</w:t>
            </w:r>
          </w:p>
        </w:tc>
        <w:tc>
          <w:tcPr>
            <w:tcW w:w="4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F0E3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平台简介：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本平台是为研究人员、教师、学者、学生和税收实务工作者、跨国企业提供一个著作展示平台，以推广其研究成果并促进知识共享。</w:t>
            </w:r>
          </w:p>
          <w:p w14:paraId="32FE6E45"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一、平台网站前端功能</w:t>
            </w:r>
          </w:p>
          <w:p w14:paraId="169EF68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主界面</w:t>
            </w:r>
          </w:p>
          <w:p w14:paraId="70B4874E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-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按管理系统中的设置展示最多3个轮播图及其主题文本、链接，点击链接可跳转到对应的书籍简介页面或资讯页面；</w:t>
            </w:r>
          </w:p>
          <w:p w14:paraId="749C4459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- 在首页按管理系统中设置的简介内容动态列出宣传图(最多6个)；</w:t>
            </w:r>
          </w:p>
          <w:p w14:paraId="6ACB48F3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- 菜单栏中，将后台设置的资讯栏目列出，链接到对应栏目的资讯列表。</w:t>
            </w:r>
          </w:p>
          <w:p w14:paraId="2FEF6D8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丛书简介</w:t>
            </w:r>
          </w:p>
          <w:p w14:paraId="53044101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- 在丛书栏目中，可分页列出所有书籍（标题、封面图、概要文字），点击可打开该书籍简介及章节列表页面；</w:t>
            </w:r>
          </w:p>
          <w:p w14:paraId="4A981114">
            <w:pPr>
              <w:pStyle w:val="2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- 书籍简介页面中，显示书籍标题、封面、简介，并按管理系统中设置的章节内容，列出指定书籍的章节列表；各章节链接到对应的PDF，点击章节，打开对应PDF。</w:t>
            </w:r>
          </w:p>
          <w:p w14:paraId="61368403">
            <w:pPr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 东盟税收咨询专栏</w:t>
            </w:r>
          </w:p>
          <w:p w14:paraId="6708187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- 东盟税收咨询互动平台：能够动态收集政府、企事业单位相关咨询；</w:t>
            </w:r>
          </w:p>
          <w:p w14:paraId="05252D33">
            <w:pPr>
              <w:pStyle w:val="2"/>
              <w:ind w:firstLine="240" w:firstLineChars="100"/>
              <w:rPr>
                <w:rFonts w:hint="eastAsia" w:eastAsia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- 东盟税收咨询服务：实时更新研究中心可提供的咨询内容及可定制化的研究内容；</w:t>
            </w:r>
          </w:p>
          <w:p w14:paraId="629625B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 资讯列表</w:t>
            </w:r>
          </w:p>
          <w:p w14:paraId="0850677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- 按指定栏目列出资讯标题、日期，支持分页显示。</w:t>
            </w:r>
          </w:p>
          <w:p w14:paraId="2637864D">
            <w:pPr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 资讯详情。按后台发布的资讯内容显示。</w:t>
            </w:r>
          </w:p>
          <w:p w14:paraId="3A5AAB5D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  <w:t>二、微信公众号协助注册与设置</w:t>
            </w:r>
          </w:p>
          <w:p w14:paraId="436CE5A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提供注册相关指引，协助开通公众号；</w:t>
            </w:r>
          </w:p>
          <w:p w14:paraId="43B218F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协助设置菜单链接到本网站具体栏目。</w:t>
            </w:r>
          </w:p>
          <w:p w14:paraId="3971F7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三、后台管理功能</w:t>
            </w:r>
          </w:p>
          <w:p w14:paraId="372728E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后台包括但不限于以下管理功能：</w:t>
            </w:r>
          </w:p>
          <w:p w14:paraId="07212A42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轮播图管理: 支持管理轮播图(分页列表、创建、编辑、发布、撤下、软删除、已删除列表、恢复)，包括主题、图片、链接网址；</w:t>
            </w:r>
          </w:p>
          <w:p w14:paraId="0B7B81EA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书籍管理: 支持管理书籍概要和章节(分页列表、创建、编辑、发布、撤下、软删除、已删除列表、恢复)，包括标题、简介、简介图、章节，并支持上传章节内容PDF；设置图书开放端口，支持动态接入新增图书；</w:t>
            </w:r>
          </w:p>
          <w:p w14:paraId="1C3395B9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咨询管理：支持管理网站咨询和栏目(分页列表、创建、编辑、发布、撤下、软删除、已删除列表、恢复)，包括栏目、标题、题图、来源、内容(文本形式，支持嵌入链接、图片、简短视频)、文件附件；</w:t>
            </w:r>
          </w:p>
          <w:p w14:paraId="0D297835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资讯管理: 支持管理网站资讯和栏目(分页列表、创建、编辑、发布、撤下、软删除、已删除列表、恢复)，包括栏目、标题、题图、来源、内容(文本形式，支持嵌入链接、图片、简短视频)、文件附件； </w:t>
            </w:r>
          </w:p>
          <w:p w14:paraId="13D7B61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用户管理: 支持管理用户(分页列表、创建、编辑、软删除、已删除列表、恢复)，并分别赋予角色；</w:t>
            </w:r>
          </w:p>
          <w:p w14:paraId="7BA2B897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角色管理: 支持管理多种自定义用户角色，包括管理员和特定权限用户，用于配置不同角色用户的不同操作权限；</w:t>
            </w:r>
          </w:p>
          <w:p w14:paraId="22FB5196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搜索/筛选: 在以上各管理模块中，分别支持通过名称/标题模糊搜索，并可与分类/栏目、创建日期组合筛选。</w:t>
            </w:r>
          </w:p>
          <w:p w14:paraId="12E9D8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四、开发技术</w:t>
            </w:r>
          </w:p>
          <w:p w14:paraId="3B50C9F9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前端: HTML5 + CSS3 + JavaScript，支持Chrome和Safari浏览器的最新版本，适配PC、平板和手机；</w:t>
            </w:r>
          </w:p>
          <w:p w14:paraId="340BBAB0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后端: 开源的技术方案(PHP/Java/Python/Node + MySQL + Redis + Nginx)，支持Chrome和Safari浏览器的最新版本，适配PC、平板。</w:t>
            </w:r>
          </w:p>
          <w:p w14:paraId="66B2EC21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  <w:t>五、 服务器适配环境</w:t>
            </w:r>
          </w:p>
          <w:p w14:paraId="552BF19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操作系统: Linux发行版的较新版本(如Redhat、CentOS或其它发行版)；</w:t>
            </w:r>
          </w:p>
          <w:p w14:paraId="3B03E62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数据库系统: MySQL，LTS版本8.0或8.4；</w:t>
            </w:r>
          </w:p>
          <w:p w14:paraId="53AC4A8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Web服务器: Nginx较新版本；</w:t>
            </w:r>
          </w:p>
          <w:p w14:paraId="490D1B7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4.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其它: 如Redis某个稳定版本作为缓存。</w:t>
            </w:r>
          </w:p>
          <w:p w14:paraId="67AEC49C">
            <w:pPr>
              <w:pStyle w:val="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8"/>
              </w:rPr>
              <w:t>六、安全保障</w:t>
            </w:r>
          </w:p>
          <w:p w14:paraId="2C2E0A4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验证码: 在登录界面提供图形验证码；</w:t>
            </w:r>
          </w:p>
          <w:p w14:paraId="1DFE793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密码认证: 不可明文传输或存储密码，存储到数据库时须使用目前不易被破解的算法进行处理；</w:t>
            </w:r>
          </w:p>
          <w:p w14:paraId="2715077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数据备份: 为避免因不可预知的原因导致数据丢失，需要每天自动备份数据，并提供手动下载备份文件的方式(以防范备份文件存储在服务器上被攻击后丢失的风险)。</w:t>
            </w:r>
          </w:p>
          <w:p w14:paraId="428E5C8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七、安装与维护</w:t>
            </w:r>
          </w:p>
          <w:p w14:paraId="16C4F79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系统安装: 安装一个实例到使用方提供的服务器，或开发服务方提供的服务器(由开发服务方提供时可按较低配置)，按使用方提供的二级域名配置到网站；</w:t>
            </w:r>
          </w:p>
          <w:p w14:paraId="1C81F5B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运维服务: 自交付后提供5年免费技术运维服务，期间定期进行远程维护，如更新操作系统及依赖软件包，当有bug时与使用方沟通定位问题原因并及时处理。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2F1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F8C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A9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E80A5"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28162"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262E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F5F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70E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9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0891"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报价合计(包含税费等所用费用)：（大写）人民币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元（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元）</w:t>
            </w:r>
          </w:p>
        </w:tc>
      </w:tr>
      <w:tr w14:paraId="69CF9C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9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F3F6"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商务要求</w:t>
            </w:r>
          </w:p>
          <w:p w14:paraId="407F00A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（一）合同签订时间：自通知书发出之日起30日内完成合同签订</w:t>
            </w:r>
          </w:p>
          <w:p w14:paraId="138FC3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（二）供货时间：自合同签订之日起10日内供货。</w:t>
            </w:r>
            <w:bookmarkStart w:id="0" w:name="_GoBack"/>
            <w:bookmarkEnd w:id="0"/>
          </w:p>
          <w:p w14:paraId="30A1567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（三）交货地点：广西南宁市采购人指定地点。</w:t>
            </w:r>
          </w:p>
          <w:p w14:paraId="5D722B1A">
            <w:pPr>
              <w:rPr>
                <w:rFonts w:eastAsia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（四）付款方式：成交人提供全部服务并验收合格后三个工作日内开具发票给采购人，采购人自收到成交人发票之日起二十个工作日内，由采购人一次性付清成交人合同总金额100%的款项（无预付款）。</w:t>
            </w:r>
          </w:p>
        </w:tc>
      </w:tr>
    </w:tbl>
    <w:p w14:paraId="1FEEB11C">
      <w:pPr>
        <w:spacing w:line="320" w:lineRule="exact"/>
        <w:rPr>
          <w:rFonts w:hint="eastAsia" w:ascii="仿宋_GB2312" w:hAnsi="仿宋"/>
          <w:b/>
          <w:sz w:val="24"/>
          <w:szCs w:val="24"/>
        </w:rPr>
      </w:pPr>
      <w:r>
        <w:rPr>
          <w:rFonts w:hint="eastAsia" w:ascii="仿宋_GB2312" w:hAnsi="仿宋"/>
          <w:b/>
          <w:sz w:val="24"/>
          <w:szCs w:val="24"/>
        </w:rPr>
        <w:t>有关要求：</w:t>
      </w:r>
    </w:p>
    <w:p w14:paraId="20176B4B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1.报价含运输、拆卸、安装、搬运、清理现场、废旧处理、维修人工费、税发票等所有费用。 </w:t>
      </w:r>
    </w:p>
    <w:p w14:paraId="0C3DDA13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>2.报价超过本项目上限控制价作无效投标处理。</w:t>
      </w:r>
    </w:p>
    <w:p w14:paraId="53749945">
      <w:pPr>
        <w:spacing w:line="320" w:lineRule="exact"/>
        <w:ind w:firstLine="480" w:firstLineChars="200"/>
        <w:rPr>
          <w:rFonts w:ascii="仿宋_GB2312" w:hAnsi="Calibri"/>
          <w:sz w:val="24"/>
          <w:szCs w:val="24"/>
        </w:rPr>
      </w:pPr>
      <w:r>
        <w:rPr>
          <w:rFonts w:hint="eastAsia" w:ascii="仿宋_GB2312" w:hAnsi="Calibri"/>
          <w:sz w:val="24"/>
          <w:szCs w:val="24"/>
        </w:rPr>
        <w:t xml:space="preserve">3.成交供应商须按采购人的要求供货，否则采购人有权拒收。                </w:t>
      </w:r>
    </w:p>
    <w:p w14:paraId="27EBCCE8">
      <w:pPr>
        <w:spacing w:line="320" w:lineRule="exact"/>
        <w:ind w:firstLine="480" w:firstLineChars="200"/>
        <w:rPr>
          <w:rFonts w:ascii="仿宋_GB2312" w:hAnsi="Calibri"/>
          <w:color w:val="000000"/>
          <w:sz w:val="24"/>
          <w:szCs w:val="24"/>
        </w:rPr>
      </w:pPr>
      <w:r>
        <w:rPr>
          <w:rFonts w:hint="eastAsia" w:ascii="仿宋_GB2312" w:hAnsi="Calibri"/>
          <w:color w:val="000000"/>
          <w:sz w:val="24"/>
          <w:szCs w:val="24"/>
        </w:rPr>
        <w:t>4.供应商应按清单中的项目自行备货，根据我方的实际使用需求进行供货，并负责安装到位，确保正常使用。</w:t>
      </w:r>
    </w:p>
    <w:p w14:paraId="324DD91B">
      <w:pPr>
        <w:spacing w:line="560" w:lineRule="exact"/>
        <w:rPr>
          <w:rFonts w:hint="eastAsia" w:ascii="仿宋_GB2312" w:hAnsi="宋体" w:cs="宋体"/>
        </w:rPr>
      </w:pPr>
      <w:r>
        <w:rPr>
          <w:rFonts w:hint="eastAsia" w:ascii="仿宋_GB2312" w:hAnsi="宋体" w:cs="宋体"/>
        </w:rPr>
        <w:t xml:space="preserve">报价公司（盖公章）：     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 xml:space="preserve">法定代表人签字： </w:t>
      </w:r>
      <w:r>
        <w:rPr>
          <w:rFonts w:ascii="仿宋_GB2312" w:hAnsi="宋体" w:cs="宋体"/>
        </w:rPr>
        <w:t xml:space="preserve">  </w:t>
      </w:r>
      <w:r>
        <w:rPr>
          <w:rFonts w:hint="eastAsia" w:ascii="仿宋_GB2312" w:hAnsi="宋体" w:cs="宋体"/>
        </w:rPr>
        <w:t xml:space="preserve">    </w:t>
      </w:r>
    </w:p>
    <w:p w14:paraId="4319A0C4">
      <w:pPr>
        <w:spacing w:line="560" w:lineRule="exact"/>
        <w:rPr>
          <w:rFonts w:hint="eastAsia" w:ascii="仿宋_GB2312" w:hAnsi="宋体" w:cs="宋体"/>
        </w:rPr>
      </w:pPr>
      <w:r>
        <w:rPr>
          <w:rFonts w:hint="eastAsia" w:ascii="仿宋_GB2312" w:hAnsi="宋体" w:cs="宋体"/>
        </w:rPr>
        <w:t xml:space="preserve">报价时间： </w:t>
      </w:r>
      <w:r>
        <w:rPr>
          <w:rFonts w:ascii="仿宋_GB2312" w:hAnsi="宋体" w:cs="宋体"/>
        </w:rPr>
        <w:t xml:space="preserve">    </w:t>
      </w:r>
      <w:r>
        <w:rPr>
          <w:rFonts w:hint="eastAsia" w:ascii="仿宋_GB2312" w:hAnsi="宋体" w:cs="宋体"/>
        </w:rPr>
        <w:t xml:space="preserve">年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月 </w:t>
      </w:r>
      <w:r>
        <w:rPr>
          <w:rFonts w:ascii="仿宋_GB2312" w:hAnsi="宋体" w:cs="宋体"/>
        </w:rPr>
        <w:t xml:space="preserve"> </w:t>
      </w:r>
      <w:r>
        <w:rPr>
          <w:rFonts w:hint="eastAsia" w:ascii="仿宋_GB2312" w:hAnsi="宋体" w:cs="宋体"/>
        </w:rPr>
        <w:t xml:space="preserve">日 </w:t>
      </w:r>
      <w:r>
        <w:rPr>
          <w:rFonts w:ascii="仿宋_GB2312" w:hAnsi="宋体" w:cs="宋体"/>
        </w:rPr>
        <w:t xml:space="preserve">     </w:t>
      </w:r>
      <w:r>
        <w:rPr>
          <w:rFonts w:hint="eastAsia" w:ascii="仿宋_GB2312" w:hAnsi="宋体" w:cs="宋体"/>
        </w:rPr>
        <w:t>联系人及电话：</w:t>
      </w:r>
    </w:p>
    <w:sectPr>
      <w:headerReference r:id="rId5" w:type="first"/>
      <w:headerReference r:id="rId3" w:type="default"/>
      <w:headerReference r:id="rId4" w:type="even"/>
      <w:pgSz w:w="11906" w:h="16838"/>
      <w:pgMar w:top="8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BB9F">
    <w:r>
      <w:pict>
        <v:shape id="_x0000_s3089" o:spid="_x0000_s3089" o:spt="136" type="#_x0000_t136" style="position:absolute;left:0pt;margin-left:-57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0" o:spid="_x0000_s3090" o:spt="136" type="#_x0000_t136" style="position:absolute;left:0pt;margin-left:-57pt;margin-top:259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1" o:spid="_x0000_s3091" o:spt="136" type="#_x0000_t136" style="position:absolute;left:0pt;margin-left:-57pt;margin-top:469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2" o:spid="_x0000_s3092" o:spt="136" type="#_x0000_t136" style="position:absolute;left:0pt;margin-left:-57pt;margin-top:660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3" o:spid="_x0000_s3093" o:spt="136" type="#_x0000_t136" style="position:absolute;left:0pt;margin-left:148pt;margin-top:62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4" o:spid="_x0000_s3094" o:spt="136" type="#_x0000_t136" style="position:absolute;left:0pt;margin-left:148pt;margin-top:255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5" o:spid="_x0000_s3095" o:spt="136" type="#_x0000_t136" style="position:absolute;left:0pt;margin-left:148pt;margin-top:468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6" o:spid="_x0000_s3096" o:spt="136" type="#_x0000_t136" style="position:absolute;left:0pt;margin-left:148pt;margin-top:658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7" o:spid="_x0000_s3097" o:spt="136" type="#_x0000_t136" style="position:absolute;left:0pt;margin-left:341pt;margin-top:68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8" o:spid="_x0000_s3098" o:spt="136" type="#_x0000_t136" style="position:absolute;left:0pt;margin-left:341pt;margin-top:256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99" o:spid="_x0000_s3099" o:spt="136" type="#_x0000_t136" style="position:absolute;left:0pt;margin-left:341pt;margin-top:468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0" o:spid="_x0000_s3100" o:spt="136" type="#_x0000_t136" style="position:absolute;left:0pt;margin-left:341pt;margin-top:661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1" o:spid="_x0000_s3101" o:spt="136" type="#_x0000_t136" style="position:absolute;left:0pt;margin-left:547pt;margin-top:70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2" o:spid="_x0000_s3102" o:spt="136" type="#_x0000_t136" style="position:absolute;left:0pt;margin-left:547pt;margin-top:255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3" o:spid="_x0000_s3103" o:spt="136" type="#_x0000_t136" style="position:absolute;left:0pt;margin-left:547pt;margin-top:460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4" o:spid="_x0000_s3104" o:spt="136" type="#_x0000_t136" style="position:absolute;left:0pt;margin-left:547pt;margin-top:657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55862">
    <w:r>
      <w:pict>
        <v:shape id="_x0000_s3105" o:spid="_x0000_s3105" o:spt="136" type="#_x0000_t136" style="position:absolute;left:0pt;margin-left:-57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6" o:spid="_x0000_s3106" o:spt="136" type="#_x0000_t136" style="position:absolute;left:0pt;margin-left:-57pt;margin-top:259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7" o:spid="_x0000_s3107" o:spt="136" type="#_x0000_t136" style="position:absolute;left:0pt;margin-left:-57pt;margin-top:469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8" o:spid="_x0000_s3108" o:spt="136" type="#_x0000_t136" style="position:absolute;left:0pt;margin-left:-57pt;margin-top:660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09" o:spid="_x0000_s3109" o:spt="136" type="#_x0000_t136" style="position:absolute;left:0pt;margin-left:148pt;margin-top:62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0" o:spid="_x0000_s3110" o:spt="136" type="#_x0000_t136" style="position:absolute;left:0pt;margin-left:148pt;margin-top:255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1" o:spid="_x0000_s3111" o:spt="136" type="#_x0000_t136" style="position:absolute;left:0pt;margin-left:148pt;margin-top:468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2" o:spid="_x0000_s3112" o:spt="136" type="#_x0000_t136" style="position:absolute;left:0pt;margin-left:148pt;margin-top:658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3" o:spid="_x0000_s3113" o:spt="136" type="#_x0000_t136" style="position:absolute;left:0pt;margin-left:341pt;margin-top:68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4" o:spid="_x0000_s3114" o:spt="136" type="#_x0000_t136" style="position:absolute;left:0pt;margin-left:341pt;margin-top:256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5" o:spid="_x0000_s3115" o:spt="136" type="#_x0000_t136" style="position:absolute;left:0pt;margin-left:341pt;margin-top:468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6" o:spid="_x0000_s3116" o:spt="136" type="#_x0000_t136" style="position:absolute;left:0pt;margin-left:341pt;margin-top:661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7" o:spid="_x0000_s3117" o:spt="136" type="#_x0000_t136" style="position:absolute;left:0pt;margin-left:547pt;margin-top:70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8" o:spid="_x0000_s3118" o:spt="136" type="#_x0000_t136" style="position:absolute;left:0pt;margin-left:547pt;margin-top:255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19" o:spid="_x0000_s3119" o:spt="136" type="#_x0000_t136" style="position:absolute;left:0pt;margin-left:547pt;margin-top:460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120" o:spid="_x0000_s3120" o:spt="136" type="#_x0000_t136" style="position:absolute;left:0pt;margin-left:547pt;margin-top:657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1F44">
    <w:r>
      <w:pict>
        <v:shape id="_x0000_s3073" o:spid="_x0000_s3073" o:spt="136" type="#_x0000_t136" style="position:absolute;left:0pt;margin-left:-57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4" o:spid="_x0000_s3074" o:spt="136" type="#_x0000_t136" style="position:absolute;left:0pt;margin-left:-57pt;margin-top:259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5" o:spid="_x0000_s3075" o:spt="136" type="#_x0000_t136" style="position:absolute;left:0pt;margin-left:-57pt;margin-top:469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6" o:spid="_x0000_s3076" o:spt="136" type="#_x0000_t136" style="position:absolute;left:0pt;margin-left:-57pt;margin-top:660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7" o:spid="_x0000_s3077" o:spt="136" type="#_x0000_t136" style="position:absolute;left:0pt;margin-left:148pt;margin-top:62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8" o:spid="_x0000_s3078" o:spt="136" type="#_x0000_t136" style="position:absolute;left:0pt;margin-left:148pt;margin-top:255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79" o:spid="_x0000_s3079" o:spt="136" type="#_x0000_t136" style="position:absolute;left:0pt;margin-left:148pt;margin-top:468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0" o:spid="_x0000_s3080" o:spt="136" type="#_x0000_t136" style="position:absolute;left:0pt;margin-left:148pt;margin-top:658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1" o:spid="_x0000_s3081" o:spt="136" type="#_x0000_t136" style="position:absolute;left:0pt;margin-left:341pt;margin-top:68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2" o:spid="_x0000_s3082" o:spt="136" type="#_x0000_t136" style="position:absolute;left:0pt;margin-left:341pt;margin-top:256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3" o:spid="_x0000_s3083" o:spt="136" type="#_x0000_t136" style="position:absolute;left:0pt;margin-left:341pt;margin-top:468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4" o:spid="_x0000_s3084" o:spt="136" type="#_x0000_t136" style="position:absolute;left:0pt;margin-left:341pt;margin-top:661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5" o:spid="_x0000_s3085" o:spt="136" type="#_x0000_t136" style="position:absolute;left:0pt;margin-left:547pt;margin-top:70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6" o:spid="_x0000_s3086" o:spt="136" type="#_x0000_t136" style="position:absolute;left:0pt;margin-left:547pt;margin-top:255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7" o:spid="_x0000_s3087" o:spt="136" type="#_x0000_t136" style="position:absolute;left:0pt;margin-left:547pt;margin-top:460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  <w:r>
      <w:pict>
        <v:shape id="_x0000_s3088" o:spid="_x0000_s3088" o:spt="136" type="#_x0000_t136" style="position:absolute;left:0pt;margin-left:547pt;margin-top:657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王纯杰2012110019" style="font-family:楷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D173"/>
    <w:multiLevelType w:val="singleLevel"/>
    <w:tmpl w:val="EFFFD17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7FBF2F4"/>
    <w:multiLevelType w:val="singleLevel"/>
    <w:tmpl w:val="F7FBF2F4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2">
    <w:nsid w:val="FD7876A7"/>
    <w:multiLevelType w:val="singleLevel"/>
    <w:tmpl w:val="FD7876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ZmQ2MzExYzJiNTk2ODYwMzQ2ZTkyMzA0MDkxMjEifQ=="/>
  </w:docVars>
  <w:rsids>
    <w:rsidRoot w:val="008D4CDE"/>
    <w:rsid w:val="000636A0"/>
    <w:rsid w:val="0008659E"/>
    <w:rsid w:val="000D554D"/>
    <w:rsid w:val="0015622D"/>
    <w:rsid w:val="001801D2"/>
    <w:rsid w:val="00180C8E"/>
    <w:rsid w:val="0020371B"/>
    <w:rsid w:val="00372571"/>
    <w:rsid w:val="004005E4"/>
    <w:rsid w:val="0064789F"/>
    <w:rsid w:val="00674B39"/>
    <w:rsid w:val="00692E0B"/>
    <w:rsid w:val="00856ADB"/>
    <w:rsid w:val="008D4CDE"/>
    <w:rsid w:val="00926F0F"/>
    <w:rsid w:val="00AC0C25"/>
    <w:rsid w:val="00B014DB"/>
    <w:rsid w:val="00BA7F8B"/>
    <w:rsid w:val="00C56B42"/>
    <w:rsid w:val="00C63442"/>
    <w:rsid w:val="00CA1F81"/>
    <w:rsid w:val="00CB3786"/>
    <w:rsid w:val="00CC6D3C"/>
    <w:rsid w:val="00E6245C"/>
    <w:rsid w:val="00E85267"/>
    <w:rsid w:val="00F21F0F"/>
    <w:rsid w:val="00F57EE0"/>
    <w:rsid w:val="00FC74AC"/>
    <w:rsid w:val="075D2729"/>
    <w:rsid w:val="0C6F515F"/>
    <w:rsid w:val="0DAD5B78"/>
    <w:rsid w:val="15FA4B2E"/>
    <w:rsid w:val="1C101C22"/>
    <w:rsid w:val="22EF66BB"/>
    <w:rsid w:val="29162199"/>
    <w:rsid w:val="2A230E57"/>
    <w:rsid w:val="2DE37172"/>
    <w:rsid w:val="39BA34A0"/>
    <w:rsid w:val="3FBE174E"/>
    <w:rsid w:val="3FFB4D80"/>
    <w:rsid w:val="42AD7949"/>
    <w:rsid w:val="4F00606F"/>
    <w:rsid w:val="503B3F22"/>
    <w:rsid w:val="592A3C6E"/>
    <w:rsid w:val="67395BDE"/>
    <w:rsid w:val="6F7D1CF0"/>
    <w:rsid w:val="71C12F3C"/>
    <w:rsid w:val="7B7A5F1D"/>
    <w:rsid w:val="9776A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Body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89"/>
    <customShpInfo spid="_x0000_s3090"/>
    <customShpInfo spid="_x0000_s3091"/>
    <customShpInfo spid="_x0000_s3092"/>
    <customShpInfo spid="_x0000_s3093"/>
    <customShpInfo spid="_x0000_s3094"/>
    <customShpInfo spid="_x0000_s3095"/>
    <customShpInfo spid="_x0000_s3096"/>
    <customShpInfo spid="_x0000_s3097"/>
    <customShpInfo spid="_x0000_s3098"/>
    <customShpInfo spid="_x0000_s3099"/>
    <customShpInfo spid="_x0000_s3100"/>
    <customShpInfo spid="_x0000_s3101"/>
    <customShpInfo spid="_x0000_s3102"/>
    <customShpInfo spid="_x0000_s3103"/>
    <customShpInfo spid="_x0000_s3104"/>
    <customShpInfo spid="_x0000_s3105"/>
    <customShpInfo spid="_x0000_s3106"/>
    <customShpInfo spid="_x0000_s3107"/>
    <customShpInfo spid="_x0000_s3108"/>
    <customShpInfo spid="_x0000_s3109"/>
    <customShpInfo spid="_x0000_s3110"/>
    <customShpInfo spid="_x0000_s3111"/>
    <customShpInfo spid="_x0000_s3112"/>
    <customShpInfo spid="_x0000_s3113"/>
    <customShpInfo spid="_x0000_s3114"/>
    <customShpInfo spid="_x0000_s3115"/>
    <customShpInfo spid="_x0000_s3116"/>
    <customShpInfo spid="_x0000_s3117"/>
    <customShpInfo spid="_x0000_s3118"/>
    <customShpInfo spid="_x0000_s3119"/>
    <customShpInfo spid="_x0000_s3120"/>
    <customShpInfo spid="_x0000_s3073"/>
    <customShpInfo spid="_x0000_s3074"/>
    <customShpInfo spid="_x0000_s3075"/>
    <customShpInfo spid="_x0000_s3076"/>
    <customShpInfo spid="_x0000_s3077"/>
    <customShpInfo spid="_x0000_s3078"/>
    <customShpInfo spid="_x0000_s3079"/>
    <customShpInfo spid="_x0000_s3080"/>
    <customShpInfo spid="_x0000_s3081"/>
    <customShpInfo spid="_x0000_s3082"/>
    <customShpInfo spid="_x0000_s3083"/>
    <customShpInfo spid="_x0000_s3084"/>
    <customShpInfo spid="_x0000_s3085"/>
    <customShpInfo spid="_x0000_s3086"/>
    <customShpInfo spid="_x0000_s3087"/>
    <customShpInfo spid="_x0000_s3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1844</Words>
  <Characters>1984</Characters>
  <Lines>16</Lines>
  <Paragraphs>4</Paragraphs>
  <TotalTime>2</TotalTime>
  <ScaleCrop>false</ScaleCrop>
  <LinksUpToDate>false</LinksUpToDate>
  <CharactersWithSpaces>2058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2023-06-08T03:56:00Z</dcterms:created>
  <dc:creator>周凌云</dc:creator>
  <cp:lastModifiedBy>lenovo</cp:lastModifiedBy>
  <dcterms:modified xsi:type="dcterms:W3CDTF">2024-12-16T08:22:11Z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C31616D2C84C489F8E98CBA19821DE01_13</vt:lpwstr>
  </property>
</Properties>
</file>