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r>
        <w:rPr>
          <w:rFonts w:hint="eastAsia" w:ascii="宋体" w:hAnsi="宋体"/>
          <w:sz w:val="28"/>
          <w:szCs w:val="28"/>
        </w:rPr>
        <w:t>附件1：</w:t>
      </w:r>
    </w:p>
    <w:p>
      <w:pPr>
        <w:spacing w:line="520" w:lineRule="exact"/>
        <w:jc w:val="center"/>
        <w:rPr>
          <w:rFonts w:hint="eastAsia" w:ascii="方正小标宋简体" w:hAnsi="仿宋" w:eastAsia="方正小标宋简体"/>
          <w:bCs/>
          <w:sz w:val="36"/>
          <w:szCs w:val="36"/>
        </w:rPr>
      </w:pPr>
      <w:bookmarkStart w:id="0" w:name="_Hlk147737117"/>
      <w:r>
        <w:rPr>
          <w:rFonts w:hint="eastAsia" w:ascii="方正小标宋简体" w:hAnsi="仿宋" w:eastAsia="方正小标宋简体"/>
          <w:bCs/>
          <w:sz w:val="36"/>
          <w:szCs w:val="36"/>
        </w:rPr>
        <w:t>2</w:t>
      </w:r>
      <w:r>
        <w:rPr>
          <w:rFonts w:ascii="方正小标宋简体" w:hAnsi="仿宋" w:eastAsia="方正小标宋简体"/>
          <w:bCs/>
          <w:sz w:val="36"/>
          <w:szCs w:val="36"/>
        </w:rPr>
        <w:t>023</w:t>
      </w:r>
      <w:r>
        <w:rPr>
          <w:rFonts w:hint="eastAsia" w:ascii="方正小标宋简体" w:hAnsi="仿宋" w:eastAsia="方正小标宋简体"/>
          <w:bCs/>
          <w:sz w:val="36"/>
          <w:szCs w:val="36"/>
        </w:rPr>
        <w:t>年广西财经学院</w:t>
      </w:r>
      <w:bookmarkEnd w:id="0"/>
      <w:r>
        <w:rPr>
          <w:rFonts w:hint="eastAsia" w:ascii="方正小标宋简体" w:hAnsi="仿宋" w:eastAsia="方正小标宋简体"/>
          <w:bCs/>
          <w:sz w:val="36"/>
          <w:szCs w:val="36"/>
        </w:rPr>
        <w:t>图书馆座位管理服务采购项目</w:t>
      </w:r>
    </w:p>
    <w:p>
      <w:pPr>
        <w:spacing w:line="520" w:lineRule="exact"/>
        <w:jc w:val="center"/>
        <w:rPr>
          <w:rFonts w:ascii="方正小标宋简体" w:hAnsi="仿宋" w:eastAsia="方正小标宋简体"/>
          <w:bCs/>
          <w:sz w:val="36"/>
          <w:szCs w:val="36"/>
        </w:rPr>
      </w:pPr>
      <w:r>
        <w:rPr>
          <w:rFonts w:hint="eastAsia" w:ascii="方正小标宋简体" w:hAnsi="仿宋" w:eastAsia="方正小标宋简体"/>
          <w:bCs/>
          <w:sz w:val="36"/>
          <w:szCs w:val="36"/>
        </w:rPr>
        <w:t>报价表</w:t>
      </w:r>
    </w:p>
    <w:p>
      <w:pPr>
        <w:jc w:val="left"/>
        <w:rPr>
          <w:rFonts w:ascii="仿宋_GB2312" w:hAnsi="仿宋"/>
          <w:b/>
          <w:sz w:val="24"/>
          <w:szCs w:val="36"/>
        </w:rPr>
      </w:pPr>
    </w:p>
    <w:p>
      <w:pPr>
        <w:jc w:val="left"/>
        <w:rPr>
          <w:rFonts w:ascii="仿宋_GB2312" w:hAnsi="仿宋"/>
          <w:b/>
          <w:sz w:val="24"/>
          <w:szCs w:val="36"/>
        </w:rPr>
      </w:pPr>
      <w:r>
        <w:rPr>
          <w:rFonts w:hint="eastAsia" w:ascii="仿宋_GB2312" w:hAnsi="仿宋"/>
          <w:b/>
          <w:sz w:val="24"/>
          <w:szCs w:val="36"/>
        </w:rPr>
        <w:t>项目名称：2023年广西财经学院图书馆座位管理服务采购项目</w:t>
      </w:r>
    </w:p>
    <w:p>
      <w:pPr>
        <w:jc w:val="left"/>
        <w:rPr>
          <w:rFonts w:ascii="仿宋_GB2312" w:hAnsi="仿宋"/>
          <w:b/>
          <w:sz w:val="24"/>
          <w:szCs w:val="36"/>
        </w:rPr>
      </w:pPr>
      <w:r>
        <w:rPr>
          <w:rFonts w:hint="eastAsia" w:ascii="仿宋_GB2312" w:hAnsi="仿宋"/>
          <w:b/>
          <w:sz w:val="24"/>
          <w:szCs w:val="36"/>
        </w:rPr>
        <w:t>本项目上限控制价：34000.00元</w:t>
      </w:r>
    </w:p>
    <w:tbl>
      <w:tblPr>
        <w:tblStyle w:val="3"/>
        <w:tblpPr w:leftFromText="180" w:rightFromText="180" w:vertAnchor="text" w:tblpXSpec="center" w:tblpY="167"/>
        <w:tblW w:w="10139" w:type="dxa"/>
        <w:tblInd w:w="0" w:type="dxa"/>
        <w:tblLayout w:type="fixed"/>
        <w:tblCellMar>
          <w:top w:w="0" w:type="dxa"/>
          <w:left w:w="108" w:type="dxa"/>
          <w:bottom w:w="0" w:type="dxa"/>
          <w:right w:w="108" w:type="dxa"/>
        </w:tblCellMar>
      </w:tblPr>
      <w:tblGrid>
        <w:gridCol w:w="817"/>
        <w:gridCol w:w="6229"/>
        <w:gridCol w:w="363"/>
        <w:gridCol w:w="360"/>
        <w:gridCol w:w="747"/>
        <w:gridCol w:w="786"/>
        <w:gridCol w:w="400"/>
        <w:gridCol w:w="437"/>
      </w:tblGrid>
      <w:tr>
        <w:tblPrEx>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sz w:val="21"/>
                <w:szCs w:val="21"/>
              </w:rPr>
            </w:pPr>
            <w:r>
              <w:rPr>
                <w:rFonts w:hint="eastAsia" w:ascii="宋体" w:hAnsi="宋体" w:eastAsia="宋体" w:cs="宋体"/>
                <w:b/>
                <w:bCs/>
                <w:sz w:val="21"/>
                <w:szCs w:val="21"/>
              </w:rPr>
              <w:t>品名</w:t>
            </w:r>
          </w:p>
        </w:tc>
        <w:tc>
          <w:tcPr>
            <w:tcW w:w="62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sz w:val="21"/>
                <w:szCs w:val="21"/>
              </w:rPr>
            </w:pPr>
            <w:r>
              <w:rPr>
                <w:rFonts w:hint="eastAsia" w:ascii="宋体" w:hAnsi="宋体" w:eastAsia="宋体" w:cs="宋体"/>
                <w:b/>
                <w:bCs/>
                <w:sz w:val="21"/>
                <w:szCs w:val="21"/>
              </w:rPr>
              <w:t>具体（详细）规格参数</w:t>
            </w:r>
          </w:p>
        </w:tc>
        <w:tc>
          <w:tcPr>
            <w:tcW w:w="3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sz w:val="21"/>
                <w:szCs w:val="21"/>
              </w:rPr>
            </w:pPr>
            <w:r>
              <w:rPr>
                <w:rFonts w:ascii="宋体" w:hAnsi="宋体" w:eastAsia="宋体" w:cs="宋体"/>
                <w:b/>
                <w:bCs/>
                <w:sz w:val="21"/>
                <w:szCs w:val="21"/>
              </w:rPr>
              <w:t>单位</w:t>
            </w:r>
          </w:p>
        </w:tc>
        <w:tc>
          <w:tcPr>
            <w:tcW w:w="3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sz w:val="21"/>
                <w:szCs w:val="21"/>
              </w:rPr>
            </w:pPr>
            <w:r>
              <w:rPr>
                <w:rFonts w:ascii="宋体" w:hAnsi="宋体" w:eastAsia="宋体" w:cs="宋体"/>
                <w:b/>
                <w:bCs/>
                <w:sz w:val="21"/>
                <w:szCs w:val="21"/>
              </w:rPr>
              <w:t>数量</w:t>
            </w:r>
          </w:p>
        </w:tc>
        <w:tc>
          <w:tcPr>
            <w:tcW w:w="7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sz w:val="21"/>
                <w:szCs w:val="21"/>
              </w:rPr>
            </w:pPr>
            <w:r>
              <w:rPr>
                <w:rFonts w:ascii="宋体" w:hAnsi="宋体" w:eastAsia="宋体" w:cs="宋体"/>
                <w:b/>
                <w:bCs/>
                <w:sz w:val="21"/>
                <w:szCs w:val="21"/>
              </w:rPr>
              <w:t>单价</w:t>
            </w:r>
            <w:r>
              <w:rPr>
                <w:rFonts w:hint="eastAsia" w:ascii="宋体" w:hAnsi="宋体" w:eastAsia="宋体" w:cs="宋体"/>
                <w:b/>
                <w:bCs/>
                <w:sz w:val="21"/>
                <w:szCs w:val="21"/>
                <w:lang w:eastAsia="zh-CN"/>
              </w:rPr>
              <w:t>（元）</w:t>
            </w:r>
          </w:p>
        </w:tc>
        <w:tc>
          <w:tcPr>
            <w:tcW w:w="7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sz w:val="21"/>
                <w:szCs w:val="21"/>
              </w:rPr>
            </w:pPr>
            <w:r>
              <w:rPr>
                <w:rFonts w:ascii="宋体" w:hAnsi="宋体" w:eastAsia="宋体" w:cs="宋体"/>
                <w:b/>
                <w:bCs/>
                <w:sz w:val="21"/>
                <w:szCs w:val="21"/>
              </w:rPr>
              <w:t>合计金额</w:t>
            </w:r>
            <w:r>
              <w:rPr>
                <w:rFonts w:hint="eastAsia" w:ascii="宋体" w:hAnsi="宋体" w:eastAsia="宋体" w:cs="宋体"/>
                <w:b/>
                <w:bCs/>
                <w:sz w:val="21"/>
                <w:szCs w:val="21"/>
                <w:lang w:eastAsia="zh-CN"/>
              </w:rPr>
              <w:t>（元）</w:t>
            </w:r>
          </w:p>
        </w:tc>
        <w:tc>
          <w:tcPr>
            <w:tcW w:w="4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2"/>
                <w:sz w:val="21"/>
                <w:szCs w:val="21"/>
                <w:lang w:val="en-US" w:eastAsia="zh-CN" w:bidi="ar-SA"/>
              </w:rPr>
            </w:pPr>
            <w:commentRangeStart w:id="0"/>
            <w:r>
              <w:rPr>
                <w:rFonts w:hint="eastAsia" w:ascii="宋体" w:hAnsi="宋体" w:eastAsia="宋体" w:cs="宋体"/>
                <w:b/>
                <w:bCs/>
                <w:sz w:val="21"/>
                <w:szCs w:val="21"/>
              </w:rPr>
              <w:t>是否响应</w:t>
            </w:r>
            <w:commentRangeEnd w:id="0"/>
            <w:r>
              <w:rPr>
                <w:rStyle w:val="5"/>
                <w:b/>
                <w:bCs/>
              </w:rPr>
              <w:commentReference w:id="0"/>
            </w:r>
          </w:p>
        </w:tc>
        <w:tc>
          <w:tcPr>
            <w:tcW w:w="43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备注</w:t>
            </w:r>
          </w:p>
        </w:tc>
      </w:tr>
      <w:tr>
        <w:tblPrEx>
          <w:tblCellMar>
            <w:top w:w="0" w:type="dxa"/>
            <w:left w:w="108" w:type="dxa"/>
            <w:bottom w:w="0" w:type="dxa"/>
            <w:right w:w="108" w:type="dxa"/>
          </w:tblCellMar>
        </w:tblPrEx>
        <w:trPr>
          <w:trHeight w:val="57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sz w:val="21"/>
                <w:szCs w:val="21"/>
              </w:rPr>
            </w:pPr>
            <w:r>
              <w:rPr>
                <w:rFonts w:hint="eastAsia" w:ascii="仿宋_GB2312" w:hAnsi="仿宋"/>
                <w:b/>
                <w:sz w:val="21"/>
                <w:szCs w:val="21"/>
              </w:rPr>
              <w:t>图书馆座位管理服务</w:t>
            </w:r>
          </w:p>
        </w:tc>
        <w:tc>
          <w:tcPr>
            <w:tcW w:w="6229" w:type="dxa"/>
            <w:tcBorders>
              <w:top w:val="nil"/>
              <w:left w:val="nil"/>
              <w:bottom w:val="single" w:color="auto" w:sz="4" w:space="0"/>
              <w:right w:val="single" w:color="auto" w:sz="4" w:space="0"/>
            </w:tcBorders>
            <w:noWrap/>
            <w:vAlign w:val="center"/>
          </w:tcPr>
          <w:p>
            <w:pPr>
              <w:rPr>
                <w:rFonts w:ascii="宋体" w:hAnsi="宋体" w:eastAsia="宋体" w:cs="宋体"/>
                <w:szCs w:val="21"/>
              </w:rPr>
            </w:pPr>
            <w:r>
              <w:rPr>
                <w:rFonts w:hint="eastAsia" w:ascii="宋体" w:hAnsi="宋体" w:eastAsia="宋体" w:cs="宋体"/>
                <w:szCs w:val="21"/>
              </w:rPr>
              <w:t>★ 1. 实现对接学校统一身份认证系统，进行身份认证，无需单独维护账号；</w:t>
            </w:r>
          </w:p>
          <w:p>
            <w:pPr>
              <w:rPr>
                <w:rFonts w:ascii="宋体" w:hAnsi="宋体" w:eastAsia="宋体" w:cs="宋体"/>
                <w:szCs w:val="21"/>
              </w:rPr>
            </w:pPr>
            <w:r>
              <w:rPr>
                <w:rFonts w:hint="eastAsia" w:ascii="宋体" w:hAnsi="宋体" w:eastAsia="宋体" w:cs="宋体"/>
                <w:szCs w:val="21"/>
              </w:rPr>
              <w:t>★ 2. 实现对接现有图书馆门禁系统，实现有座位预约读者进馆完成签到，离馆实现签退或者暂离，相关门禁签到签退策略可在后台进行灵活设定。（竞标时要求提供实际界面截图证明，并加盖竞标人公章）；</w:t>
            </w:r>
          </w:p>
          <w:p>
            <w:pPr>
              <w:rPr>
                <w:rFonts w:ascii="宋体" w:hAnsi="宋体" w:eastAsia="宋体" w:cs="宋体"/>
                <w:szCs w:val="21"/>
              </w:rPr>
            </w:pPr>
            <w:r>
              <w:rPr>
                <w:rFonts w:hint="eastAsia" w:ascii="宋体" w:hAnsi="宋体" w:eastAsia="宋体" w:cs="宋体"/>
                <w:szCs w:val="21"/>
              </w:rPr>
              <w:t>▲ 3：实现对接现有学校一卡通系统，完成扫校园码进行现场大屏选座，暂离，续时，释放等操作，并提供相关材料证明.</w:t>
            </w:r>
          </w:p>
          <w:p>
            <w:pPr>
              <w:rPr>
                <w:rFonts w:ascii="宋体" w:hAnsi="宋体" w:eastAsia="宋体" w:cs="宋体"/>
                <w:szCs w:val="21"/>
              </w:rPr>
            </w:pPr>
            <w:r>
              <w:rPr>
                <w:rFonts w:hint="eastAsia" w:ascii="宋体" w:hAnsi="宋体" w:eastAsia="宋体" w:cs="宋体"/>
                <w:szCs w:val="21"/>
              </w:rPr>
              <w:t>★ 4.网页预约、微信预约和现场预约的座位分布图与图书馆座位的实际物理分布图完全一致，界面美观、简洁，易于操作；读者可在网页端、微信端和手机端等实时查看座位的使用情况、空闲座位数量、查看预约记录、违约记录、处罚记录、签到情况、取消预约等。系统管理员可以定义取消的次数、在多长时间前可以取消。（竞标时要求提供实际界面截图证明，并加盖竞标人公章）；</w:t>
            </w:r>
          </w:p>
          <w:p>
            <w:pPr>
              <w:rPr>
                <w:rFonts w:ascii="宋体" w:hAnsi="宋体" w:eastAsia="宋体" w:cs="宋体"/>
                <w:szCs w:val="21"/>
              </w:rPr>
            </w:pPr>
            <w:r>
              <w:rPr>
                <w:rFonts w:hint="eastAsia" w:ascii="宋体" w:hAnsi="宋体" w:eastAsia="宋体" w:cs="宋体"/>
                <w:szCs w:val="21"/>
              </w:rPr>
              <w:t>★5. 成交供应商在签订合同后5日内必须在采购人指定地点进行测试，测试要求：成交供应商自行提供与采购技术要求及功能符合的产品一套，并提供有效营业执照副本复印件、授权委托人身份证原件及复印件、产品彩页和说明书等（以上材料需要加盖成交人公章），测试场地与电源由采购人提供。如出现所提供样品不符合采购要求或竞标承诺，视为虚假应标处理，终止合同，成交人承担一切法律后果。</w:t>
            </w:r>
          </w:p>
          <w:p>
            <w:pPr>
              <w:rPr>
                <w:rFonts w:ascii="宋体" w:hAnsi="宋体" w:eastAsia="宋体" w:cs="宋体"/>
                <w:szCs w:val="21"/>
              </w:rPr>
            </w:pPr>
            <w:r>
              <w:rPr>
                <w:rFonts w:hint="eastAsia" w:ascii="宋体" w:hAnsi="宋体" w:eastAsia="宋体" w:cs="宋体"/>
                <w:szCs w:val="21"/>
              </w:rPr>
              <w:t>★6.提供至少四个现场选座大屏机器，屏幕尺寸&gt;=19寸，大屏主机配置为工业级低功耗无风扇主板，支持上电自启动功能；四核CPU主频≥2.0GHz，运行内存≥8G，存储容量≥128G；</w:t>
            </w:r>
          </w:p>
          <w:p>
            <w:pPr>
              <w:rPr>
                <w:rFonts w:ascii="宋体" w:hAnsi="宋体" w:eastAsia="宋体" w:cs="宋体"/>
                <w:szCs w:val="21"/>
              </w:rPr>
            </w:pPr>
            <w:r>
              <w:rPr>
                <w:rFonts w:hint="eastAsia" w:ascii="宋体" w:hAnsi="宋体" w:eastAsia="宋体" w:cs="宋体"/>
                <w:szCs w:val="21"/>
              </w:rPr>
              <w:t>7. 支持HDMI2.0接口X2个，支持4K@60Hz，支持USB3.0接口4个，蓝牙5.0，无线网卡；</w:t>
            </w:r>
          </w:p>
          <w:p>
            <w:pPr>
              <w:rPr>
                <w:rFonts w:ascii="宋体" w:hAnsi="宋体" w:eastAsia="宋体" w:cs="宋体"/>
                <w:szCs w:val="21"/>
              </w:rPr>
            </w:pPr>
            <w:r>
              <w:rPr>
                <w:rFonts w:hint="eastAsia" w:ascii="宋体" w:hAnsi="宋体" w:eastAsia="宋体" w:cs="宋体"/>
                <w:szCs w:val="21"/>
              </w:rPr>
              <w:t>8. 支持网页、微信公众号，微信小程序在线座位预约，预约时可以浏览场馆布局、可直观看到每个座位的分布位置及预约状况，预约座位时可选择具体的座位；</w:t>
            </w:r>
          </w:p>
          <w:p>
            <w:pPr>
              <w:rPr>
                <w:rFonts w:ascii="宋体" w:hAnsi="宋体" w:eastAsia="宋体" w:cs="宋体"/>
                <w:szCs w:val="21"/>
              </w:rPr>
            </w:pPr>
            <w:r>
              <w:rPr>
                <w:rFonts w:hint="eastAsia" w:ascii="宋体" w:hAnsi="宋体" w:eastAsia="宋体" w:cs="宋体"/>
                <w:szCs w:val="21"/>
              </w:rPr>
              <w:t>9. 现场大屏设备选座系统提供中、英文版本界面；</w:t>
            </w:r>
          </w:p>
          <w:p>
            <w:pPr>
              <w:rPr>
                <w:rFonts w:ascii="宋体" w:hAnsi="宋体" w:eastAsia="宋体" w:cs="宋体"/>
                <w:szCs w:val="21"/>
              </w:rPr>
            </w:pPr>
            <w:r>
              <w:rPr>
                <w:rFonts w:hint="eastAsia" w:ascii="宋体" w:hAnsi="宋体" w:eastAsia="宋体" w:cs="宋体"/>
                <w:szCs w:val="21"/>
              </w:rPr>
              <w:t>10. 支持多场馆座位管理，可以实现一套系统管理图书馆所有座位，支持每个场馆的个性化策略设定，如自由设定每个自习室的开放时间，可提前预约时间；</w:t>
            </w:r>
          </w:p>
          <w:p>
            <w:pPr>
              <w:rPr>
                <w:rFonts w:ascii="宋体" w:hAnsi="宋体" w:eastAsia="宋体" w:cs="宋体"/>
                <w:szCs w:val="21"/>
              </w:rPr>
            </w:pPr>
            <w:r>
              <w:rPr>
                <w:rFonts w:hint="eastAsia" w:ascii="宋体" w:hAnsi="宋体" w:eastAsia="宋体" w:cs="宋体"/>
                <w:szCs w:val="21"/>
              </w:rPr>
              <w:t>11. 网页预约、微信预约和现场预约的座位分布图与图书馆座位的实际物理分布图完全一致，界面美观、简洁，易于操作；</w:t>
            </w:r>
          </w:p>
          <w:p>
            <w:pPr>
              <w:rPr>
                <w:rFonts w:ascii="宋体" w:hAnsi="宋体" w:eastAsia="宋体" w:cs="宋体"/>
                <w:szCs w:val="21"/>
              </w:rPr>
            </w:pPr>
            <w:r>
              <w:rPr>
                <w:rFonts w:hint="eastAsia" w:ascii="宋体" w:hAnsi="宋体" w:eastAsia="宋体" w:cs="宋体"/>
                <w:szCs w:val="21"/>
              </w:rPr>
              <w:t>12. 支持提前预约功能，可预约当天的座位，也可以预约几天以后的座位，时间提前量可灵活设置，比如当天中午12点以后才开放第二天的预约权限；</w:t>
            </w:r>
          </w:p>
          <w:p>
            <w:pPr>
              <w:rPr>
                <w:rFonts w:ascii="宋体" w:hAnsi="宋体" w:eastAsia="宋体" w:cs="宋体"/>
                <w:szCs w:val="21"/>
              </w:rPr>
            </w:pPr>
            <w:r>
              <w:rPr>
                <w:rFonts w:hint="eastAsia" w:ascii="宋体" w:hAnsi="宋体" w:eastAsia="宋体" w:cs="宋体"/>
                <w:szCs w:val="21"/>
              </w:rPr>
              <w:t>13. 可以通过微信连接IBEACON进行定位预约签到、签退、暂离、恢复、选座等操作；</w:t>
            </w:r>
          </w:p>
          <w:p>
            <w:pPr>
              <w:rPr>
                <w:rFonts w:ascii="宋体" w:hAnsi="宋体" w:eastAsia="宋体" w:cs="宋体"/>
                <w:szCs w:val="21"/>
              </w:rPr>
            </w:pPr>
            <w:r>
              <w:rPr>
                <w:rFonts w:hint="eastAsia" w:ascii="宋体" w:hAnsi="宋体" w:eastAsia="宋体" w:cs="宋体"/>
                <w:szCs w:val="21"/>
              </w:rPr>
              <w:t>14. 系统支持暂离功能，读者暂离后系统将座位保留N分钟（时间可由系统设定）；</w:t>
            </w:r>
          </w:p>
          <w:p>
            <w:pPr>
              <w:rPr>
                <w:rFonts w:ascii="宋体" w:hAnsi="宋体" w:eastAsia="宋体" w:cs="宋体"/>
                <w:szCs w:val="21"/>
              </w:rPr>
            </w:pPr>
            <w:r>
              <w:rPr>
                <w:rFonts w:hint="eastAsia" w:ascii="宋体" w:hAnsi="宋体" w:eastAsia="宋体" w:cs="宋体"/>
                <w:szCs w:val="21"/>
              </w:rPr>
              <w:t>15. 要求支持灵活的预约规则设定，支持自由设定网络预约与现场预约的座位数量；</w:t>
            </w:r>
          </w:p>
          <w:p>
            <w:pPr>
              <w:rPr>
                <w:rFonts w:ascii="宋体" w:hAnsi="宋体" w:eastAsia="宋体" w:cs="宋体"/>
                <w:szCs w:val="21"/>
              </w:rPr>
            </w:pPr>
            <w:r>
              <w:rPr>
                <w:rFonts w:hint="eastAsia" w:ascii="宋体" w:hAnsi="宋体" w:eastAsia="宋体" w:cs="宋体"/>
                <w:szCs w:val="21"/>
              </w:rPr>
              <w:t>16. 读者可在网页端、微信端和手机端等实时查看座位的使用情况、空闲座位数量、查看预约记录、违约记录、处罚记录、签到情况、取消预约等。系统管理员可以定义取消的次数、在多长时间前可以取消。</w:t>
            </w:r>
          </w:p>
          <w:p>
            <w:pPr>
              <w:rPr>
                <w:rFonts w:ascii="宋体" w:hAnsi="宋体" w:eastAsia="宋体" w:cs="宋体"/>
                <w:szCs w:val="21"/>
              </w:rPr>
            </w:pPr>
            <w:r>
              <w:rPr>
                <w:rFonts w:hint="eastAsia" w:ascii="宋体" w:hAnsi="宋体" w:eastAsia="宋体" w:cs="宋体"/>
                <w:szCs w:val="21"/>
              </w:rPr>
              <w:t>17. 可灵活自定义各种规则策略，系统管理员可自定义每个校区、楼层或阅览室的预约规则，如：提前预约天数、预约起始时间、预约签到时间、预约结束时间、座位暂离时间、黑名单禁用时间、节假日开放时间等，到节假日后系统自动匹配节假日开放规则，无需手动进行切换。</w:t>
            </w:r>
          </w:p>
          <w:p>
            <w:pPr>
              <w:rPr>
                <w:rFonts w:ascii="宋体" w:hAnsi="宋体" w:eastAsia="宋体" w:cs="宋体"/>
                <w:szCs w:val="21"/>
              </w:rPr>
            </w:pPr>
            <w:r>
              <w:rPr>
                <w:rFonts w:hint="eastAsia" w:ascii="宋体" w:hAnsi="宋体" w:eastAsia="宋体" w:cs="宋体"/>
                <w:szCs w:val="21"/>
              </w:rPr>
              <w:t>18. 系统支持多种模式预约座位，比如：每次预约时间固定（时间可由系统管理员灵活设置），每次预约时间限定最短预约时间、最长预约时间（时间可由系统管理员灵活设置），每次预约座位使用结束时间都是闭馆时间等；</w:t>
            </w:r>
          </w:p>
          <w:p>
            <w:pPr>
              <w:rPr>
                <w:rFonts w:ascii="宋体" w:hAnsi="宋体" w:eastAsia="宋体" w:cs="宋体"/>
                <w:szCs w:val="21"/>
              </w:rPr>
            </w:pPr>
            <w:r>
              <w:rPr>
                <w:rFonts w:hint="eastAsia" w:ascii="宋体" w:hAnsi="宋体" w:eastAsia="宋体" w:cs="宋体"/>
                <w:szCs w:val="21"/>
              </w:rPr>
              <w:t>19. 支持实时监控各座位的使用情况和使用记录查询；</w:t>
            </w:r>
          </w:p>
          <w:p>
            <w:pPr>
              <w:rPr>
                <w:rFonts w:ascii="宋体" w:hAnsi="宋体" w:eastAsia="宋体" w:cs="宋体"/>
                <w:szCs w:val="21"/>
              </w:rPr>
            </w:pPr>
            <w:r>
              <w:rPr>
                <w:rFonts w:hint="eastAsia" w:ascii="宋体" w:hAnsi="宋体" w:eastAsia="宋体" w:cs="宋体"/>
                <w:szCs w:val="21"/>
              </w:rPr>
              <w:t>20. 对于不能按时使用约定座位的读者，系统将在设定的时间到后自动取消预约，并生成违规记录，对于多次出现预约后无故放弃使用的读者，系统可将其身份划入黑名单或是由系统根据管理员制定的处罚规则自动处罚。</w:t>
            </w:r>
          </w:p>
          <w:p>
            <w:pPr>
              <w:jc w:val="left"/>
              <w:rPr>
                <w:rFonts w:ascii="宋体" w:hAnsi="宋体" w:eastAsia="宋体" w:cs="宋体"/>
                <w:szCs w:val="21"/>
              </w:rPr>
            </w:pPr>
            <w:r>
              <w:rPr>
                <w:rFonts w:hint="eastAsia" w:ascii="宋体" w:hAnsi="宋体" w:eastAsia="宋体" w:cs="宋体"/>
                <w:szCs w:val="21"/>
              </w:rPr>
              <w:t>21. 要求有灵活的受限用户（黑名单）管理功能，并且可以自定义限制策略，如用户未按规定进行签到、暂离、恢复、签离等对达到违约规则次数上限的读者列入黑名单，并能够设置黑名单读者禁用座位管理系统天数，禁用时间到达后自动将读者从黑名单中释放；</w:t>
            </w:r>
          </w:p>
          <w:p>
            <w:pPr>
              <w:jc w:val="left"/>
              <w:rPr>
                <w:rFonts w:ascii="宋体" w:hAnsi="宋体" w:eastAsia="宋体" w:cs="宋体"/>
                <w:szCs w:val="21"/>
              </w:rPr>
            </w:pPr>
            <w:r>
              <w:rPr>
                <w:rFonts w:hint="eastAsia" w:ascii="宋体" w:hAnsi="宋体" w:eastAsia="宋体" w:cs="宋体"/>
                <w:szCs w:val="21"/>
              </w:rPr>
              <w:t>22. 支持灵活的数据统计分析功能，如能按自定义时间段统计读者预约、签到、暂离、取消、违规等使用记录，能按自定义时间段统计每个自习室的座位使用率数据统计分析；</w:t>
            </w:r>
          </w:p>
          <w:p>
            <w:pPr>
              <w:jc w:val="left"/>
              <w:rPr>
                <w:rFonts w:ascii="宋体" w:hAnsi="宋体" w:eastAsia="宋体" w:cs="宋体"/>
                <w:szCs w:val="21"/>
              </w:rPr>
            </w:pPr>
            <w:r>
              <w:rPr>
                <w:rFonts w:hint="eastAsia" w:ascii="宋体" w:hAnsi="宋体" w:eastAsia="宋体" w:cs="宋体"/>
                <w:szCs w:val="21"/>
              </w:rPr>
              <w:t>23. 蓝牙签到功能：读者来到图书馆后，打开手机蓝牙，使用打开微信摇一摇，摇出座位系统页面后，点击进入签到。</w:t>
            </w:r>
          </w:p>
          <w:p>
            <w:pPr>
              <w:widowControl/>
              <w:jc w:val="left"/>
              <w:rPr>
                <w:rFonts w:ascii="宋体" w:hAnsi="宋体" w:eastAsia="宋体" w:cs="宋体"/>
                <w:sz w:val="21"/>
                <w:szCs w:val="21"/>
              </w:rPr>
            </w:pPr>
            <w:r>
              <w:rPr>
                <w:rFonts w:hint="eastAsia" w:ascii="宋体" w:hAnsi="宋体" w:eastAsia="宋体" w:cs="宋体"/>
                <w:szCs w:val="21"/>
              </w:rPr>
              <w:t>24. 系统必须是本地化安装部署在学校校园网服务器上，确保数据是存储在学校本地，核心业务功能必须在本地运行，确保校园网与互联网断开后，仍可以正常运行核心选座程序。</w:t>
            </w:r>
          </w:p>
        </w:tc>
        <w:tc>
          <w:tcPr>
            <w:tcW w:w="36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36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4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sz w:val="21"/>
                <w:szCs w:val="21"/>
              </w:rPr>
            </w:pPr>
          </w:p>
        </w:tc>
        <w:tc>
          <w:tcPr>
            <w:tcW w:w="78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sz w:val="21"/>
                <w:szCs w:val="21"/>
              </w:rPr>
            </w:pPr>
          </w:p>
        </w:tc>
        <w:tc>
          <w:tcPr>
            <w:tcW w:w="4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sz w:val="21"/>
                <w:szCs w:val="21"/>
              </w:rPr>
            </w:pPr>
          </w:p>
        </w:tc>
        <w:tc>
          <w:tcPr>
            <w:tcW w:w="43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sz w:val="21"/>
                <w:szCs w:val="21"/>
              </w:rPr>
            </w:pPr>
          </w:p>
        </w:tc>
      </w:tr>
      <w:tr>
        <w:tblPrEx>
          <w:tblCellMar>
            <w:top w:w="0" w:type="dxa"/>
            <w:left w:w="108" w:type="dxa"/>
            <w:bottom w:w="0" w:type="dxa"/>
            <w:right w:w="108" w:type="dxa"/>
          </w:tblCellMar>
        </w:tblPrEx>
        <w:trPr>
          <w:trHeight w:val="570" w:hRule="atLeast"/>
        </w:trPr>
        <w:tc>
          <w:tcPr>
            <w:tcW w:w="10139" w:type="dxa"/>
            <w:gridSpan w:val="8"/>
            <w:tcBorders>
              <w:top w:val="single" w:color="auto" w:sz="4" w:space="0"/>
              <w:left w:val="single" w:color="auto" w:sz="4" w:space="0"/>
              <w:bottom w:val="single" w:color="auto" w:sz="4" w:space="0"/>
              <w:right w:val="single" w:color="auto" w:sz="4" w:space="0"/>
            </w:tcBorders>
            <w:noWrap/>
            <w:vAlign w:val="center"/>
          </w:tcPr>
          <w:p/>
          <w:p>
            <w:pPr>
              <w:widowControl/>
              <w:jc w:val="left"/>
              <w:rPr>
                <w:rFonts w:ascii="宋体" w:hAnsi="宋体" w:cs="宋体"/>
                <w:color w:val="000000"/>
                <w:kern w:val="0"/>
                <w:sz w:val="21"/>
                <w:szCs w:val="21"/>
              </w:rPr>
            </w:pPr>
            <w:r>
              <w:rPr>
                <w:rFonts w:hint="eastAsia"/>
                <w:sz w:val="21"/>
                <w:szCs w:val="21"/>
              </w:rPr>
              <w:t>报价合计（包含税费等所有费用）：（大写）人民币</w:t>
            </w:r>
            <w:r>
              <w:rPr>
                <w:sz w:val="21"/>
                <w:szCs w:val="21"/>
                <w:u w:val="single"/>
              </w:rPr>
              <w:t xml:space="preserve">   </w:t>
            </w:r>
            <w:r>
              <w:rPr>
                <w:sz w:val="21"/>
                <w:szCs w:val="21"/>
                <w:u w:val="single"/>
              </w:rPr>
              <w:softHyphen/>
            </w:r>
            <w:r>
              <w:rPr>
                <w:sz w:val="21"/>
                <w:szCs w:val="21"/>
                <w:u w:val="single"/>
              </w:rPr>
              <w:softHyphen/>
            </w:r>
            <w:r>
              <w:rPr>
                <w:sz w:val="21"/>
                <w:szCs w:val="21"/>
                <w:u w:val="single"/>
              </w:rPr>
              <w:softHyphen/>
            </w:r>
            <w:r>
              <w:rPr>
                <w:sz w:val="21"/>
                <w:szCs w:val="21"/>
                <w:u w:val="single"/>
              </w:rPr>
              <w:softHyphen/>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元（</w:t>
            </w:r>
            <w:r>
              <w:rPr>
                <w:rFonts w:hint="eastAsia" w:ascii="微软雅黑" w:hAnsi="微软雅黑" w:eastAsia="微软雅黑"/>
                <w:color w:val="333333"/>
                <w:sz w:val="21"/>
                <w:szCs w:val="21"/>
                <w:shd w:val="clear" w:color="auto" w:fill="FFFFFF"/>
              </w:rPr>
              <w:t>¥</w:t>
            </w:r>
            <w:r>
              <w:rPr>
                <w:rFonts w:ascii="微软雅黑" w:hAnsi="微软雅黑" w:eastAsia="微软雅黑"/>
                <w:color w:val="333333"/>
                <w:sz w:val="21"/>
                <w:szCs w:val="21"/>
                <w:u w:val="single"/>
                <w:shd w:val="clear" w:color="auto" w:fill="FFFFFF"/>
              </w:rPr>
              <w:t xml:space="preserve">               </w:t>
            </w:r>
            <w:r>
              <w:rPr>
                <w:rFonts w:hint="eastAsia"/>
                <w:sz w:val="21"/>
                <w:szCs w:val="21"/>
              </w:rPr>
              <w:t>元）</w:t>
            </w:r>
          </w:p>
          <w:p>
            <w:pPr>
              <w:rPr>
                <w:szCs w:val="21"/>
              </w:rPr>
            </w:pPr>
          </w:p>
        </w:tc>
      </w:tr>
    </w:tbl>
    <w:p>
      <w:pPr>
        <w:spacing w:line="320" w:lineRule="exact"/>
        <w:rPr>
          <w:rFonts w:ascii="仿宋_GB2312" w:hAnsi="仿宋"/>
          <w:b/>
          <w:sz w:val="24"/>
        </w:rPr>
      </w:pPr>
      <w:r>
        <w:rPr>
          <w:rFonts w:hint="eastAsia" w:ascii="仿宋_GB2312" w:hAnsi="仿宋"/>
          <w:b/>
          <w:sz w:val="24"/>
        </w:rPr>
        <w:t>有关要求：</w:t>
      </w:r>
    </w:p>
    <w:p>
      <w:pPr>
        <w:spacing w:line="320" w:lineRule="exact"/>
        <w:ind w:firstLine="480" w:firstLineChars="200"/>
        <w:rPr>
          <w:rFonts w:ascii="仿宋_GB2312" w:hAnsi="Calibri"/>
          <w:sz w:val="24"/>
        </w:rPr>
      </w:pPr>
      <w:r>
        <w:rPr>
          <w:rFonts w:hint="eastAsia" w:ascii="仿宋_GB2312" w:hAnsi="Calibri"/>
          <w:sz w:val="24"/>
        </w:rPr>
        <w:t xml:space="preserve">1.报价含运输、拆卸、安装、搬运、清理现场、废旧处理、维修人工费、税发票等所有费用。 </w:t>
      </w:r>
    </w:p>
    <w:p>
      <w:pPr>
        <w:spacing w:line="320" w:lineRule="exact"/>
        <w:ind w:firstLine="480" w:firstLineChars="200"/>
        <w:rPr>
          <w:rFonts w:ascii="仿宋_GB2312" w:hAnsi="Calibri"/>
          <w:sz w:val="24"/>
        </w:rPr>
      </w:pPr>
      <w:r>
        <w:rPr>
          <w:rFonts w:hint="eastAsia" w:ascii="仿宋_GB2312" w:hAnsi="Calibri"/>
          <w:sz w:val="24"/>
        </w:rPr>
        <w:t>2.报价超过本项目上限控制价作无效投标处理。</w:t>
      </w:r>
    </w:p>
    <w:p>
      <w:pPr>
        <w:spacing w:line="320" w:lineRule="exact"/>
        <w:ind w:firstLine="480" w:firstLineChars="200"/>
        <w:rPr>
          <w:rFonts w:ascii="仿宋_GB2312" w:hAnsi="Calibri"/>
          <w:sz w:val="24"/>
        </w:rPr>
      </w:pPr>
      <w:r>
        <w:rPr>
          <w:rFonts w:hint="eastAsia" w:ascii="仿宋_GB2312" w:hAnsi="Calibri"/>
          <w:sz w:val="24"/>
        </w:rPr>
        <w:t xml:space="preserve">3.成交供应商须按采购人的要求供货，否则采购人有权拒收。                </w:t>
      </w:r>
    </w:p>
    <w:p>
      <w:pPr>
        <w:spacing w:line="320" w:lineRule="exact"/>
        <w:ind w:firstLine="480" w:firstLineChars="200"/>
        <w:rPr>
          <w:rFonts w:ascii="仿宋_GB2312" w:hAnsi="Calibri"/>
          <w:color w:val="000000"/>
          <w:sz w:val="24"/>
        </w:rPr>
      </w:pPr>
      <w:r>
        <w:rPr>
          <w:rFonts w:hint="eastAsia" w:ascii="仿宋_GB2312" w:hAnsi="Calibri"/>
          <w:color w:val="000000"/>
          <w:sz w:val="24"/>
        </w:rPr>
        <w:t>4.供应商应按清单中的项目自行备货，根据我方的实际使用需求进行供货，并负责安装到位，确保正常使用。</w:t>
      </w:r>
    </w:p>
    <w:p>
      <w:pPr>
        <w:spacing w:line="320" w:lineRule="exact"/>
        <w:ind w:firstLine="480" w:firstLineChars="200"/>
        <w:rPr>
          <w:rFonts w:ascii="仿宋_GB2312" w:hAnsi="Calibri"/>
          <w:color w:val="000000"/>
          <w:sz w:val="24"/>
        </w:rPr>
      </w:pPr>
      <w:r>
        <w:rPr>
          <w:rFonts w:hint="eastAsia" w:ascii="宋体" w:hAnsi="宋体" w:eastAsia="宋体" w:cs="宋体"/>
          <w:sz w:val="24"/>
        </w:rPr>
        <w:t>5.</w:t>
      </w:r>
      <w:r>
        <w:rPr>
          <w:rFonts w:ascii="宋体" w:hAnsi="宋体" w:eastAsia="宋体" w:cs="宋体"/>
          <w:sz w:val="24"/>
        </w:rPr>
        <w:t>带</w:t>
      </w:r>
      <w:r>
        <w:rPr>
          <w:rFonts w:hint="eastAsia" w:ascii="宋体" w:hAnsi="宋体" w:eastAsia="宋体" w:cs="宋体"/>
        </w:rPr>
        <w:t>★</w:t>
      </w:r>
      <w:r>
        <w:rPr>
          <w:rFonts w:ascii="宋体" w:hAnsi="宋体" w:eastAsia="宋体" w:cs="宋体"/>
          <w:sz w:val="24"/>
        </w:rPr>
        <w:t>条款，</w:t>
      </w:r>
      <w:r>
        <w:rPr>
          <w:rFonts w:hint="eastAsia" w:ascii="宋体" w:hAnsi="宋体" w:eastAsia="宋体" w:cs="宋体"/>
          <w:sz w:val="24"/>
        </w:rPr>
        <w:t>报价人</w:t>
      </w:r>
      <w:r>
        <w:rPr>
          <w:rFonts w:ascii="宋体" w:hAnsi="宋体" w:eastAsia="宋体" w:cs="宋体"/>
          <w:sz w:val="24"/>
        </w:rPr>
        <w:t>必须响应</w:t>
      </w:r>
      <w:r>
        <w:rPr>
          <w:rFonts w:hint="eastAsia" w:ascii="宋体" w:hAnsi="宋体" w:eastAsia="宋体" w:cs="宋体"/>
          <w:sz w:val="24"/>
        </w:rPr>
        <w:t>；带</w:t>
      </w:r>
      <w:r>
        <w:rPr>
          <w:rFonts w:hint="eastAsia" w:ascii="宋体" w:hAnsi="宋体" w:eastAsia="宋体" w:cs="宋体"/>
        </w:rPr>
        <w:t>▲</w:t>
      </w:r>
      <w:r>
        <w:rPr>
          <w:rFonts w:ascii="宋体" w:hAnsi="宋体" w:eastAsia="宋体" w:cs="宋体"/>
          <w:sz w:val="24"/>
        </w:rPr>
        <w:t>条款，</w:t>
      </w:r>
      <w:r>
        <w:rPr>
          <w:rFonts w:hint="eastAsia" w:ascii="宋体" w:hAnsi="宋体" w:eastAsia="宋体" w:cs="宋体"/>
          <w:sz w:val="24"/>
        </w:rPr>
        <w:t>报价</w:t>
      </w:r>
      <w:r>
        <w:rPr>
          <w:rFonts w:ascii="宋体" w:hAnsi="宋体" w:eastAsia="宋体" w:cs="宋体"/>
          <w:sz w:val="24"/>
        </w:rPr>
        <w:t>不能负偏差</w:t>
      </w:r>
      <w:r>
        <w:rPr>
          <w:rFonts w:hint="eastAsia" w:ascii="宋体" w:hAnsi="宋体" w:eastAsia="宋体" w:cs="宋体"/>
          <w:sz w:val="24"/>
        </w:rPr>
        <w:t>。</w:t>
      </w:r>
    </w:p>
    <w:p>
      <w:pPr>
        <w:spacing w:line="560" w:lineRule="exact"/>
        <w:rPr>
          <w:rFonts w:ascii="仿宋_GB2312" w:hAnsi="宋体" w:cs="宋体"/>
          <w:b/>
          <w:bCs/>
          <w:sz w:val="28"/>
          <w:szCs w:val="28"/>
        </w:rPr>
      </w:pPr>
    </w:p>
    <w:p>
      <w:pPr>
        <w:spacing w:line="560" w:lineRule="exact"/>
        <w:rPr>
          <w:rFonts w:ascii="仿宋_GB2312" w:hAnsi="宋体" w:cs="宋体"/>
          <w:b/>
          <w:bCs/>
          <w:sz w:val="28"/>
          <w:szCs w:val="28"/>
        </w:rPr>
      </w:pPr>
    </w:p>
    <w:p>
      <w:pPr>
        <w:spacing w:line="560" w:lineRule="exact"/>
        <w:rPr>
          <w:rFonts w:ascii="仿宋_GB2312" w:hAnsi="宋体" w:cs="宋体"/>
          <w:b/>
          <w:bCs/>
          <w:sz w:val="28"/>
          <w:szCs w:val="28"/>
        </w:rPr>
      </w:pPr>
    </w:p>
    <w:p>
      <w:pPr>
        <w:spacing w:line="560" w:lineRule="exact"/>
        <w:rPr>
          <w:rFonts w:ascii="仿宋_GB2312" w:hAnsi="宋体" w:cs="宋体"/>
          <w:b/>
          <w:bCs/>
          <w:sz w:val="28"/>
          <w:szCs w:val="28"/>
        </w:rPr>
      </w:pPr>
      <w:r>
        <w:rPr>
          <w:rFonts w:hint="eastAsia" w:ascii="仿宋_GB2312" w:hAnsi="宋体" w:cs="宋体"/>
          <w:b/>
          <w:bCs/>
          <w:sz w:val="28"/>
          <w:szCs w:val="28"/>
        </w:rPr>
        <w:t xml:space="preserve">报价公司（盖公章）：      </w:t>
      </w:r>
      <w:r>
        <w:rPr>
          <w:rFonts w:ascii="仿宋_GB2312" w:hAnsi="宋体" w:cs="宋体"/>
          <w:b/>
          <w:bCs/>
          <w:sz w:val="28"/>
          <w:szCs w:val="28"/>
        </w:rPr>
        <w:t xml:space="preserve">     </w:t>
      </w:r>
      <w:r>
        <w:rPr>
          <w:rFonts w:hint="eastAsia" w:ascii="仿宋_GB2312" w:hAnsi="宋体" w:cs="宋体"/>
          <w:b/>
          <w:bCs/>
          <w:sz w:val="28"/>
          <w:szCs w:val="28"/>
        </w:rPr>
        <w:t xml:space="preserve">  </w:t>
      </w:r>
      <w:r>
        <w:rPr>
          <w:rFonts w:ascii="仿宋_GB2312" w:hAnsi="宋体" w:cs="宋体"/>
          <w:b/>
          <w:bCs/>
          <w:sz w:val="28"/>
          <w:szCs w:val="28"/>
        </w:rPr>
        <w:t xml:space="preserve">    </w:t>
      </w:r>
      <w:r>
        <w:rPr>
          <w:rFonts w:hint="eastAsia" w:ascii="仿宋_GB2312" w:hAnsi="宋体" w:cs="宋体"/>
          <w:b/>
          <w:bCs/>
          <w:sz w:val="28"/>
          <w:szCs w:val="28"/>
        </w:rPr>
        <w:t xml:space="preserve">法定代表人签字： </w:t>
      </w:r>
      <w:r>
        <w:rPr>
          <w:rFonts w:ascii="仿宋_GB2312" w:hAnsi="宋体" w:cs="宋体"/>
          <w:b/>
          <w:bCs/>
          <w:sz w:val="28"/>
          <w:szCs w:val="28"/>
        </w:rPr>
        <w:t xml:space="preserve">  </w:t>
      </w:r>
      <w:r>
        <w:rPr>
          <w:rFonts w:hint="eastAsia" w:ascii="仿宋_GB2312" w:hAnsi="宋体" w:cs="宋体"/>
          <w:b/>
          <w:bCs/>
          <w:sz w:val="28"/>
          <w:szCs w:val="28"/>
        </w:rPr>
        <w:t xml:space="preserve">    </w:t>
      </w:r>
    </w:p>
    <w:p>
      <w:pPr>
        <w:spacing w:line="560" w:lineRule="exact"/>
        <w:rPr>
          <w:rFonts w:ascii="仿宋_GB2312" w:hAnsi="宋体" w:cs="宋体"/>
          <w:b/>
          <w:bCs/>
          <w:sz w:val="28"/>
          <w:szCs w:val="28"/>
        </w:rPr>
      </w:pPr>
    </w:p>
    <w:p>
      <w:pPr>
        <w:spacing w:line="560" w:lineRule="exact"/>
        <w:rPr>
          <w:b/>
          <w:bCs/>
          <w:sz w:val="28"/>
          <w:szCs w:val="28"/>
        </w:rPr>
      </w:pPr>
      <w:r>
        <w:rPr>
          <w:rFonts w:hint="eastAsia" w:ascii="仿宋_GB2312" w:hAnsi="宋体" w:cs="宋体"/>
          <w:b/>
          <w:bCs/>
          <w:sz w:val="28"/>
          <w:szCs w:val="28"/>
        </w:rPr>
        <w:t>报价时间：</w:t>
      </w:r>
      <w:r>
        <w:rPr>
          <w:rFonts w:ascii="仿宋_GB2312" w:hAnsi="宋体" w:cs="宋体"/>
          <w:b/>
          <w:bCs/>
          <w:sz w:val="28"/>
          <w:szCs w:val="28"/>
        </w:rPr>
        <w:t xml:space="preserve"> </w:t>
      </w:r>
      <w:r>
        <w:rPr>
          <w:rFonts w:hint="eastAsia" w:ascii="仿宋_GB2312" w:hAnsi="宋体" w:cs="宋体"/>
          <w:b/>
          <w:bCs/>
          <w:sz w:val="28"/>
          <w:szCs w:val="28"/>
        </w:rPr>
        <w:t xml:space="preserve">年 </w:t>
      </w:r>
      <w:r>
        <w:rPr>
          <w:rFonts w:ascii="仿宋_GB2312" w:hAnsi="宋体" w:cs="宋体"/>
          <w:b/>
          <w:bCs/>
          <w:sz w:val="28"/>
          <w:szCs w:val="28"/>
        </w:rPr>
        <w:t xml:space="preserve"> </w:t>
      </w:r>
      <w:r>
        <w:rPr>
          <w:rFonts w:hint="eastAsia" w:ascii="仿宋_GB2312" w:hAnsi="宋体" w:cs="宋体"/>
          <w:b/>
          <w:bCs/>
          <w:sz w:val="28"/>
          <w:szCs w:val="28"/>
        </w:rPr>
        <w:t xml:space="preserve">月 </w:t>
      </w:r>
      <w:r>
        <w:rPr>
          <w:rFonts w:ascii="仿宋_GB2312" w:hAnsi="宋体" w:cs="宋体"/>
          <w:b/>
          <w:bCs/>
          <w:sz w:val="28"/>
          <w:szCs w:val="28"/>
        </w:rPr>
        <w:t xml:space="preserve"> </w:t>
      </w:r>
      <w:r>
        <w:rPr>
          <w:rFonts w:hint="eastAsia" w:ascii="仿宋_GB2312" w:hAnsi="宋体" w:cs="宋体"/>
          <w:b/>
          <w:bCs/>
          <w:sz w:val="28"/>
          <w:szCs w:val="28"/>
        </w:rPr>
        <w:t xml:space="preserve">日 </w:t>
      </w:r>
      <w:r>
        <w:rPr>
          <w:rFonts w:ascii="仿宋_GB2312" w:hAnsi="宋体" w:cs="宋体"/>
          <w:b/>
          <w:bCs/>
          <w:sz w:val="28"/>
          <w:szCs w:val="28"/>
        </w:rPr>
        <w:t xml:space="preserve">     </w:t>
      </w:r>
      <w:r>
        <w:rPr>
          <w:rFonts w:hint="eastAsia" w:ascii="仿宋_GB2312" w:hAnsi="宋体" w:cs="宋体"/>
          <w:b/>
          <w:bCs/>
          <w:sz w:val="28"/>
          <w:szCs w:val="28"/>
        </w:rPr>
        <w:t xml:space="preserve"> </w:t>
      </w:r>
      <w:r>
        <w:rPr>
          <w:rFonts w:ascii="仿宋_GB2312" w:hAnsi="宋体" w:cs="宋体"/>
          <w:b/>
          <w:bCs/>
          <w:sz w:val="28"/>
          <w:szCs w:val="28"/>
        </w:rPr>
        <w:t xml:space="preserve">     </w:t>
      </w:r>
      <w:r>
        <w:rPr>
          <w:rFonts w:hint="eastAsia" w:ascii="仿宋_GB2312" w:hAnsi="宋体" w:cs="宋体"/>
          <w:b/>
          <w:bCs/>
          <w:sz w:val="28"/>
          <w:szCs w:val="28"/>
        </w:rPr>
        <w:t xml:space="preserve"> 联系人及电话：</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玉结" w:date="2023-10-09T09:49:00Z" w:initials="">
    <w:p w14:paraId="5C7B4789">
      <w:pPr>
        <w:pStyle w:val="2"/>
        <w:rPr>
          <w:rFonts w:hint="eastAsia"/>
        </w:rPr>
      </w:pPr>
      <w:r>
        <w:rPr>
          <w:rFonts w:hint="eastAsia"/>
        </w:rPr>
        <w:t>在此列左边插入单位、数量、单价列（单价列里面不要填写价格，报价人填写）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7B47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玉结">
    <w15:presenceInfo w15:providerId="None" w15:userId="蔡玉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mVjMjRlMmE5ZjRmYmZiOGMxYzI3MDdkZjY5MDMifQ=="/>
  </w:docVars>
  <w:rsids>
    <w:rsidRoot w:val="5E815C9E"/>
    <w:rsid w:val="5E81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2023-10-09T09:14:00Z</dcterms:created>
  <dc:creator>元平</dc:creator>
  <cp:lastModifiedBy>元平</cp:lastModifiedBy>
  <dcterms:modified xsi:type="dcterms:W3CDTF">2023-10-09T09:14:36Z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17A087D11E1545E2885C1F4CD58DE9A1_11</vt:lpwstr>
  </property>
</Properties>
</file>