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986F9">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 xml:space="preserve"> 附件</w:t>
      </w:r>
      <w:r>
        <w:rPr>
          <w:rFonts w:ascii="仿宋_GB2312" w:hAnsi="宋体" w:eastAsia="仿宋_GB2312" w:cs="宋体"/>
          <w:color w:val="000000"/>
          <w:sz w:val="24"/>
          <w:szCs w:val="24"/>
          <w:highlight w:val="none"/>
        </w:rPr>
        <w:t>1</w:t>
      </w:r>
    </w:p>
    <w:p w14:paraId="0C853ABC">
      <w:pPr>
        <w:widowControl/>
        <w:shd w:val="clear" w:color="auto" w:fill="FFFFFF"/>
        <w:ind w:firstLine="720" w:firstLineChars="200"/>
        <w:jc w:val="center"/>
        <w:rPr>
          <w:rFonts w:hint="eastAsia" w:ascii="宋体" w:hAnsi="宋体"/>
          <w:sz w:val="36"/>
          <w:szCs w:val="36"/>
          <w:highlight w:val="none"/>
        </w:rPr>
      </w:pPr>
      <w:r>
        <w:rPr>
          <w:rFonts w:hint="eastAsia" w:ascii="方正小标宋简体" w:hAnsi="方正小标宋简体" w:eastAsia="方正小标宋简体" w:cs="方正小标宋简体"/>
          <w:sz w:val="36"/>
          <w:szCs w:val="36"/>
          <w:highlight w:val="none"/>
        </w:rPr>
        <w:t>2024年广西财经学院财务处明秀校区综合教学楼等四个基建项目竣工财务决算评审服务采购项目报价表</w:t>
      </w:r>
    </w:p>
    <w:p w14:paraId="5DF8DE0B">
      <w:pPr>
        <w:widowControl/>
        <w:ind w:left="555"/>
        <w:jc w:val="center"/>
        <w:rPr>
          <w:rFonts w:hint="eastAsia" w:ascii="仿宋_GB2312" w:hAnsi="宋体" w:eastAsia="仿宋_GB2312"/>
          <w:b/>
          <w:bCs/>
          <w:sz w:val="24"/>
          <w:szCs w:val="24"/>
          <w:highlight w:val="none"/>
        </w:rPr>
      </w:pPr>
      <w:r>
        <w:rPr>
          <w:rFonts w:hint="eastAsia" w:ascii="仿宋_GB2312" w:hAnsi="宋体" w:eastAsia="仿宋_GB2312"/>
          <w:b/>
          <w:bCs/>
          <w:sz w:val="24"/>
          <w:szCs w:val="24"/>
          <w:highlight w:val="none"/>
        </w:rPr>
        <w:t>(上限控制价¥11</w:t>
      </w:r>
      <w:r>
        <w:rPr>
          <w:rFonts w:hint="eastAsia" w:ascii="仿宋_GB2312" w:hAnsi="宋体" w:eastAsia="仿宋_GB2312"/>
          <w:b/>
          <w:bCs/>
          <w:sz w:val="24"/>
          <w:szCs w:val="24"/>
          <w:highlight w:val="none"/>
          <w:lang w:val="en-US" w:eastAsia="zh-CN"/>
        </w:rPr>
        <w:t>5</w:t>
      </w:r>
      <w:r>
        <w:rPr>
          <w:rFonts w:hint="eastAsia" w:ascii="仿宋_GB2312" w:hAnsi="宋体" w:eastAsia="仿宋_GB2312"/>
          <w:b/>
          <w:bCs/>
          <w:sz w:val="24"/>
          <w:szCs w:val="24"/>
          <w:highlight w:val="none"/>
        </w:rPr>
        <w:t>00.00</w:t>
      </w:r>
      <w:r>
        <w:rPr>
          <w:rFonts w:hint="eastAsia" w:ascii="仿宋_GB2312" w:hAnsi="宋体" w:eastAsia="仿宋_GB2312"/>
          <w:b/>
          <w:bCs/>
          <w:sz w:val="24"/>
          <w:szCs w:val="24"/>
          <w:highlight w:val="none"/>
          <w:lang w:val="en-US" w:eastAsia="zh-CN"/>
        </w:rPr>
        <w:t>元</w:t>
      </w:r>
      <w:r>
        <w:rPr>
          <w:rFonts w:hint="eastAsia" w:ascii="仿宋_GB2312" w:hAnsi="宋体" w:eastAsia="仿宋_GB2312"/>
          <w:b/>
          <w:bCs/>
          <w:sz w:val="24"/>
          <w:szCs w:val="24"/>
          <w:highlight w:val="none"/>
        </w:rPr>
        <w:t>)</w:t>
      </w:r>
    </w:p>
    <w:tbl>
      <w:tblPr>
        <w:tblStyle w:val="8"/>
        <w:tblW w:w="10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5"/>
        <w:gridCol w:w="5253"/>
        <w:gridCol w:w="750"/>
        <w:gridCol w:w="887"/>
        <w:gridCol w:w="1263"/>
        <w:gridCol w:w="1277"/>
      </w:tblGrid>
      <w:tr w14:paraId="5D33F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1165" w:type="dxa"/>
            <w:noWrap w:val="0"/>
            <w:vAlign w:val="center"/>
          </w:tcPr>
          <w:p w14:paraId="025D2A4C">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项目</w:t>
            </w:r>
          </w:p>
        </w:tc>
        <w:tc>
          <w:tcPr>
            <w:tcW w:w="5253" w:type="dxa"/>
            <w:noWrap w:val="0"/>
            <w:vAlign w:val="center"/>
          </w:tcPr>
          <w:p w14:paraId="1041665C">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lang w:val="en-US" w:eastAsia="zh-CN"/>
              </w:rPr>
              <w:t>项目内容</w:t>
            </w:r>
          </w:p>
        </w:tc>
        <w:tc>
          <w:tcPr>
            <w:tcW w:w="750" w:type="dxa"/>
            <w:noWrap w:val="0"/>
            <w:vAlign w:val="center"/>
          </w:tcPr>
          <w:p w14:paraId="1D874050">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单位</w:t>
            </w:r>
          </w:p>
        </w:tc>
        <w:tc>
          <w:tcPr>
            <w:tcW w:w="887" w:type="dxa"/>
            <w:tcBorders>
              <w:right w:val="single" w:color="auto" w:sz="4" w:space="0"/>
            </w:tcBorders>
            <w:noWrap w:val="0"/>
            <w:vAlign w:val="center"/>
          </w:tcPr>
          <w:p w14:paraId="546F10B0">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数量</w:t>
            </w:r>
          </w:p>
        </w:tc>
        <w:tc>
          <w:tcPr>
            <w:tcW w:w="1263" w:type="dxa"/>
            <w:tcBorders>
              <w:left w:val="single" w:color="auto" w:sz="4" w:space="0"/>
              <w:right w:val="single" w:color="auto" w:sz="4" w:space="0"/>
            </w:tcBorders>
            <w:noWrap w:val="0"/>
            <w:vAlign w:val="center"/>
          </w:tcPr>
          <w:p w14:paraId="1D9194CD">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报价（元）  </w:t>
            </w:r>
          </w:p>
        </w:tc>
        <w:tc>
          <w:tcPr>
            <w:tcW w:w="1277" w:type="dxa"/>
            <w:tcBorders>
              <w:left w:val="single" w:color="auto" w:sz="4" w:space="0"/>
            </w:tcBorders>
            <w:noWrap w:val="0"/>
            <w:vAlign w:val="center"/>
          </w:tcPr>
          <w:p w14:paraId="76450328">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是否响应</w:t>
            </w:r>
          </w:p>
        </w:tc>
      </w:tr>
      <w:tr w14:paraId="0692C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5" w:hRule="atLeast"/>
          <w:jc w:val="center"/>
        </w:trPr>
        <w:tc>
          <w:tcPr>
            <w:tcW w:w="1165" w:type="dxa"/>
            <w:noWrap w:val="0"/>
            <w:vAlign w:val="center"/>
          </w:tcPr>
          <w:p w14:paraId="58360858">
            <w:pPr>
              <w:widowControl/>
              <w:jc w:val="left"/>
              <w:rPr>
                <w:rFonts w:hint="eastAsia" w:ascii="仿宋_GB2312" w:hAnsi="宋体" w:eastAsia="仿宋_GB2312" w:cs="宋体"/>
                <w:sz w:val="24"/>
                <w:szCs w:val="24"/>
                <w:highlight w:val="none"/>
              </w:rPr>
            </w:pPr>
            <w:r>
              <w:rPr>
                <w:rFonts w:hint="eastAsia" w:ascii="仿宋_GB2312" w:hAnsi="宋体" w:eastAsia="仿宋_GB2312" w:cs="宋体"/>
                <w:color w:val="000000"/>
                <w:sz w:val="24"/>
                <w:szCs w:val="24"/>
                <w:highlight w:val="none"/>
              </w:rPr>
              <w:t>2024年广西财经学院财务处明秀校区综合教学楼等四个基建项目竣工财务决算评审服务采购项目</w:t>
            </w:r>
          </w:p>
        </w:tc>
        <w:tc>
          <w:tcPr>
            <w:tcW w:w="5253" w:type="dxa"/>
            <w:noWrap w:val="0"/>
            <w:vAlign w:val="center"/>
          </w:tcPr>
          <w:p w14:paraId="1A28E742">
            <w:pPr>
              <w:widowControl/>
              <w:numPr>
                <w:ilvl w:val="0"/>
                <w:numId w:val="1"/>
              </w:numPr>
              <w:jc w:val="left"/>
              <w:rPr>
                <w:rFonts w:hint="eastAsia" w:ascii="仿宋_GB2312" w:hAnsi="宋体" w:eastAsia="仿宋_GB2312" w:cs="宋体"/>
                <w:color w:val="000000"/>
                <w:sz w:val="24"/>
                <w:szCs w:val="24"/>
                <w:highlight w:val="none"/>
                <w:lang w:eastAsia="zh-CN"/>
              </w:rPr>
            </w:pPr>
            <w:r>
              <w:rPr>
                <w:rFonts w:hint="eastAsia" w:ascii="仿宋_GB2312" w:hAnsi="宋体" w:eastAsia="仿宋_GB2312" w:cs="宋体"/>
                <w:color w:val="000000"/>
                <w:sz w:val="24"/>
                <w:szCs w:val="24"/>
                <w:highlight w:val="none"/>
              </w:rPr>
              <w:t>项目涵盖广西财经学院明秀校区综合教学楼</w:t>
            </w:r>
            <w:r>
              <w:rPr>
                <w:rFonts w:hint="eastAsia" w:ascii="仿宋_GB2312" w:hAnsi="宋体" w:eastAsia="仿宋_GB2312" w:cs="宋体"/>
                <w:color w:val="000000"/>
                <w:sz w:val="24"/>
                <w:szCs w:val="24"/>
                <w:highlight w:val="none"/>
                <w:lang w:eastAsia="zh-CN"/>
              </w:rPr>
              <w:t>、明秀校区幼儿园改造工程、明秀校区离退处及海丝院外墙及基础设施改造工程、</w:t>
            </w:r>
            <w:r>
              <w:rPr>
                <w:rFonts w:hint="eastAsia" w:ascii="仿宋_GB2312" w:hAnsi="宋体" w:eastAsia="仿宋_GB2312" w:cs="宋体"/>
                <w:color w:val="000000"/>
                <w:sz w:val="24"/>
                <w:szCs w:val="24"/>
                <w:highlight w:val="none"/>
                <w:lang w:val="en-US" w:eastAsia="zh-CN"/>
              </w:rPr>
              <w:t>海上丝绸之路与广西区域发展研究院办公楼装修工程</w:t>
            </w:r>
            <w:r>
              <w:rPr>
                <w:rFonts w:hint="eastAsia" w:ascii="仿宋_GB2312" w:hAnsi="宋体" w:eastAsia="仿宋_GB2312" w:cs="宋体"/>
                <w:color w:val="000000"/>
                <w:sz w:val="24"/>
                <w:szCs w:val="24"/>
                <w:highlight w:val="none"/>
              </w:rPr>
              <w:t>等</w:t>
            </w:r>
            <w:r>
              <w:rPr>
                <w:rFonts w:hint="eastAsia" w:ascii="仿宋_GB2312" w:hAnsi="宋体" w:eastAsia="仿宋_GB2312" w:cs="宋体"/>
                <w:color w:val="000000"/>
                <w:sz w:val="24"/>
                <w:szCs w:val="24"/>
                <w:highlight w:val="none"/>
                <w:lang w:val="en-US" w:eastAsia="zh-CN"/>
              </w:rPr>
              <w:t>四个</w:t>
            </w:r>
            <w:r>
              <w:rPr>
                <w:rFonts w:hint="eastAsia" w:ascii="仿宋_GB2312" w:hAnsi="宋体" w:eastAsia="仿宋_GB2312" w:cs="宋体"/>
                <w:color w:val="000000"/>
                <w:sz w:val="24"/>
                <w:szCs w:val="24"/>
                <w:highlight w:val="none"/>
              </w:rPr>
              <w:t>建设项目</w:t>
            </w:r>
            <w:r>
              <w:rPr>
                <w:rFonts w:hint="eastAsia" w:ascii="仿宋_GB2312" w:hAnsi="宋体" w:eastAsia="仿宋_GB2312" w:cs="宋体"/>
                <w:color w:val="000000"/>
                <w:sz w:val="24"/>
                <w:szCs w:val="24"/>
                <w:highlight w:val="none"/>
                <w:lang w:eastAsia="zh-CN"/>
              </w:rPr>
              <w:t>，</w:t>
            </w:r>
            <w:r>
              <w:rPr>
                <w:rFonts w:hint="eastAsia" w:ascii="仿宋_GB2312" w:hAnsi="宋体" w:eastAsia="仿宋_GB2312" w:cs="宋体"/>
                <w:color w:val="000000"/>
                <w:sz w:val="24"/>
                <w:szCs w:val="24"/>
                <w:highlight w:val="none"/>
                <w:lang w:val="en-US" w:eastAsia="zh-CN"/>
              </w:rPr>
              <w:t>投资总额</w:t>
            </w:r>
            <w:r>
              <w:rPr>
                <w:rFonts w:hint="eastAsia" w:ascii="仿宋_GB2312" w:hAnsi="宋体" w:eastAsia="仿宋_GB2312" w:cs="宋体"/>
                <w:color w:val="000000"/>
                <w:sz w:val="24"/>
                <w:szCs w:val="24"/>
                <w:highlight w:val="none"/>
              </w:rPr>
              <w:t>为</w:t>
            </w:r>
            <w:r>
              <w:rPr>
                <w:rFonts w:hint="eastAsia" w:ascii="仿宋_GB2312" w:hAnsi="宋体" w:eastAsia="仿宋_GB2312" w:cs="宋体"/>
                <w:color w:val="000000"/>
                <w:sz w:val="24"/>
                <w:szCs w:val="24"/>
                <w:highlight w:val="none"/>
                <w:lang w:val="en-US" w:eastAsia="zh-CN"/>
              </w:rPr>
              <w:t>1153.49万</w:t>
            </w:r>
            <w:r>
              <w:rPr>
                <w:rFonts w:hint="eastAsia" w:ascii="仿宋_GB2312" w:hAnsi="宋体" w:eastAsia="仿宋_GB2312" w:cs="宋体"/>
                <w:color w:val="000000"/>
                <w:sz w:val="24"/>
                <w:szCs w:val="24"/>
                <w:highlight w:val="none"/>
              </w:rPr>
              <w:t>元</w:t>
            </w:r>
            <w:r>
              <w:rPr>
                <w:rFonts w:hint="eastAsia" w:ascii="仿宋_GB2312" w:hAnsi="宋体" w:eastAsia="仿宋_GB2312" w:cs="宋体"/>
                <w:color w:val="000000"/>
                <w:sz w:val="24"/>
                <w:szCs w:val="24"/>
                <w:highlight w:val="none"/>
                <w:lang w:eastAsia="zh-CN"/>
              </w:rPr>
              <w:t>。</w:t>
            </w:r>
          </w:p>
          <w:p w14:paraId="60AD3019">
            <w:pPr>
              <w:widowControl/>
              <w:numPr>
                <w:ilvl w:val="0"/>
                <w:numId w:val="1"/>
              </w:numPr>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开展</w:t>
            </w:r>
            <w:r>
              <w:rPr>
                <w:rFonts w:hint="eastAsia" w:ascii="仿宋_GB2312" w:hAnsi="宋体" w:eastAsia="仿宋_GB2312" w:cs="宋体"/>
                <w:color w:val="000000"/>
                <w:sz w:val="24"/>
                <w:szCs w:val="24"/>
                <w:highlight w:val="none"/>
                <w:lang w:eastAsia="zh-CN"/>
              </w:rPr>
              <w:t>上述</w:t>
            </w:r>
            <w:r>
              <w:rPr>
                <w:rFonts w:hint="eastAsia" w:ascii="仿宋_GB2312" w:hAnsi="宋体" w:eastAsia="仿宋_GB2312" w:cs="宋体"/>
                <w:color w:val="000000"/>
                <w:sz w:val="24"/>
                <w:szCs w:val="24"/>
                <w:highlight w:val="none"/>
              </w:rPr>
              <w:t>项目</w:t>
            </w:r>
            <w:r>
              <w:rPr>
                <w:rFonts w:hint="eastAsia" w:ascii="仿宋_GB2312" w:hAnsi="宋体" w:eastAsia="仿宋_GB2312" w:cs="宋体"/>
                <w:color w:val="000000"/>
                <w:sz w:val="24"/>
                <w:szCs w:val="24"/>
                <w:highlight w:val="none"/>
                <w:lang w:eastAsia="zh-CN"/>
              </w:rPr>
              <w:t>的</w:t>
            </w:r>
            <w:r>
              <w:rPr>
                <w:rFonts w:hint="eastAsia" w:ascii="仿宋_GB2312" w:hAnsi="宋体" w:eastAsia="仿宋_GB2312" w:cs="宋体"/>
                <w:color w:val="000000"/>
                <w:sz w:val="24"/>
                <w:szCs w:val="24"/>
                <w:highlight w:val="none"/>
              </w:rPr>
              <w:t>竣工财务决算审计，审计</w:t>
            </w:r>
            <w:r>
              <w:rPr>
                <w:rFonts w:hint="eastAsia" w:ascii="仿宋_GB2312" w:hAnsi="宋体" w:eastAsia="仿宋_GB2312" w:cs="宋体"/>
                <w:color w:val="000000"/>
                <w:sz w:val="24"/>
                <w:szCs w:val="24"/>
                <w:highlight w:val="none"/>
                <w:lang w:eastAsia="zh-CN"/>
              </w:rPr>
              <w:t>项目</w:t>
            </w:r>
            <w:r>
              <w:rPr>
                <w:rFonts w:hint="eastAsia" w:ascii="仿宋_GB2312" w:hAnsi="宋体" w:eastAsia="仿宋_GB2312" w:cs="宋体"/>
                <w:color w:val="000000"/>
                <w:sz w:val="24"/>
                <w:szCs w:val="24"/>
                <w:highlight w:val="none"/>
              </w:rPr>
              <w:t>竣工财务决算编制的真实性、完整性和合法性，具体包括但不限于：竣工财务决算编制依据、项目建设及概（预）算执行情况、工程结算情况、建设成本、交付使用资产、尾工工程、结存资金等。</w:t>
            </w:r>
          </w:p>
          <w:p w14:paraId="32A0A126">
            <w:pPr>
              <w:widowControl/>
              <w:jc w:val="left"/>
              <w:rPr>
                <w:rFonts w:hint="default" w:ascii="仿宋_GB2312" w:hAnsi="宋体" w:eastAsia="仿宋_GB2312" w:cs="宋体"/>
                <w:sz w:val="24"/>
                <w:szCs w:val="24"/>
                <w:highlight w:val="none"/>
                <w:lang w:val="en-US" w:eastAsia="zh-CN"/>
              </w:rPr>
            </w:pPr>
            <w:r>
              <w:rPr>
                <w:rFonts w:hint="eastAsia" w:ascii="仿宋_GB2312" w:hAnsi="宋体" w:eastAsia="仿宋_GB2312" w:cs="宋体"/>
                <w:color w:val="000000"/>
                <w:sz w:val="24"/>
                <w:szCs w:val="24"/>
                <w:highlight w:val="none"/>
                <w:lang w:val="en-US" w:eastAsia="zh-CN"/>
              </w:rPr>
              <w:t>3.出具上述四个建设项目符合规范的竣工财务决算审计报告，</w:t>
            </w:r>
            <w:r>
              <w:rPr>
                <w:rFonts w:hint="eastAsia" w:ascii="仿宋_GB2312" w:hAnsi="宋体" w:eastAsia="仿宋_GB2312" w:cs="宋体"/>
                <w:color w:val="000000"/>
                <w:sz w:val="24"/>
                <w:szCs w:val="24"/>
                <w:highlight w:val="none"/>
              </w:rPr>
              <w:t>审计报告要严格按照财政部《基本建设项目竣工财务决算管理暂行</w:t>
            </w:r>
            <w:bookmarkStart w:id="0" w:name="_GoBack"/>
            <w:bookmarkEnd w:id="0"/>
            <w:r>
              <w:rPr>
                <w:rFonts w:hint="eastAsia" w:ascii="仿宋_GB2312" w:hAnsi="宋体" w:eastAsia="仿宋_GB2312" w:cs="宋体"/>
                <w:color w:val="000000"/>
                <w:sz w:val="24"/>
                <w:szCs w:val="24"/>
                <w:highlight w:val="none"/>
              </w:rPr>
              <w:t>办法》及相关主管部门要求执行。</w:t>
            </w:r>
          </w:p>
        </w:tc>
        <w:tc>
          <w:tcPr>
            <w:tcW w:w="750" w:type="dxa"/>
            <w:noWrap w:val="0"/>
            <w:vAlign w:val="center"/>
          </w:tcPr>
          <w:p w14:paraId="2A7B0EA3">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项</w:t>
            </w:r>
          </w:p>
        </w:tc>
        <w:tc>
          <w:tcPr>
            <w:tcW w:w="887" w:type="dxa"/>
            <w:tcBorders>
              <w:right w:val="single" w:color="auto" w:sz="4" w:space="0"/>
            </w:tcBorders>
            <w:noWrap w:val="0"/>
            <w:vAlign w:val="center"/>
          </w:tcPr>
          <w:p w14:paraId="39E713EA">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w:t>
            </w:r>
          </w:p>
        </w:tc>
        <w:tc>
          <w:tcPr>
            <w:tcW w:w="1263" w:type="dxa"/>
            <w:tcBorders>
              <w:left w:val="single" w:color="auto" w:sz="4" w:space="0"/>
              <w:right w:val="single" w:color="auto" w:sz="4" w:space="0"/>
            </w:tcBorders>
            <w:noWrap w:val="0"/>
            <w:vAlign w:val="center"/>
          </w:tcPr>
          <w:p w14:paraId="5B651195">
            <w:pPr>
              <w:spacing w:line="500" w:lineRule="exact"/>
              <w:jc w:val="center"/>
              <w:rPr>
                <w:rFonts w:hint="eastAsia" w:ascii="仿宋_GB2312" w:hAnsi="宋体" w:eastAsia="仿宋_GB2312" w:cs="宋体"/>
                <w:sz w:val="24"/>
                <w:szCs w:val="24"/>
                <w:highlight w:val="none"/>
              </w:rPr>
            </w:pPr>
          </w:p>
        </w:tc>
        <w:tc>
          <w:tcPr>
            <w:tcW w:w="1277" w:type="dxa"/>
            <w:tcBorders>
              <w:left w:val="single" w:color="auto" w:sz="4" w:space="0"/>
            </w:tcBorders>
            <w:noWrap w:val="0"/>
            <w:vAlign w:val="center"/>
          </w:tcPr>
          <w:p w14:paraId="0F0E61B8">
            <w:pPr>
              <w:spacing w:line="500" w:lineRule="exact"/>
              <w:jc w:val="center"/>
              <w:rPr>
                <w:rFonts w:hint="eastAsia" w:ascii="仿宋_GB2312" w:hAnsi="宋体" w:eastAsia="仿宋_GB2312" w:cs="宋体"/>
                <w:sz w:val="24"/>
                <w:szCs w:val="24"/>
                <w:highlight w:val="none"/>
              </w:rPr>
            </w:pPr>
          </w:p>
        </w:tc>
      </w:tr>
      <w:tr w14:paraId="35627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0595" w:type="dxa"/>
            <w:gridSpan w:val="6"/>
            <w:noWrap w:val="0"/>
            <w:vAlign w:val="center"/>
          </w:tcPr>
          <w:p w14:paraId="42102E05">
            <w:pPr>
              <w:widowControl/>
              <w:jc w:val="left"/>
              <w:rPr>
                <w:rFonts w:hint="eastAsia" w:ascii="仿宋_GB2312" w:hAnsi="宋体" w:eastAsia="仿宋_GB2312" w:cs="宋体"/>
                <w:color w:val="000000"/>
                <w:sz w:val="24"/>
                <w:szCs w:val="24"/>
                <w:highlight w:val="none"/>
                <w:lang w:eastAsia="zh-CN"/>
              </w:rPr>
            </w:pPr>
            <w:r>
              <w:rPr>
                <w:rFonts w:hint="eastAsia" w:ascii="仿宋_GB2312" w:hAnsi="宋体" w:eastAsia="仿宋_GB2312" w:cs="宋体"/>
                <w:color w:val="000000"/>
                <w:sz w:val="24"/>
                <w:szCs w:val="24"/>
                <w:highlight w:val="none"/>
              </w:rPr>
              <w:t>报价</w:t>
            </w:r>
            <w:r>
              <w:rPr>
                <w:rFonts w:hint="eastAsia" w:ascii="仿宋_GB2312" w:hAnsi="宋体" w:eastAsia="仿宋_GB2312" w:cs="宋体"/>
                <w:color w:val="000000"/>
                <w:sz w:val="24"/>
                <w:szCs w:val="24"/>
                <w:highlight w:val="none"/>
                <w:lang w:val="en-US" w:eastAsia="zh-CN"/>
              </w:rPr>
              <w:t>合计</w:t>
            </w:r>
            <w:r>
              <w:rPr>
                <w:rFonts w:hint="eastAsia" w:ascii="仿宋_GB2312" w:hAnsi="宋体" w:eastAsia="仿宋_GB2312" w:cs="宋体"/>
                <w:color w:val="000000"/>
                <w:sz w:val="24"/>
                <w:szCs w:val="24"/>
                <w:highlight w:val="none"/>
              </w:rPr>
              <w:t>（人民币）大写：</w:t>
            </w:r>
            <w:r>
              <w:rPr>
                <w:rFonts w:hint="eastAsia" w:ascii="仿宋_GB2312" w:hAnsi="宋体" w:eastAsia="仿宋_GB2312" w:cs="宋体"/>
                <w:color w:val="000000"/>
                <w:sz w:val="24"/>
                <w:szCs w:val="24"/>
                <w:highlight w:val="none"/>
                <w:u w:val="single"/>
              </w:rPr>
              <w:t xml:space="preserve">                      </w:t>
            </w:r>
            <w:r>
              <w:rPr>
                <w:rFonts w:hint="eastAsia" w:ascii="仿宋_GB2312" w:hAnsi="宋体" w:eastAsia="仿宋_GB2312" w:cs="宋体"/>
                <w:color w:val="000000"/>
                <w:sz w:val="24"/>
                <w:szCs w:val="24"/>
                <w:highlight w:val="none"/>
              </w:rPr>
              <w:t xml:space="preserve"> </w:t>
            </w:r>
            <w:r>
              <w:rPr>
                <w:rFonts w:hint="eastAsia" w:ascii="仿宋_GB2312" w:hAnsi="宋体" w:eastAsia="仿宋_GB2312" w:cs="宋体"/>
                <w:color w:val="000000"/>
                <w:sz w:val="24"/>
                <w:szCs w:val="24"/>
                <w:highlight w:val="none"/>
                <w:lang w:eastAsia="zh-CN"/>
              </w:rPr>
              <w:t>；</w:t>
            </w:r>
            <w:r>
              <w:rPr>
                <w:rFonts w:hint="eastAsia" w:ascii="仿宋_GB2312" w:hAnsi="宋体" w:eastAsia="仿宋_GB2312" w:cs="宋体"/>
                <w:color w:val="000000"/>
                <w:sz w:val="24"/>
                <w:szCs w:val="24"/>
                <w:highlight w:val="none"/>
              </w:rPr>
              <w:t>小写</w:t>
            </w:r>
            <w:r>
              <w:rPr>
                <w:rFonts w:hint="eastAsia" w:ascii="仿宋_GB2312" w:hAnsi="宋体" w:eastAsia="仿宋_GB2312" w:cs="宋体"/>
                <w:color w:val="000000"/>
                <w:sz w:val="24"/>
                <w:szCs w:val="24"/>
                <w:highlight w:val="none"/>
                <w:u w:val="single"/>
              </w:rPr>
              <w:t xml:space="preserve">          </w:t>
            </w:r>
            <w:r>
              <w:rPr>
                <w:rFonts w:hint="eastAsia" w:ascii="仿宋_GB2312" w:hAnsi="宋体" w:eastAsia="仿宋_GB2312" w:cs="宋体"/>
                <w:color w:val="000000"/>
                <w:sz w:val="24"/>
                <w:szCs w:val="24"/>
                <w:highlight w:val="none"/>
              </w:rPr>
              <w:t>元</w:t>
            </w:r>
            <w:r>
              <w:rPr>
                <w:rFonts w:hint="eastAsia" w:ascii="仿宋_GB2312" w:hAnsi="宋体" w:eastAsia="仿宋_GB2312" w:cs="宋体"/>
                <w:color w:val="000000"/>
                <w:sz w:val="24"/>
                <w:szCs w:val="24"/>
                <w:highlight w:val="none"/>
                <w:lang w:eastAsia="zh-CN"/>
              </w:rPr>
              <w:t>。</w:t>
            </w:r>
          </w:p>
        </w:tc>
      </w:tr>
      <w:tr w14:paraId="230A0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9" w:hRule="atLeast"/>
          <w:jc w:val="center"/>
        </w:trPr>
        <w:tc>
          <w:tcPr>
            <w:tcW w:w="10595" w:type="dxa"/>
            <w:gridSpan w:val="6"/>
            <w:noWrap w:val="0"/>
            <w:vAlign w:val="center"/>
          </w:tcPr>
          <w:p w14:paraId="371C4249">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lang w:val="en-US" w:eastAsia="zh-CN"/>
              </w:rPr>
              <w:t>有关</w:t>
            </w:r>
            <w:r>
              <w:rPr>
                <w:rFonts w:hint="eastAsia" w:ascii="仿宋_GB2312" w:hAnsi="宋体" w:eastAsia="仿宋_GB2312" w:cs="宋体"/>
                <w:color w:val="000000"/>
                <w:sz w:val="24"/>
                <w:szCs w:val="24"/>
                <w:highlight w:val="none"/>
              </w:rPr>
              <w:t>要求：</w:t>
            </w:r>
          </w:p>
          <w:p w14:paraId="34356CA3">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1.报价含税等所有费用。</w:t>
            </w:r>
          </w:p>
          <w:p w14:paraId="60B6AC67">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2.报价超过上限控制价做无效报价处理。</w:t>
            </w:r>
          </w:p>
          <w:p w14:paraId="591EB086">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 xml:space="preserve">3.报价相同时，由评审小组抽签决定排序，并依照次序确定成交供应商。 </w:t>
            </w:r>
          </w:p>
          <w:p w14:paraId="0393EFF6">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4.未按本报价表报价的，均做无效报价处理。</w:t>
            </w:r>
          </w:p>
        </w:tc>
      </w:tr>
    </w:tbl>
    <w:p w14:paraId="7029C5DF">
      <w:pPr>
        <w:pStyle w:val="2"/>
        <w:spacing w:line="520" w:lineRule="exact"/>
        <w:rPr>
          <w:rFonts w:hint="eastAsia" w:ascii="仿宋_GB2312" w:hAnsi="宋体" w:eastAsia="仿宋_GB2312"/>
          <w:color w:val="000000"/>
          <w:sz w:val="24"/>
          <w:szCs w:val="24"/>
          <w:highlight w:val="none"/>
        </w:rPr>
      </w:pPr>
    </w:p>
    <w:p w14:paraId="3B71524F">
      <w:pPr>
        <w:adjustRightInd w:val="0"/>
        <w:snapToGrid w:val="0"/>
        <w:spacing w:line="300" w:lineRule="auto"/>
        <w:ind w:firstLine="480" w:firstLine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报价供应商名称（盖章）：</w:t>
      </w:r>
    </w:p>
    <w:p w14:paraId="7E73A0A5">
      <w:pPr>
        <w:adjustRightInd w:val="0"/>
        <w:snapToGrid w:val="0"/>
        <w:spacing w:line="300" w:lineRule="auto"/>
        <w:ind w:firstLine="480" w:firstLineChars="200"/>
        <w:rPr>
          <w:rFonts w:ascii="仿宋_GB2312" w:hAnsi="宋体" w:eastAsia="仿宋_GB2312"/>
          <w:color w:val="000000"/>
          <w:sz w:val="24"/>
          <w:szCs w:val="24"/>
          <w:highlight w:val="none"/>
        </w:rPr>
      </w:pPr>
    </w:p>
    <w:p w14:paraId="6AFDBF16">
      <w:pPr>
        <w:adjustRightInd w:val="0"/>
        <w:snapToGrid w:val="0"/>
        <w:spacing w:line="300" w:lineRule="auto"/>
        <w:ind w:firstLine="480" w:firstLine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法定代表人（或授权代理人）签字：</w:t>
      </w:r>
    </w:p>
    <w:p w14:paraId="6D288C94">
      <w:pPr>
        <w:adjustRightInd w:val="0"/>
        <w:snapToGrid w:val="0"/>
        <w:spacing w:line="300" w:lineRule="auto"/>
        <w:rPr>
          <w:rFonts w:ascii="仿宋_GB2312" w:hAnsi="宋体" w:eastAsia="仿宋_GB2312"/>
          <w:color w:val="000000"/>
          <w:sz w:val="24"/>
          <w:szCs w:val="24"/>
          <w:highlight w:val="none"/>
        </w:rPr>
      </w:pPr>
    </w:p>
    <w:p w14:paraId="69DDC78D">
      <w:pPr>
        <w:adjustRightInd w:val="0"/>
        <w:snapToGrid w:val="0"/>
        <w:spacing w:line="300" w:lineRule="auto"/>
        <w:rPr>
          <w:rFonts w:ascii="仿宋_GB2312" w:hAnsi="宋体" w:eastAsia="仿宋_GB2312"/>
          <w:color w:val="000000"/>
          <w:sz w:val="24"/>
          <w:szCs w:val="24"/>
          <w:highlight w:val="none"/>
        </w:rPr>
      </w:pPr>
    </w:p>
    <w:p w14:paraId="440AFC5B">
      <w:pPr>
        <w:adjustRightInd w:val="0"/>
        <w:snapToGrid w:val="0"/>
        <w:spacing w:line="300" w:lineRule="auto"/>
        <w:ind w:firstLine="480" w:firstLine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日   期：      年     月     日</w:t>
      </w:r>
    </w:p>
    <w:p w14:paraId="0DADFA7D">
      <w:pPr>
        <w:adjustRightInd w:val="0"/>
        <w:snapToGrid w:val="0"/>
        <w:spacing w:line="300" w:lineRule="auto"/>
        <w:rPr>
          <w:rFonts w:hint="eastAsia" w:ascii="仿宋_GB2312" w:hAnsi="宋体" w:eastAsia="仿宋_GB2312"/>
          <w:color w:val="000000"/>
          <w:sz w:val="24"/>
          <w:szCs w:val="24"/>
          <w:highlight w:val="none"/>
        </w:rPr>
      </w:pPr>
    </w:p>
    <w:p w14:paraId="7BE4C633">
      <w:pPr>
        <w:adjustRightInd w:val="0"/>
        <w:snapToGrid w:val="0"/>
        <w:spacing w:line="300" w:lineRule="auto"/>
        <w:ind w:firstLine="480" w:firstLineChars="200"/>
        <w:rPr>
          <w:rFonts w:ascii="仿宋_GB2312" w:hAnsi="宋体" w:eastAsia="仿宋_GB2312"/>
          <w:color w:val="000000"/>
          <w:sz w:val="24"/>
          <w:szCs w:val="24"/>
          <w:highlight w:val="none"/>
        </w:rPr>
      </w:pPr>
    </w:p>
    <w:p w14:paraId="1AB2458E">
      <w:pPr>
        <w:adjustRightInd w:val="0"/>
        <w:snapToGrid w:val="0"/>
        <w:spacing w:line="300" w:lineRule="auto"/>
        <w:ind w:firstLine="480" w:firstLineChars="200"/>
        <w:rPr>
          <w:rFonts w:ascii="宋体" w:hAnsi="宋体" w:cs="宋体"/>
          <w:kern w:val="0"/>
          <w:sz w:val="28"/>
          <w:szCs w:val="28"/>
          <w:highlight w:val="none"/>
        </w:rPr>
      </w:pPr>
      <w:r>
        <w:rPr>
          <w:rFonts w:hint="eastAsia" w:ascii="仿宋_GB2312" w:hAnsi="宋体" w:eastAsia="仿宋_GB2312"/>
          <w:color w:val="000000"/>
          <w:sz w:val="24"/>
          <w:szCs w:val="24"/>
          <w:highlight w:val="none"/>
        </w:rPr>
        <w:t>联系人及电话：</w:t>
      </w:r>
      <w:r>
        <w:rPr>
          <w:rFonts w:hint="eastAsia" w:ascii="仿宋_GB2312" w:hAnsi="宋体" w:eastAsia="仿宋_GB2312" w:cs="宋体"/>
          <w:kern w:val="0"/>
          <w:sz w:val="28"/>
          <w:szCs w:val="28"/>
          <w:highlight w:val="none"/>
        </w:rPr>
        <w:t xml:space="preserve">                                                  </w:t>
      </w:r>
      <w:r>
        <w:rPr>
          <w:rFonts w:hint="eastAsia" w:ascii="宋体" w:hAnsi="宋体" w:cs="宋体"/>
          <w:kern w:val="0"/>
          <w:sz w:val="28"/>
          <w:szCs w:val="28"/>
          <w:highlight w:val="none"/>
        </w:rPr>
        <w:t xml:space="preserve">    </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708BC"/>
    <w:multiLevelType w:val="singleLevel"/>
    <w:tmpl w:val="132708B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MjExMzdlZGQwYTc1NjY3ZDdlOWViNDgzNWQyYjUifQ=="/>
  </w:docVars>
  <w:rsids>
    <w:rsidRoot w:val="00C55452"/>
    <w:rsid w:val="00006103"/>
    <w:rsid w:val="00014F57"/>
    <w:rsid w:val="00015ADD"/>
    <w:rsid w:val="00021DA6"/>
    <w:rsid w:val="00042AA7"/>
    <w:rsid w:val="00043EA6"/>
    <w:rsid w:val="00046AA0"/>
    <w:rsid w:val="000503C7"/>
    <w:rsid w:val="00050B46"/>
    <w:rsid w:val="00053BAB"/>
    <w:rsid w:val="0006135C"/>
    <w:rsid w:val="00061894"/>
    <w:rsid w:val="00061ED6"/>
    <w:rsid w:val="0007719B"/>
    <w:rsid w:val="0008303B"/>
    <w:rsid w:val="0008742C"/>
    <w:rsid w:val="000945D2"/>
    <w:rsid w:val="000946A9"/>
    <w:rsid w:val="000960B4"/>
    <w:rsid w:val="000A23CC"/>
    <w:rsid w:val="000A5FB2"/>
    <w:rsid w:val="000A7781"/>
    <w:rsid w:val="000B12E2"/>
    <w:rsid w:val="000B2BAB"/>
    <w:rsid w:val="000D06E8"/>
    <w:rsid w:val="000D19A8"/>
    <w:rsid w:val="000E3DAD"/>
    <w:rsid w:val="000E3DD0"/>
    <w:rsid w:val="000E4E19"/>
    <w:rsid w:val="000F514A"/>
    <w:rsid w:val="000F6263"/>
    <w:rsid w:val="001008CC"/>
    <w:rsid w:val="00105188"/>
    <w:rsid w:val="00105AE0"/>
    <w:rsid w:val="00107D76"/>
    <w:rsid w:val="00114E54"/>
    <w:rsid w:val="00116D8C"/>
    <w:rsid w:val="001218B0"/>
    <w:rsid w:val="00135C09"/>
    <w:rsid w:val="00136D3A"/>
    <w:rsid w:val="00141DD0"/>
    <w:rsid w:val="001454D2"/>
    <w:rsid w:val="00157F1C"/>
    <w:rsid w:val="001667BB"/>
    <w:rsid w:val="001701B6"/>
    <w:rsid w:val="001839CE"/>
    <w:rsid w:val="00185258"/>
    <w:rsid w:val="001A2F61"/>
    <w:rsid w:val="001B59C8"/>
    <w:rsid w:val="001B6DE2"/>
    <w:rsid w:val="001C2510"/>
    <w:rsid w:val="001D6198"/>
    <w:rsid w:val="001D7741"/>
    <w:rsid w:val="001D7C12"/>
    <w:rsid w:val="001E0E61"/>
    <w:rsid w:val="001E1091"/>
    <w:rsid w:val="002025DD"/>
    <w:rsid w:val="0020416A"/>
    <w:rsid w:val="0021285D"/>
    <w:rsid w:val="00217427"/>
    <w:rsid w:val="00225A86"/>
    <w:rsid w:val="00225ABE"/>
    <w:rsid w:val="00232B39"/>
    <w:rsid w:val="00233BDD"/>
    <w:rsid w:val="00244A2E"/>
    <w:rsid w:val="00260D1E"/>
    <w:rsid w:val="00267CEE"/>
    <w:rsid w:val="00273D86"/>
    <w:rsid w:val="00280D96"/>
    <w:rsid w:val="00282669"/>
    <w:rsid w:val="002872B8"/>
    <w:rsid w:val="00287E29"/>
    <w:rsid w:val="00294B5E"/>
    <w:rsid w:val="002A748E"/>
    <w:rsid w:val="002B0A81"/>
    <w:rsid w:val="002C256F"/>
    <w:rsid w:val="002C2842"/>
    <w:rsid w:val="002C3AFF"/>
    <w:rsid w:val="002D74B4"/>
    <w:rsid w:val="002D7FDB"/>
    <w:rsid w:val="002E3981"/>
    <w:rsid w:val="002E6FC3"/>
    <w:rsid w:val="002F155C"/>
    <w:rsid w:val="003052BB"/>
    <w:rsid w:val="00321B1C"/>
    <w:rsid w:val="00326D8E"/>
    <w:rsid w:val="00347B17"/>
    <w:rsid w:val="00350BBE"/>
    <w:rsid w:val="00354F10"/>
    <w:rsid w:val="00363457"/>
    <w:rsid w:val="003763C9"/>
    <w:rsid w:val="00393F9D"/>
    <w:rsid w:val="003973A8"/>
    <w:rsid w:val="003A1C1E"/>
    <w:rsid w:val="003A2A3E"/>
    <w:rsid w:val="003A2AB7"/>
    <w:rsid w:val="003A3A88"/>
    <w:rsid w:val="003B05CF"/>
    <w:rsid w:val="003B09FE"/>
    <w:rsid w:val="003B5271"/>
    <w:rsid w:val="003B5281"/>
    <w:rsid w:val="003B77BD"/>
    <w:rsid w:val="003D23A3"/>
    <w:rsid w:val="003D3D4F"/>
    <w:rsid w:val="003E0674"/>
    <w:rsid w:val="003E1AA7"/>
    <w:rsid w:val="003F6001"/>
    <w:rsid w:val="00421F73"/>
    <w:rsid w:val="00422191"/>
    <w:rsid w:val="00427620"/>
    <w:rsid w:val="00430611"/>
    <w:rsid w:val="00430F0C"/>
    <w:rsid w:val="00444A20"/>
    <w:rsid w:val="00447E4A"/>
    <w:rsid w:val="00456179"/>
    <w:rsid w:val="00471B39"/>
    <w:rsid w:val="0049098B"/>
    <w:rsid w:val="00493485"/>
    <w:rsid w:val="004976D0"/>
    <w:rsid w:val="004A0728"/>
    <w:rsid w:val="004A13D1"/>
    <w:rsid w:val="004A21F1"/>
    <w:rsid w:val="004B2AF2"/>
    <w:rsid w:val="004C1BA4"/>
    <w:rsid w:val="004D1285"/>
    <w:rsid w:val="004D4573"/>
    <w:rsid w:val="004D6691"/>
    <w:rsid w:val="004D74FC"/>
    <w:rsid w:val="004D7EF3"/>
    <w:rsid w:val="004E4462"/>
    <w:rsid w:val="004E4D9A"/>
    <w:rsid w:val="004E7105"/>
    <w:rsid w:val="004F0A7B"/>
    <w:rsid w:val="00501A10"/>
    <w:rsid w:val="00501A6C"/>
    <w:rsid w:val="00505F9F"/>
    <w:rsid w:val="005079A1"/>
    <w:rsid w:val="005150A2"/>
    <w:rsid w:val="005218CB"/>
    <w:rsid w:val="00522B82"/>
    <w:rsid w:val="00522F60"/>
    <w:rsid w:val="00526D99"/>
    <w:rsid w:val="00533C20"/>
    <w:rsid w:val="00536904"/>
    <w:rsid w:val="005401EA"/>
    <w:rsid w:val="00545D80"/>
    <w:rsid w:val="0055273B"/>
    <w:rsid w:val="005539BB"/>
    <w:rsid w:val="005612D6"/>
    <w:rsid w:val="0056313D"/>
    <w:rsid w:val="005667CB"/>
    <w:rsid w:val="00572D10"/>
    <w:rsid w:val="0057446C"/>
    <w:rsid w:val="0059068D"/>
    <w:rsid w:val="00592FD1"/>
    <w:rsid w:val="00594F2E"/>
    <w:rsid w:val="005952BF"/>
    <w:rsid w:val="005A2331"/>
    <w:rsid w:val="005A3350"/>
    <w:rsid w:val="005A4647"/>
    <w:rsid w:val="005B60C8"/>
    <w:rsid w:val="005B7C5B"/>
    <w:rsid w:val="005C0604"/>
    <w:rsid w:val="005C0D7D"/>
    <w:rsid w:val="005C2EA7"/>
    <w:rsid w:val="005C323D"/>
    <w:rsid w:val="005C415D"/>
    <w:rsid w:val="005C5ECE"/>
    <w:rsid w:val="005C63D6"/>
    <w:rsid w:val="005D3451"/>
    <w:rsid w:val="005D51AA"/>
    <w:rsid w:val="006010EE"/>
    <w:rsid w:val="00611E72"/>
    <w:rsid w:val="0061664A"/>
    <w:rsid w:val="00624F06"/>
    <w:rsid w:val="00632BCC"/>
    <w:rsid w:val="00637D40"/>
    <w:rsid w:val="006609C1"/>
    <w:rsid w:val="00675B7E"/>
    <w:rsid w:val="0067613A"/>
    <w:rsid w:val="006770A1"/>
    <w:rsid w:val="00696875"/>
    <w:rsid w:val="006E2154"/>
    <w:rsid w:val="006E2D65"/>
    <w:rsid w:val="006F58AE"/>
    <w:rsid w:val="006F746E"/>
    <w:rsid w:val="007009DC"/>
    <w:rsid w:val="00703056"/>
    <w:rsid w:val="00710638"/>
    <w:rsid w:val="00711EA2"/>
    <w:rsid w:val="007143CD"/>
    <w:rsid w:val="00717594"/>
    <w:rsid w:val="00720C24"/>
    <w:rsid w:val="00732174"/>
    <w:rsid w:val="00732288"/>
    <w:rsid w:val="00733EB2"/>
    <w:rsid w:val="007367C4"/>
    <w:rsid w:val="00737369"/>
    <w:rsid w:val="00737FC7"/>
    <w:rsid w:val="00740155"/>
    <w:rsid w:val="00743CA5"/>
    <w:rsid w:val="00745311"/>
    <w:rsid w:val="007611BE"/>
    <w:rsid w:val="00777814"/>
    <w:rsid w:val="0078170F"/>
    <w:rsid w:val="007944BE"/>
    <w:rsid w:val="00797580"/>
    <w:rsid w:val="007A30B7"/>
    <w:rsid w:val="007A634D"/>
    <w:rsid w:val="007C3300"/>
    <w:rsid w:val="007D00F5"/>
    <w:rsid w:val="007E70E8"/>
    <w:rsid w:val="007E7860"/>
    <w:rsid w:val="007F565D"/>
    <w:rsid w:val="007F5BAE"/>
    <w:rsid w:val="007F62D1"/>
    <w:rsid w:val="007F6C4F"/>
    <w:rsid w:val="007F7858"/>
    <w:rsid w:val="0080000B"/>
    <w:rsid w:val="008101A2"/>
    <w:rsid w:val="00814265"/>
    <w:rsid w:val="00815CE6"/>
    <w:rsid w:val="00817A5E"/>
    <w:rsid w:val="00827762"/>
    <w:rsid w:val="00827DB8"/>
    <w:rsid w:val="0083204E"/>
    <w:rsid w:val="008328BC"/>
    <w:rsid w:val="00836C9D"/>
    <w:rsid w:val="008457A4"/>
    <w:rsid w:val="0084793D"/>
    <w:rsid w:val="00852730"/>
    <w:rsid w:val="00854731"/>
    <w:rsid w:val="00855BFC"/>
    <w:rsid w:val="00855D64"/>
    <w:rsid w:val="00857E57"/>
    <w:rsid w:val="008759B6"/>
    <w:rsid w:val="008765B3"/>
    <w:rsid w:val="008810D3"/>
    <w:rsid w:val="00882781"/>
    <w:rsid w:val="00885398"/>
    <w:rsid w:val="00885AED"/>
    <w:rsid w:val="008879BB"/>
    <w:rsid w:val="0089542E"/>
    <w:rsid w:val="008A004C"/>
    <w:rsid w:val="008A0B07"/>
    <w:rsid w:val="008A2713"/>
    <w:rsid w:val="008C4BA8"/>
    <w:rsid w:val="008D18FD"/>
    <w:rsid w:val="008E1146"/>
    <w:rsid w:val="008E2B6F"/>
    <w:rsid w:val="00905166"/>
    <w:rsid w:val="00906646"/>
    <w:rsid w:val="009104C8"/>
    <w:rsid w:val="00914F66"/>
    <w:rsid w:val="00921B53"/>
    <w:rsid w:val="00933E61"/>
    <w:rsid w:val="00944135"/>
    <w:rsid w:val="0095141C"/>
    <w:rsid w:val="00961FD4"/>
    <w:rsid w:val="00962402"/>
    <w:rsid w:val="00982878"/>
    <w:rsid w:val="00984609"/>
    <w:rsid w:val="0099080F"/>
    <w:rsid w:val="00991C20"/>
    <w:rsid w:val="00997995"/>
    <w:rsid w:val="00997A44"/>
    <w:rsid w:val="009A3217"/>
    <w:rsid w:val="009B0631"/>
    <w:rsid w:val="009B0D9A"/>
    <w:rsid w:val="009C145A"/>
    <w:rsid w:val="009C2D0A"/>
    <w:rsid w:val="009C6204"/>
    <w:rsid w:val="009D3079"/>
    <w:rsid w:val="009D7A32"/>
    <w:rsid w:val="00A12F7C"/>
    <w:rsid w:val="00A16298"/>
    <w:rsid w:val="00A20203"/>
    <w:rsid w:val="00A21ABF"/>
    <w:rsid w:val="00A26885"/>
    <w:rsid w:val="00A32326"/>
    <w:rsid w:val="00A3240B"/>
    <w:rsid w:val="00A37D89"/>
    <w:rsid w:val="00A51145"/>
    <w:rsid w:val="00A61776"/>
    <w:rsid w:val="00A6370F"/>
    <w:rsid w:val="00A64B96"/>
    <w:rsid w:val="00A65512"/>
    <w:rsid w:val="00A722A1"/>
    <w:rsid w:val="00A75C8E"/>
    <w:rsid w:val="00A95D09"/>
    <w:rsid w:val="00A961D9"/>
    <w:rsid w:val="00AA0C81"/>
    <w:rsid w:val="00AA15B1"/>
    <w:rsid w:val="00AA3CD7"/>
    <w:rsid w:val="00AB062B"/>
    <w:rsid w:val="00AC2FE2"/>
    <w:rsid w:val="00AC3171"/>
    <w:rsid w:val="00AD060B"/>
    <w:rsid w:val="00AD1418"/>
    <w:rsid w:val="00B06CF6"/>
    <w:rsid w:val="00B16189"/>
    <w:rsid w:val="00B204DE"/>
    <w:rsid w:val="00B236C3"/>
    <w:rsid w:val="00B24E82"/>
    <w:rsid w:val="00B2687D"/>
    <w:rsid w:val="00B32091"/>
    <w:rsid w:val="00B35B5B"/>
    <w:rsid w:val="00B407D4"/>
    <w:rsid w:val="00B41ACD"/>
    <w:rsid w:val="00B4550C"/>
    <w:rsid w:val="00B46C57"/>
    <w:rsid w:val="00B66C32"/>
    <w:rsid w:val="00B744CD"/>
    <w:rsid w:val="00B76184"/>
    <w:rsid w:val="00B767CF"/>
    <w:rsid w:val="00B81B39"/>
    <w:rsid w:val="00BA11A0"/>
    <w:rsid w:val="00BA279C"/>
    <w:rsid w:val="00BC147D"/>
    <w:rsid w:val="00BC3C55"/>
    <w:rsid w:val="00BF11CF"/>
    <w:rsid w:val="00C03439"/>
    <w:rsid w:val="00C0429C"/>
    <w:rsid w:val="00C052DD"/>
    <w:rsid w:val="00C071FC"/>
    <w:rsid w:val="00C13663"/>
    <w:rsid w:val="00C15057"/>
    <w:rsid w:val="00C21B88"/>
    <w:rsid w:val="00C223E9"/>
    <w:rsid w:val="00C23A70"/>
    <w:rsid w:val="00C30B8A"/>
    <w:rsid w:val="00C32C18"/>
    <w:rsid w:val="00C43980"/>
    <w:rsid w:val="00C461A1"/>
    <w:rsid w:val="00C50C61"/>
    <w:rsid w:val="00C5126B"/>
    <w:rsid w:val="00C55452"/>
    <w:rsid w:val="00C64263"/>
    <w:rsid w:val="00C70D25"/>
    <w:rsid w:val="00C72095"/>
    <w:rsid w:val="00C827C3"/>
    <w:rsid w:val="00C938E4"/>
    <w:rsid w:val="00C93D70"/>
    <w:rsid w:val="00CB248B"/>
    <w:rsid w:val="00CB48CD"/>
    <w:rsid w:val="00CB535D"/>
    <w:rsid w:val="00CC1296"/>
    <w:rsid w:val="00CC1EC8"/>
    <w:rsid w:val="00CF50BC"/>
    <w:rsid w:val="00D06E8B"/>
    <w:rsid w:val="00D10286"/>
    <w:rsid w:val="00D1262E"/>
    <w:rsid w:val="00D14BCD"/>
    <w:rsid w:val="00D24B7F"/>
    <w:rsid w:val="00D279FE"/>
    <w:rsid w:val="00D30C22"/>
    <w:rsid w:val="00D30C79"/>
    <w:rsid w:val="00D33C71"/>
    <w:rsid w:val="00D46EE8"/>
    <w:rsid w:val="00D47C53"/>
    <w:rsid w:val="00D52300"/>
    <w:rsid w:val="00D5796E"/>
    <w:rsid w:val="00D67B7A"/>
    <w:rsid w:val="00D71884"/>
    <w:rsid w:val="00D8513C"/>
    <w:rsid w:val="00D90B31"/>
    <w:rsid w:val="00D91252"/>
    <w:rsid w:val="00D93AC1"/>
    <w:rsid w:val="00D96300"/>
    <w:rsid w:val="00DB179E"/>
    <w:rsid w:val="00DC464D"/>
    <w:rsid w:val="00DC5072"/>
    <w:rsid w:val="00DD052C"/>
    <w:rsid w:val="00DD52C8"/>
    <w:rsid w:val="00DD549E"/>
    <w:rsid w:val="00DE272A"/>
    <w:rsid w:val="00DE72A8"/>
    <w:rsid w:val="00E01F4F"/>
    <w:rsid w:val="00E05CEF"/>
    <w:rsid w:val="00E1047A"/>
    <w:rsid w:val="00E11850"/>
    <w:rsid w:val="00E20579"/>
    <w:rsid w:val="00E2101D"/>
    <w:rsid w:val="00E24BE8"/>
    <w:rsid w:val="00E300FA"/>
    <w:rsid w:val="00E32DBA"/>
    <w:rsid w:val="00E3471D"/>
    <w:rsid w:val="00E40AF3"/>
    <w:rsid w:val="00E421F4"/>
    <w:rsid w:val="00E431BE"/>
    <w:rsid w:val="00E653AA"/>
    <w:rsid w:val="00E7422C"/>
    <w:rsid w:val="00E83229"/>
    <w:rsid w:val="00E85895"/>
    <w:rsid w:val="00E930BB"/>
    <w:rsid w:val="00EB7EFC"/>
    <w:rsid w:val="00EC5140"/>
    <w:rsid w:val="00EC64D8"/>
    <w:rsid w:val="00EC785C"/>
    <w:rsid w:val="00ED229B"/>
    <w:rsid w:val="00EF1624"/>
    <w:rsid w:val="00EF2C9D"/>
    <w:rsid w:val="00F02D3A"/>
    <w:rsid w:val="00F04B79"/>
    <w:rsid w:val="00F147B1"/>
    <w:rsid w:val="00F205B4"/>
    <w:rsid w:val="00F25D77"/>
    <w:rsid w:val="00F33F6C"/>
    <w:rsid w:val="00F4583D"/>
    <w:rsid w:val="00F539B1"/>
    <w:rsid w:val="00F749D7"/>
    <w:rsid w:val="00F7774F"/>
    <w:rsid w:val="00F930F6"/>
    <w:rsid w:val="00FA2CAD"/>
    <w:rsid w:val="00FA58A4"/>
    <w:rsid w:val="00FC137E"/>
    <w:rsid w:val="00FD183C"/>
    <w:rsid w:val="00FE4A0D"/>
    <w:rsid w:val="00FF4FE6"/>
    <w:rsid w:val="00FF62D4"/>
    <w:rsid w:val="035451B0"/>
    <w:rsid w:val="038F290D"/>
    <w:rsid w:val="0607115D"/>
    <w:rsid w:val="064E72EC"/>
    <w:rsid w:val="0A446C85"/>
    <w:rsid w:val="0C323DF4"/>
    <w:rsid w:val="0CCF1022"/>
    <w:rsid w:val="0F42584D"/>
    <w:rsid w:val="10452883"/>
    <w:rsid w:val="107175E8"/>
    <w:rsid w:val="120E3AF6"/>
    <w:rsid w:val="132F13A5"/>
    <w:rsid w:val="14552950"/>
    <w:rsid w:val="155B2326"/>
    <w:rsid w:val="1AD625A7"/>
    <w:rsid w:val="1C697B5E"/>
    <w:rsid w:val="1DF8161D"/>
    <w:rsid w:val="1E311EC3"/>
    <w:rsid w:val="20A5506A"/>
    <w:rsid w:val="23AA5523"/>
    <w:rsid w:val="23EC4C80"/>
    <w:rsid w:val="2B6D44C8"/>
    <w:rsid w:val="2CD66910"/>
    <w:rsid w:val="2D4F78F1"/>
    <w:rsid w:val="2E8E6B6D"/>
    <w:rsid w:val="2F800078"/>
    <w:rsid w:val="326B1F6B"/>
    <w:rsid w:val="331657ED"/>
    <w:rsid w:val="349E788F"/>
    <w:rsid w:val="3663430C"/>
    <w:rsid w:val="38C30DC0"/>
    <w:rsid w:val="3A3E0786"/>
    <w:rsid w:val="3B173598"/>
    <w:rsid w:val="3BBF1871"/>
    <w:rsid w:val="3D43336C"/>
    <w:rsid w:val="3FB4669D"/>
    <w:rsid w:val="3FBD65BB"/>
    <w:rsid w:val="409D7E9F"/>
    <w:rsid w:val="43E60040"/>
    <w:rsid w:val="45F037AF"/>
    <w:rsid w:val="46CD17B7"/>
    <w:rsid w:val="47845020"/>
    <w:rsid w:val="49155EB5"/>
    <w:rsid w:val="49712725"/>
    <w:rsid w:val="4AE2620B"/>
    <w:rsid w:val="4B82202D"/>
    <w:rsid w:val="4D851DE6"/>
    <w:rsid w:val="4E4C69D7"/>
    <w:rsid w:val="50765101"/>
    <w:rsid w:val="514349A5"/>
    <w:rsid w:val="514A0006"/>
    <w:rsid w:val="55AA563E"/>
    <w:rsid w:val="56254B21"/>
    <w:rsid w:val="575D3D68"/>
    <w:rsid w:val="57B46A55"/>
    <w:rsid w:val="5B2330DC"/>
    <w:rsid w:val="5D580171"/>
    <w:rsid w:val="60577C48"/>
    <w:rsid w:val="62D35BC9"/>
    <w:rsid w:val="6A1F2954"/>
    <w:rsid w:val="706704A4"/>
    <w:rsid w:val="714823EE"/>
    <w:rsid w:val="71CA2BD4"/>
    <w:rsid w:val="74CB3C7E"/>
    <w:rsid w:val="796314AF"/>
    <w:rsid w:val="79EA7AC4"/>
    <w:rsid w:val="7CC37B0F"/>
    <w:rsid w:val="7D236C32"/>
    <w:rsid w:val="7E5937B9"/>
    <w:rsid w:val="7FAD5556"/>
    <w:rsid w:val="7FAE6538"/>
    <w:rsid w:val="7FDD02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Date"/>
    <w:basedOn w:val="1"/>
    <w:next w:val="1"/>
    <w:link w:val="14"/>
    <w:unhideWhenUsed/>
    <w:qFormat/>
    <w:uiPriority w:val="99"/>
    <w:pPr>
      <w:ind w:left="100" w:leftChars="2500"/>
    </w:p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rPr>
  </w:style>
  <w:style w:type="character" w:styleId="12">
    <w:name w:val="FollowedHyperlink"/>
    <w:unhideWhenUsed/>
    <w:qFormat/>
    <w:uiPriority w:val="99"/>
    <w:rPr>
      <w:color w:val="333333"/>
      <w:u w:val="none"/>
    </w:rPr>
  </w:style>
  <w:style w:type="character" w:styleId="13">
    <w:name w:val="Hyperlink"/>
    <w:unhideWhenUsed/>
    <w:qFormat/>
    <w:uiPriority w:val="99"/>
    <w:rPr>
      <w:color w:val="000000"/>
      <w:u w:val="none"/>
    </w:rPr>
  </w:style>
  <w:style w:type="character" w:customStyle="1" w:styleId="14">
    <w:name w:val="日期 字符"/>
    <w:link w:val="3"/>
    <w:semiHidden/>
    <w:qFormat/>
    <w:uiPriority w:val="99"/>
  </w:style>
  <w:style w:type="character" w:customStyle="1" w:styleId="15">
    <w:name w:val="批注框文本 字符"/>
    <w:link w:val="4"/>
    <w:semiHidden/>
    <w:qFormat/>
    <w:uiPriority w:val="99"/>
    <w:rPr>
      <w:kern w:val="2"/>
      <w:sz w:val="18"/>
      <w:szCs w:val="18"/>
    </w:rPr>
  </w:style>
  <w:style w:type="character" w:customStyle="1" w:styleId="16">
    <w:name w:val="页脚 字符"/>
    <w:link w:val="5"/>
    <w:qFormat/>
    <w:uiPriority w:val="99"/>
    <w:rPr>
      <w:kern w:val="2"/>
      <w:sz w:val="18"/>
      <w:szCs w:val="18"/>
    </w:rPr>
  </w:style>
  <w:style w:type="character" w:customStyle="1" w:styleId="17">
    <w:name w:val="页眉 字符"/>
    <w:link w:val="6"/>
    <w:qFormat/>
    <w:uiPriority w:val="99"/>
    <w:rPr>
      <w:kern w:val="2"/>
      <w:sz w:val="18"/>
      <w:szCs w:val="18"/>
    </w:rPr>
  </w:style>
  <w:style w:type="character" w:customStyle="1" w:styleId="18">
    <w:name w:val="selectedtreerow"/>
    <w:qFormat/>
    <w:uiPriority w:val="0"/>
  </w:style>
  <w:style w:type="character" w:customStyle="1" w:styleId="19">
    <w:name w:val="selectedtreerow_lor"/>
    <w:qFormat/>
    <w:uiPriority w:val="0"/>
  </w:style>
  <w:style w:type="character" w:customStyle="1" w:styleId="20">
    <w:name w:val="c58343_click1"/>
    <w:qFormat/>
    <w:uiPriority w:val="0"/>
    <w:rPr>
      <w:color w:val="222222"/>
      <w:sz w:val="18"/>
      <w:szCs w:val="18"/>
    </w:rPr>
  </w:style>
  <w:style w:type="character" w:customStyle="1" w:styleId="21">
    <w:name w:val="standarttreerow8"/>
    <w:qFormat/>
    <w:uiPriority w:val="0"/>
  </w:style>
  <w:style w:type="character" w:customStyle="1" w:styleId="22">
    <w:name w:val="selectedtreerow_lor10"/>
    <w:qFormat/>
    <w:uiPriority w:val="0"/>
    <w:rPr>
      <w:color w:val="000000"/>
      <w:shd w:val="clear" w:color="auto" w:fill="FFF3A1"/>
    </w:rPr>
  </w:style>
  <w:style w:type="character" w:customStyle="1" w:styleId="23">
    <w:name w:val="c58343_author1"/>
    <w:qFormat/>
    <w:uiPriority w:val="0"/>
    <w:rPr>
      <w:sz w:val="18"/>
      <w:szCs w:val="18"/>
    </w:rPr>
  </w:style>
  <w:style w:type="character" w:customStyle="1" w:styleId="24">
    <w:name w:val="selectedtreerow1"/>
    <w:qFormat/>
    <w:uiPriority w:val="0"/>
    <w:rPr>
      <w:rFonts w:ascii="Arial" w:hAnsi="Arial" w:cs="Arial"/>
      <w:color w:val="000000"/>
      <w:sz w:val="19"/>
      <w:szCs w:val="19"/>
      <w:shd w:val="clear" w:color="auto" w:fill="FFF3A1"/>
    </w:rPr>
  </w:style>
  <w:style w:type="character" w:customStyle="1" w:styleId="25">
    <w:name w:val="recordsinfoblock"/>
    <w:qFormat/>
    <w:uiPriority w:val="0"/>
    <w:rPr>
      <w:rFonts w:ascii="Verdana" w:hAnsi="Verdana" w:cs="Verdana"/>
      <w:sz w:val="18"/>
      <w:szCs w:val="18"/>
    </w:rPr>
  </w:style>
  <w:style w:type="character" w:customStyle="1" w:styleId="26">
    <w:name w:val="standarttreerow"/>
    <w:qFormat/>
    <w:uiPriority w:val="0"/>
  </w:style>
  <w:style w:type="character" w:customStyle="1" w:styleId="27">
    <w:name w:val="selectedtreerow_lor9"/>
    <w:qFormat/>
    <w:uiPriority w:val="0"/>
    <w:rPr>
      <w:color w:val="000000"/>
      <w:shd w:val="clear" w:color="auto" w:fill="FFF3A1"/>
    </w:rPr>
  </w:style>
  <w:style w:type="character" w:customStyle="1" w:styleId="28">
    <w:name w:val="standarttreerow_lor"/>
    <w:qFormat/>
    <w:uiPriority w:val="0"/>
  </w:style>
  <w:style w:type="character" w:customStyle="1" w:styleId="29">
    <w:name w:val="button"/>
    <w:qFormat/>
    <w:uiPriority w:val="0"/>
  </w:style>
  <w:style w:type="character" w:customStyle="1" w:styleId="30">
    <w:name w:val="c58343_title1"/>
    <w:qFormat/>
    <w:uiPriority w:val="0"/>
    <w:rPr>
      <w:b/>
      <w:bCs/>
      <w:sz w:val="24"/>
      <w:szCs w:val="24"/>
    </w:rPr>
  </w:style>
  <w:style w:type="character" w:customStyle="1" w:styleId="31">
    <w:name w:val="standarttreerow1"/>
    <w:qFormat/>
    <w:uiPriority w:val="0"/>
    <w:rPr>
      <w:rFonts w:ascii="Tahoma" w:hAnsi="Tahoma" w:eastAsia="Tahoma" w:cs="Tahoma"/>
      <w:color w:val="000000"/>
      <w:sz w:val="18"/>
      <w:szCs w:val="18"/>
      <w:shd w:val="clear" w:color="auto" w:fill="FFF3A1"/>
    </w:rPr>
  </w:style>
  <w:style w:type="character" w:customStyle="1" w:styleId="32">
    <w:name w:val="tmpztreemove_arrow"/>
    <w:qFormat/>
    <w:uiPriority w:val="0"/>
  </w:style>
  <w:style w:type="character" w:customStyle="1" w:styleId="33">
    <w:name w:val="selectedtreerow9"/>
    <w:qFormat/>
    <w:uiPriority w:val="0"/>
    <w:rPr>
      <w:color w:val="000000"/>
      <w:shd w:val="clear" w:color="auto" w:fill="FFF3A1"/>
    </w:rPr>
  </w:style>
  <w:style w:type="character" w:customStyle="1" w:styleId="34">
    <w:name w:val="c58343_date1"/>
    <w:qFormat/>
    <w:uiPriority w:val="0"/>
    <w:rPr>
      <w:sz w:val="18"/>
      <w:szCs w:val="18"/>
    </w:rPr>
  </w:style>
  <w:style w:type="character" w:customStyle="1" w:styleId="35">
    <w:name w:val="space"/>
    <w:qFormat/>
    <w:uiPriority w:val="0"/>
  </w:style>
  <w:style w:type="character" w:customStyle="1" w:styleId="36">
    <w:name w:val="selectedtreerow10"/>
    <w:qFormat/>
    <w:uiPriority w:val="0"/>
    <w:rPr>
      <w:color w:val="000000"/>
      <w:shd w:val="clear" w:color="auto" w:fill="FFF3A1"/>
    </w:rPr>
  </w:style>
  <w:style w:type="character" w:customStyle="1" w:styleId="37">
    <w:name w:val="standarttreerow9"/>
    <w:qFormat/>
    <w:uiPriority w:val="0"/>
  </w:style>
  <w:style w:type="character" w:customStyle="1" w:styleId="38">
    <w:name w:val="button1"/>
    <w:qFormat/>
    <w:uiPriority w:val="0"/>
  </w:style>
  <w:style w:type="character" w:customStyle="1" w:styleId="39">
    <w:name w:val="selectedtreerow2"/>
    <w:qFormat/>
    <w:uiPriority w:val="0"/>
    <w:rPr>
      <w:rFonts w:hint="default" w:ascii="Tahoma" w:hAnsi="Tahoma" w:eastAsia="Tahoma" w:cs="Tahoma"/>
      <w:color w:val="000000"/>
      <w:sz w:val="18"/>
      <w:szCs w:val="18"/>
      <w:shd w:val="clear" w:color="auto" w:fill="FFF3A1"/>
    </w:rPr>
  </w:style>
  <w:style w:type="character" w:customStyle="1" w:styleId="40">
    <w:name w:val="standarttreerow_lor4"/>
    <w:qFormat/>
    <w:uiPriority w:val="0"/>
  </w:style>
  <w:style w:type="character" w:customStyle="1" w:styleId="41">
    <w:name w:val="selectedtreerow8"/>
    <w:qFormat/>
    <w:uiPriority w:val="0"/>
  </w:style>
  <w:style w:type="character" w:customStyle="1" w:styleId="42">
    <w:name w:val="selectedtreerow_lor8"/>
    <w:qFormat/>
    <w:uiPriority w:val="0"/>
  </w:style>
  <w:style w:type="paragraph" w:customStyle="1" w:styleId="43">
    <w:name w:val="_Style 42"/>
    <w:basedOn w:val="1"/>
    <w:next w:val="1"/>
    <w:qFormat/>
    <w:uiPriority w:val="0"/>
    <w:pPr>
      <w:pBdr>
        <w:top w:val="single" w:color="auto" w:sz="6" w:space="1"/>
      </w:pBdr>
      <w:jc w:val="center"/>
    </w:pPr>
    <w:rPr>
      <w:rFonts w:ascii="Arial" w:eastAsia="宋体"/>
      <w:vanish/>
      <w:sz w:val="16"/>
    </w:rPr>
  </w:style>
  <w:style w:type="paragraph" w:customStyle="1" w:styleId="44">
    <w:name w:val="_Style 43"/>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529</Words>
  <Characters>554</Characters>
  <Lines>4</Lines>
  <Paragraphs>1</Paragraphs>
  <TotalTime>5</TotalTime>
  <ScaleCrop>false</ScaleCrop>
  <LinksUpToDate>false</LinksUpToDate>
  <CharactersWithSpaces>665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2020-11-05T02:34:00Z</dcterms:created>
  <dc:creator>黄锡远</dc:creator>
  <cp:lastModifiedBy>w~y~d~</cp:lastModifiedBy>
  <cp:lastPrinted>2023-12-27T07:20:00Z</cp:lastPrinted>
  <dcterms:modified xsi:type="dcterms:W3CDTF">2024-10-25T07:52:17Z</dcterms:modified>
  <dc:title>引入工程全过程咨询单位项目询价采购公告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D6CD7A4829104A919EFB6C9E4B6CDC02</vt:lpwstr>
  </property>
</Properties>
</file>