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r>
        <w:rPr>
          <w:rFonts w:hint="eastAsia" w:ascii="黑体" w:hAnsi="黑体" w:eastAsia="黑体" w:cs="黑体"/>
          <w:i w:val="0"/>
          <w:iCs w:val="0"/>
          <w:caps w:val="0"/>
          <w:color w:val="auto"/>
          <w:spacing w:val="0"/>
          <w:sz w:val="21"/>
          <w:szCs w:val="21"/>
          <w:bdr w:val="none" w:color="auto" w:sz="0" w:space="0"/>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0"/>
        <w:jc w:val="center"/>
        <w:textAlignment w:val="auto"/>
        <w:rPr>
          <w:rStyle w:val="5"/>
          <w:rFonts w:hint="eastAsia" w:ascii="黑体" w:hAnsi="黑体" w:eastAsia="黑体" w:cs="黑体"/>
          <w:i w:val="0"/>
          <w:iCs w:val="0"/>
          <w:caps w:val="0"/>
          <w:color w:val="auto"/>
          <w:spacing w:val="0"/>
          <w:sz w:val="32"/>
          <w:szCs w:val="32"/>
          <w:bdr w:val="none" w:color="auto" w:sz="0" w:space="0"/>
          <w:shd w:val="clear" w:fill="FFFFFF"/>
        </w:rPr>
      </w:pPr>
      <w:r>
        <w:rPr>
          <w:rStyle w:val="5"/>
          <w:rFonts w:hint="eastAsia" w:ascii="黑体" w:hAnsi="黑体" w:eastAsia="黑体" w:cs="黑体"/>
          <w:i w:val="0"/>
          <w:iCs w:val="0"/>
          <w:caps w:val="0"/>
          <w:color w:val="auto"/>
          <w:spacing w:val="0"/>
          <w:sz w:val="32"/>
          <w:szCs w:val="32"/>
          <w:bdr w:val="none" w:color="auto" w:sz="0" w:space="0"/>
          <w:shd w:val="clear" w:fill="FFFFFF"/>
        </w:rPr>
        <w:t>广西教育科学“十四五”规划2024年度职业教育重大课题选题指南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0"/>
        <w:jc w:val="center"/>
        <w:textAlignment w:val="auto"/>
        <w:rPr>
          <w:rStyle w:val="5"/>
          <w:rFonts w:hint="eastAsia" w:ascii="黑体" w:hAnsi="黑体" w:eastAsia="黑体" w:cs="黑体"/>
          <w:i w:val="0"/>
          <w:iCs w:val="0"/>
          <w:caps w:val="0"/>
          <w:color w:val="auto"/>
          <w:spacing w:val="0"/>
          <w:sz w:val="32"/>
          <w:szCs w:val="32"/>
          <w:bdr w:val="none" w:color="auto" w:sz="0" w:space="0"/>
          <w:shd w:val="clear" w:fill="FFFFFF"/>
        </w:rPr>
      </w:pPr>
      <w:bookmarkStart w:id="0" w:name="_GoBack"/>
      <w:bookmarkEnd w:id="0"/>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b/>
          <w:bCs/>
          <w:i w:val="0"/>
          <w:iCs w:val="0"/>
          <w:caps w:val="0"/>
          <w:color w:val="auto"/>
          <w:spacing w:val="0"/>
          <w:sz w:val="28"/>
          <w:szCs w:val="28"/>
          <w:bdr w:val="none" w:color="auto" w:sz="0" w:space="0"/>
          <w:shd w:val="clear" w:fill="FFFFFF"/>
        </w:rPr>
      </w:pPr>
      <w:r>
        <w:rPr>
          <w:rFonts w:hint="eastAsia" w:ascii="仿宋_GB2312" w:hAnsi="仿宋_GB2312" w:eastAsia="仿宋_GB2312" w:cs="仿宋_GB2312"/>
          <w:b/>
          <w:bCs/>
          <w:i w:val="0"/>
          <w:iCs w:val="0"/>
          <w:caps w:val="0"/>
          <w:color w:val="auto"/>
          <w:spacing w:val="0"/>
          <w:sz w:val="28"/>
          <w:szCs w:val="28"/>
          <w:bdr w:val="none" w:color="auto" w:sz="0" w:space="0"/>
          <w:shd w:val="clear" w:fill="FFFFFF"/>
        </w:rPr>
        <w:t>“一带一路”背景下广西与东盟职业教育交流合作的现状及优化策略研究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r>
        <w:rPr>
          <w:rFonts w:hint="eastAsia" w:ascii="仿宋_GB2312" w:hAnsi="仿宋_GB2312" w:eastAsia="仿宋_GB2312" w:cs="仿宋_GB2312"/>
          <w:i w:val="0"/>
          <w:iCs w:val="0"/>
          <w:caps w:val="0"/>
          <w:color w:val="auto"/>
          <w:spacing w:val="0"/>
          <w:sz w:val="28"/>
          <w:szCs w:val="28"/>
          <w:bdr w:val="none" w:color="auto" w:sz="0" w:space="0"/>
          <w:shd w:val="clear" w:fill="FFFFFF"/>
        </w:rPr>
        <w:t>选题阐述:广西职业教育在面向东盟交流、融合、发展工作上取得了一定的成绩,但是仍然面临一些现实困难,基本的如人员、经费、物资的往来等,深层次的如文化冲突的解决、如何建立互信和稳定预期、如何创造实效服务国家战略以及参与构建人类命运共同体等。请针对上述成绩展开系统论述、指出问题所在,并在制度和具体实施层面提出解决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b/>
          <w:bCs/>
          <w:i w:val="0"/>
          <w:iCs w:val="0"/>
          <w:caps w:val="0"/>
          <w:color w:val="auto"/>
          <w:spacing w:val="0"/>
          <w:sz w:val="28"/>
          <w:szCs w:val="28"/>
        </w:rPr>
      </w:pPr>
      <w:r>
        <w:rPr>
          <w:rFonts w:hint="eastAsia" w:ascii="仿宋_GB2312" w:hAnsi="仿宋_GB2312" w:eastAsia="仿宋_GB2312" w:cs="仿宋_GB2312"/>
          <w:b/>
          <w:bCs/>
          <w:i w:val="0"/>
          <w:iCs w:val="0"/>
          <w:caps w:val="0"/>
          <w:color w:val="auto"/>
          <w:spacing w:val="0"/>
          <w:sz w:val="28"/>
          <w:szCs w:val="28"/>
          <w:bdr w:val="none" w:color="auto" w:sz="0" w:space="0"/>
          <w:shd w:val="clear" w:fill="FFFFFF"/>
        </w:rPr>
        <w:t>二、发展高等职业教育的内涵及其边界研究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r>
        <w:rPr>
          <w:rFonts w:hint="eastAsia" w:ascii="仿宋_GB2312" w:hAnsi="仿宋_GB2312" w:eastAsia="仿宋_GB2312" w:cs="仿宋_GB2312"/>
          <w:i w:val="0"/>
          <w:iCs w:val="0"/>
          <w:caps w:val="0"/>
          <w:color w:val="auto"/>
          <w:spacing w:val="0"/>
          <w:sz w:val="28"/>
          <w:szCs w:val="28"/>
          <w:bdr w:val="none" w:color="auto" w:sz="0" w:space="0"/>
          <w:shd w:val="clear" w:fill="FFFFFF"/>
        </w:rPr>
        <w:t>选题阐述:党的二十大提出“教育、科技、人才是全面建设社会主义现代化国家的基础性、战略性支撑”“统筹职业教育、高等教育、继续教育协同创新”,大力发展高等职业教育作为国家战略的制度设计非常清晰。相对于普通教育,职业教育的类型与体系并没有完全建立起来,从职业教育的类型定位以及提高职业教育的适应性角度出发,大力发展高等职业教育在此背景下有哪些内涵,可以扩展出哪些外延,基于此应该如何确定工作重点;在高等教育全局中,高等职业教育应如何找准自身定位,比重如何,上限和下限应如何确定,主要影响因素有哪些,是否可以建立起因果性或者相关性。请针对此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b/>
          <w:bCs/>
          <w:i w:val="0"/>
          <w:iCs w:val="0"/>
          <w:caps w:val="0"/>
          <w:color w:val="auto"/>
          <w:spacing w:val="0"/>
          <w:sz w:val="28"/>
          <w:szCs w:val="28"/>
        </w:rPr>
      </w:pPr>
      <w:r>
        <w:rPr>
          <w:rFonts w:hint="eastAsia" w:ascii="仿宋_GB2312" w:hAnsi="仿宋_GB2312" w:eastAsia="仿宋_GB2312" w:cs="仿宋_GB2312"/>
          <w:b/>
          <w:bCs/>
          <w:i w:val="0"/>
          <w:iCs w:val="0"/>
          <w:caps w:val="0"/>
          <w:color w:val="auto"/>
          <w:spacing w:val="0"/>
          <w:sz w:val="28"/>
          <w:szCs w:val="28"/>
          <w:bdr w:val="none" w:color="auto" w:sz="0" w:space="0"/>
          <w:shd w:val="clear" w:fill="FFFFFF"/>
        </w:rPr>
        <w:t>三、现代教育技术在职业教育课堂教学的影响辨析及应用研究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r>
        <w:rPr>
          <w:rFonts w:hint="eastAsia" w:ascii="仿宋_GB2312" w:hAnsi="仿宋_GB2312" w:eastAsia="仿宋_GB2312" w:cs="仿宋_GB2312"/>
          <w:i w:val="0"/>
          <w:iCs w:val="0"/>
          <w:caps w:val="0"/>
          <w:color w:val="auto"/>
          <w:spacing w:val="0"/>
          <w:sz w:val="28"/>
          <w:szCs w:val="28"/>
          <w:bdr w:val="none" w:color="auto" w:sz="0" w:space="0"/>
          <w:shd w:val="clear" w:fill="FFFFFF"/>
        </w:rPr>
        <w:t>选题阐述:技术进步改变了职业教育的课堂教学方式,如虚拟仿真实训室的建设就解决了部分实训内容和岗位“高投入、高损耗、高风险及难实施、难观摩、难再现”等问题。但是,以信息技术为主的现代教育技术在职业教育课堂教学的约束条件有哪些,边界在哪里,是一个值得关心的问题,一是对于教学活动中的教师,现代教育技术投入与教学师资投入在何比例时,综合效果最优,二是对于教学活动中的学生,技术复杂度处于何种水平时,最有利于学生掌握知识与技能。总体而言,如何评价现代教育技术对职业教育课堂教学的正面作用,可能衍生的负面影响,以及在资源投入有限的情况下,如何平衡基本建设、现代教育技术、教学师资配置等,使得整体效益最大化。请针对此展开理论研究且并予以案例实证,并系统性提出工作建议和评价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b/>
          <w:bCs/>
          <w:i w:val="0"/>
          <w:iCs w:val="0"/>
          <w:caps w:val="0"/>
          <w:color w:val="auto"/>
          <w:spacing w:val="0"/>
          <w:sz w:val="28"/>
          <w:szCs w:val="28"/>
        </w:rPr>
      </w:pPr>
      <w:r>
        <w:rPr>
          <w:rFonts w:hint="eastAsia" w:ascii="仿宋_GB2312" w:hAnsi="仿宋_GB2312" w:eastAsia="仿宋_GB2312" w:cs="仿宋_GB2312"/>
          <w:b/>
          <w:bCs/>
          <w:i w:val="0"/>
          <w:iCs w:val="0"/>
          <w:caps w:val="0"/>
          <w:color w:val="auto"/>
          <w:spacing w:val="0"/>
          <w:sz w:val="28"/>
          <w:szCs w:val="28"/>
          <w:bdr w:val="none" w:color="auto" w:sz="0" w:space="0"/>
          <w:shd w:val="clear" w:fill="FFFFFF"/>
        </w:rPr>
        <w:t>四、职业教育校企合作的类型辨析及政策供给优化研究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r>
        <w:rPr>
          <w:rFonts w:hint="eastAsia" w:ascii="仿宋_GB2312" w:hAnsi="仿宋_GB2312" w:eastAsia="仿宋_GB2312" w:cs="仿宋_GB2312"/>
          <w:i w:val="0"/>
          <w:iCs w:val="0"/>
          <w:caps w:val="0"/>
          <w:color w:val="auto"/>
          <w:spacing w:val="0"/>
          <w:sz w:val="28"/>
          <w:szCs w:val="28"/>
          <w:bdr w:val="none" w:color="auto" w:sz="0" w:space="0"/>
          <w:shd w:val="clear" w:fill="FFFFFF"/>
        </w:rPr>
        <w:t>选题阐述:2022年,教育部职业教育与成人教育司林宇副司长在《光明日报》撰文指出“(校企合作)国家层面操作细则的缺失致使公共政策的促进作用不明显”,并明确要求“相关部门继续加大操作性强的政策供给力度,促进国家法律、中央意见更好地落实落地,大幅推进职业教育产教融合、校企合作”。操作细则缺失一个很重要的原因是难以准确区分哪种类型校企合作需要政策支持,哪种类型校企合作是寄生于职业教育办学的变异行为,对人才培养、职业教育办学没有帮助甚至有损职业教育的办学形象。请就校企合作演化进行研究,根据是否有利于人才培养、职业教育办学对其进行分类,并就如何优化政策供给促进落地提出系统性实施意见,整体降低产教融合、校企合作的制度性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b/>
          <w:bCs/>
          <w:i w:val="0"/>
          <w:iCs w:val="0"/>
          <w:caps w:val="0"/>
          <w:color w:val="auto"/>
          <w:spacing w:val="0"/>
          <w:sz w:val="28"/>
          <w:szCs w:val="28"/>
        </w:rPr>
      </w:pPr>
      <w:r>
        <w:rPr>
          <w:rFonts w:hint="eastAsia" w:ascii="仿宋_GB2312" w:hAnsi="仿宋_GB2312" w:eastAsia="仿宋_GB2312" w:cs="仿宋_GB2312"/>
          <w:b/>
          <w:bCs/>
          <w:i w:val="0"/>
          <w:iCs w:val="0"/>
          <w:caps w:val="0"/>
          <w:color w:val="auto"/>
          <w:spacing w:val="0"/>
          <w:sz w:val="28"/>
          <w:szCs w:val="28"/>
          <w:bdr w:val="none" w:color="auto" w:sz="0" w:space="0"/>
          <w:shd w:val="clear" w:fill="FFFFFF"/>
        </w:rPr>
        <w:t>五、广西职业教育区域布局结构调整研究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bdr w:val="none" w:color="auto" w:sz="0" w:space="0"/>
          <w:shd w:val="clear" w:fill="FFFFFF"/>
        </w:rPr>
        <w:t>选题阐述:影响职业教育资源(包括数量、层次、类型等)配置的因素很多,目前广西职业教育资源、尤其是高等职业教育资源主要分布在南宁。根据职业教育服务区域经济社会发展的定位要求,选择部分区域(包括行政区域、城市群、地理单元等)就职业教育如何与地方经济社会进行互动进行理论研究且能够以量化的方式予以实证,找出影响职业教育资源配置的关键因素,并就如何优化职业教育资源配置服务乡村振兴、产业发展、“建设新时代中国特色社会主义壮美广西”提出系统性方案设计,为职业教育区域布局结构调整提供参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E6F92"/>
    <w:multiLevelType w:val="singleLevel"/>
    <w:tmpl w:val="318E6F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jgxNGIxYjQwYTUzMDdhMmY4NmE3ZjliZGFjZjIifQ=="/>
  </w:docVars>
  <w:rsids>
    <w:rsidRoot w:val="00000000"/>
    <w:rsid w:val="3BFA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2023-10-09T06:46:35Z</dcterms:created>
  <dc:creator>Administrator</dc:creator>
  <cp:lastModifiedBy>Administrator</cp:lastModifiedBy>
  <dcterms:modified xsi:type="dcterms:W3CDTF">2023-10-09T06:48:47Z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05B15DDF6D514FF990235D42653B8792_12</vt:lpwstr>
  </property>
</Properties>
</file>