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Hlk147737117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广西财经学院2023年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图书馆馆藏图书数字化服务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采购项目报价表</w:t>
      </w:r>
    </w:p>
    <w:p>
      <w:pPr>
        <w:jc w:val="left"/>
        <w:rPr>
          <w:rFonts w:ascii="仿宋_GB2312" w:hAnsi="仿宋"/>
          <w:b/>
          <w:sz w:val="24"/>
          <w:szCs w:val="36"/>
        </w:rPr>
      </w:pPr>
    </w:p>
    <w:p>
      <w:pPr>
        <w:jc w:val="left"/>
        <w:rPr>
          <w:rFonts w:ascii="仿宋_GB2312" w:hAnsi="仿宋"/>
          <w:b/>
          <w:sz w:val="24"/>
          <w:szCs w:val="36"/>
        </w:rPr>
      </w:pPr>
      <w:r>
        <w:rPr>
          <w:rFonts w:hint="eastAsia" w:ascii="仿宋_GB2312" w:hAnsi="仿宋"/>
          <w:b/>
          <w:sz w:val="24"/>
          <w:szCs w:val="36"/>
        </w:rPr>
        <w:t>项目名称：广西财经学院2023年图书馆馆藏图书数字化服务采购项目</w:t>
      </w:r>
    </w:p>
    <w:p>
      <w:pPr>
        <w:jc w:val="left"/>
        <w:rPr>
          <w:rFonts w:ascii="仿宋_GB2312" w:hAnsi="仿宋"/>
          <w:b/>
          <w:sz w:val="24"/>
          <w:szCs w:val="36"/>
        </w:rPr>
      </w:pPr>
      <w:r>
        <w:rPr>
          <w:rFonts w:hint="eastAsia" w:ascii="仿宋_GB2312" w:hAnsi="仿宋"/>
          <w:b/>
          <w:sz w:val="24"/>
          <w:szCs w:val="36"/>
        </w:rPr>
        <w:t>本项目</w:t>
      </w:r>
      <w:r>
        <w:rPr>
          <w:rFonts w:hint="eastAsia" w:ascii="仿宋_GB2312" w:hAnsi="仿宋"/>
          <w:b/>
          <w:sz w:val="24"/>
          <w:szCs w:val="36"/>
          <w:lang w:eastAsia="zh-CN"/>
        </w:rPr>
        <w:t>金额按实洋采购</w:t>
      </w:r>
      <w:r>
        <w:rPr>
          <w:rFonts w:hint="eastAsia" w:ascii="仿宋_GB2312" w:hAnsi="仿宋"/>
          <w:b/>
          <w:sz w:val="24"/>
          <w:szCs w:val="36"/>
        </w:rPr>
        <w:t>：100，000.00元</w:t>
      </w:r>
    </w:p>
    <w:tbl>
      <w:tblPr>
        <w:tblStyle w:val="3"/>
        <w:tblpPr w:leftFromText="180" w:rightFromText="180" w:vertAnchor="text" w:tblpXSpec="center" w:tblpY="167"/>
        <w:tblW w:w="102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30"/>
        <w:gridCol w:w="372"/>
        <w:gridCol w:w="408"/>
        <w:gridCol w:w="986"/>
        <w:gridCol w:w="864"/>
        <w:gridCol w:w="360"/>
        <w:gridCol w:w="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36"/>
              </w:rPr>
              <w:t>一、技术要求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品名</w:t>
            </w:r>
          </w:p>
        </w:tc>
        <w:tc>
          <w:tcPr>
            <w:tcW w:w="6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具体（详细）规格参数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/种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上限控制价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（元）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是否响应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仿宋"/>
                <w:b/>
                <w:szCs w:val="21"/>
              </w:rPr>
              <w:t>图书馆馆藏图书数字化服务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一、数字图书要求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★1、所有数字图书格式均为国际通用的EPUB、PDF、TXT范围内（PDF为经过双层深加工，可以对部分内容直接复制使用），严禁提供自定义格式及扫描件，可以通过手机、PC端进行访问阅读，字迹清晰、无齿边。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★2、本次采购的数字图书即可镜像部署至采购单位服务器，也可通过互联网访问，供读者通过个人终端不限时间与地点使用。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★3、需要与采购单位现有纸质图书实现100%匹配，并能与纸质书一键检索，读者根据需要选定数字图书后可以直接借阅，无副本量限制。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★4、数字图书需要加注图书馆LOGO或水印，可供遴选总量不少于100万种。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5、投标单位能提供不少于4000种党政类数字图书，且可免费提供经中央宣传部授权的“新时代新经典——学习习近平中国特色社会主义思想重点数字图书专栏”，须有新华社或中央电视台等权威媒体报道截图证明，严禁党政数字图书出现版权不清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6、投标人须提供不少于30位作家作品版权授权协议复印件，其中茅盾文学奖作家授权不少于6位(需提供加盖投标单位公章的版权授权书复印件)。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二、数字图书阅读平台要求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1.平台可提供不同的管理应用。需包括：机构系统设置、内容管理、用户管理、图书资源管理、活动管理、校本资源管理、阅读统计等功能。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2.系统兼容多种格式电子文档的上传和管理,包括但不限于 TXT、DOC、PDF、MP3、MP4等格式,所有资源提供下载后本地阅读。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★3、数字图书及管理系统安装在采购单位服务器后，需与学校统一身份认证进行对接，实行认证后方可访问。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4、与图书管理系统进行对接，能够提供数字图书元数据，书名、作者、出版社等综合检索与元数据字段精准检索服务，实现统一检索，实现纸电同步。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5.提供借阅记录,同时提供我的收藏、读书笔记、书评、我的活动、个人设置等功能服务；可以发表和查看评论。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6.后台管理系统采用WEB浏览方式访问,管理员在PC终端上都能进入管理界面。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7.系统管理员可以查看平台的统计数据,包括综合统计(包含用户和图书的多维度统计)、根据阅读人次图书排行榜、阅读总时常读者排行榜、图书分类阅读量(中图法分类统计总借阅和阅读次数)等统计模块。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8.列表显示数字图书馆中的各类资源,显示信息包括：书名、作者、出版社、出版日期等。管理员可通过书名、作者、出版社等方式对图书进行检索，并可对其进行推荐。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★9.与 OPAC 系统集成，实现纸质馆藏文献的移动检索与自助服务，可提供图书marc数据；支持与CAS、JWT、Oauth2、SAML等技术规范系统对接；可实现与数字图书馆门户服务体系集成，实现电子资源的一站式检索资源联合检索与阅读服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10.管理员可以对数字图书每次借阅时长、借阅数量进行设置，设置量级均不少于7种，可供管理员自行设定。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项册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4元/种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000.00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报价</w:t>
            </w:r>
            <w:r>
              <w:rPr>
                <w:rFonts w:hint="eastAsia"/>
                <w:szCs w:val="21"/>
                <w:lang w:eastAsia="zh-CN"/>
              </w:rPr>
              <w:t>数量</w:t>
            </w:r>
            <w:r>
              <w:rPr>
                <w:rFonts w:hint="eastAsia"/>
                <w:szCs w:val="21"/>
              </w:rPr>
              <w:t>（包含税费等所有费用）：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softHyphen/>
            </w:r>
            <w:r>
              <w:rPr>
                <w:szCs w:val="21"/>
                <w:u w:val="single"/>
              </w:rPr>
              <w:softHyphen/>
            </w:r>
            <w:r>
              <w:rPr>
                <w:szCs w:val="21"/>
                <w:u w:val="single"/>
              </w:rPr>
              <w:softHyphen/>
            </w:r>
            <w:r>
              <w:rPr>
                <w:szCs w:val="21"/>
                <w:u w:val="single"/>
              </w:rPr>
              <w:softHyphen/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0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仿宋"/>
                <w:b/>
                <w:sz w:val="24"/>
                <w:szCs w:val="36"/>
              </w:rPr>
            </w:pPr>
            <w:r>
              <w:rPr>
                <w:rFonts w:hint="eastAsia" w:ascii="仿宋_GB2312" w:hAnsi="仿宋"/>
                <w:b/>
                <w:sz w:val="24"/>
                <w:szCs w:val="36"/>
              </w:rPr>
              <w:t>商务要求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</w:t>
            </w:r>
            <w:r>
              <w:rPr>
                <w:rFonts w:hint="eastAsia"/>
                <w:szCs w:val="21"/>
              </w:rPr>
              <w:t>1、具有独立法人资格，并能提供标准的电子图书数据。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</w:t>
            </w:r>
            <w:r>
              <w:rPr>
                <w:rFonts w:hint="eastAsia"/>
                <w:szCs w:val="21"/>
              </w:rPr>
              <w:t>2、没有盗用其他公司数据、技术、资料的不良记录。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★</w:t>
            </w:r>
            <w:r>
              <w:rPr>
                <w:rFonts w:hint="eastAsia"/>
                <w:szCs w:val="21"/>
              </w:rPr>
              <w:t>3、投标单位需保证提供数字图书无意识形态问题、版权明晰，无纠纷，一旦出现上述问题则由中标方承担一切法律责任，投标单位中标后上述要求需写入合同条款。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4、提供无重大违法记录承诺书。</w:t>
            </w:r>
          </w:p>
          <w:p>
            <w:pPr>
              <w:spacing w:line="400" w:lineRule="exact"/>
              <w:jc w:val="left"/>
              <w:rPr>
                <w:rFonts w:ascii="仿宋_GB2312" w:hAnsi="仿宋"/>
                <w:b/>
                <w:sz w:val="24"/>
                <w:szCs w:val="36"/>
              </w:rPr>
            </w:pPr>
            <w:r>
              <w:rPr>
                <w:rFonts w:hint="eastAsia"/>
                <w:szCs w:val="21"/>
              </w:rPr>
              <w:t>5、生产制造商或授权方具有国家级数字版权保护技术开发经验，需提供国家级版权管理单位直接签署合作证明材料。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rPr>
          <w:rFonts w:ascii="仿宋_GB2312" w:hAnsi="仿宋"/>
          <w:b/>
          <w:sz w:val="24"/>
        </w:rPr>
      </w:pPr>
      <w:r>
        <w:rPr>
          <w:rFonts w:hint="eastAsia" w:ascii="仿宋_GB2312" w:hAnsi="仿宋"/>
          <w:b/>
          <w:sz w:val="24"/>
        </w:rPr>
        <w:t>有关要求：</w:t>
      </w:r>
    </w:p>
    <w:p>
      <w:pPr>
        <w:spacing w:line="320" w:lineRule="exact"/>
        <w:ind w:firstLine="480" w:firstLineChars="200"/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 xml:space="preserve">1.报价含运输、拆卸、安装、搬运、清理现场、废旧处理、维修人工费、税发票等所有费用。 </w:t>
      </w:r>
    </w:p>
    <w:p>
      <w:pPr>
        <w:spacing w:line="320" w:lineRule="exact"/>
        <w:ind w:firstLine="480" w:firstLineChars="200"/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>2.报价超过本项目上限控制价作无效报价处理。</w:t>
      </w:r>
    </w:p>
    <w:p>
      <w:pPr>
        <w:spacing w:line="320" w:lineRule="exact"/>
        <w:ind w:firstLine="480" w:firstLineChars="200"/>
        <w:rPr>
          <w:rFonts w:ascii="仿宋_GB2312" w:hAnsi="Calibri"/>
          <w:sz w:val="24"/>
        </w:rPr>
      </w:pPr>
      <w:r>
        <w:rPr>
          <w:rFonts w:hint="eastAsia" w:ascii="仿宋_GB2312" w:hAnsi="Calibri"/>
          <w:sz w:val="24"/>
        </w:rPr>
        <w:t xml:space="preserve">3.成交供应商须按采购人的要求供货，否则采购人有权拒收。                </w:t>
      </w:r>
    </w:p>
    <w:p>
      <w:pPr>
        <w:spacing w:line="320" w:lineRule="exact"/>
        <w:ind w:firstLine="480" w:firstLineChars="200"/>
        <w:rPr>
          <w:rFonts w:ascii="仿宋_GB2312" w:hAnsi="Calibri"/>
          <w:color w:val="000000"/>
          <w:sz w:val="24"/>
        </w:rPr>
      </w:pPr>
      <w:r>
        <w:rPr>
          <w:rFonts w:hint="eastAsia" w:ascii="仿宋_GB2312" w:hAnsi="Calibri"/>
          <w:color w:val="000000"/>
          <w:sz w:val="24"/>
        </w:rPr>
        <w:t>4.供应商应按清单中的项目自行备货，根据我方的实际使用需求进行供货，并负责安装到位，确保正常使用。</w:t>
      </w:r>
    </w:p>
    <w:p>
      <w:pPr>
        <w:spacing w:line="320" w:lineRule="exact"/>
        <w:ind w:firstLine="480" w:firstLineChars="200"/>
        <w:rPr>
          <w:rFonts w:ascii="仿宋_GB2312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5.</w:t>
      </w:r>
      <w:r>
        <w:rPr>
          <w:rFonts w:ascii="宋体" w:hAnsi="宋体" w:eastAsia="宋体" w:cs="宋体"/>
          <w:sz w:val="24"/>
        </w:rPr>
        <w:t>带</w:t>
      </w:r>
      <w:r>
        <w:rPr>
          <w:rFonts w:hint="eastAsia" w:ascii="宋体" w:hAnsi="宋体" w:eastAsia="宋体" w:cs="宋体"/>
        </w:rPr>
        <w:t>★</w:t>
      </w:r>
      <w:r>
        <w:rPr>
          <w:rFonts w:ascii="宋体" w:hAnsi="宋体" w:eastAsia="宋体" w:cs="宋体"/>
          <w:sz w:val="24"/>
        </w:rPr>
        <w:t>条款，</w:t>
      </w:r>
      <w:r>
        <w:rPr>
          <w:rFonts w:hint="eastAsia" w:ascii="宋体" w:hAnsi="宋体" w:eastAsia="宋体" w:cs="宋体"/>
          <w:sz w:val="24"/>
        </w:rPr>
        <w:t>报价人</w:t>
      </w:r>
      <w:r>
        <w:rPr>
          <w:rFonts w:ascii="宋体" w:hAnsi="宋体" w:eastAsia="宋体" w:cs="宋体"/>
          <w:sz w:val="24"/>
        </w:rPr>
        <w:t>必须响应，否则视为无效报价</w:t>
      </w:r>
      <w:r>
        <w:rPr>
          <w:rFonts w:hint="eastAsia" w:ascii="宋体" w:hAnsi="宋体" w:eastAsia="宋体" w:cs="宋体"/>
          <w:sz w:val="24"/>
        </w:rPr>
        <w:t>；带</w:t>
      </w:r>
      <w:r>
        <w:rPr>
          <w:rFonts w:hint="eastAsia" w:ascii="宋体" w:hAnsi="宋体" w:eastAsia="宋体" w:cs="宋体"/>
        </w:rPr>
        <w:t>▲</w:t>
      </w:r>
      <w:r>
        <w:rPr>
          <w:rFonts w:ascii="宋体" w:hAnsi="宋体" w:eastAsia="宋体" w:cs="宋体"/>
          <w:sz w:val="24"/>
        </w:rPr>
        <w:t>条款，</w:t>
      </w:r>
      <w:r>
        <w:rPr>
          <w:rFonts w:hint="eastAsia" w:ascii="宋体" w:hAnsi="宋体" w:eastAsia="宋体" w:cs="宋体"/>
          <w:sz w:val="24"/>
        </w:rPr>
        <w:t>报价</w:t>
      </w:r>
      <w:r>
        <w:rPr>
          <w:rFonts w:ascii="宋体" w:hAnsi="宋体" w:eastAsia="宋体" w:cs="宋体"/>
          <w:sz w:val="24"/>
        </w:rPr>
        <w:t>不能负偏差，否则报价无效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560" w:lineRule="exact"/>
        <w:rPr>
          <w:rFonts w:ascii="仿宋_GB2312" w:hAnsi="宋体" w:cs="宋体"/>
          <w:b/>
          <w:bCs/>
          <w:sz w:val="28"/>
          <w:szCs w:val="28"/>
        </w:rPr>
      </w:pPr>
      <w:r>
        <w:rPr>
          <w:rFonts w:hint="eastAsia" w:ascii="仿宋_GB2312" w:hAnsi="宋体" w:cs="宋体"/>
          <w:b/>
          <w:bCs/>
          <w:sz w:val="28"/>
          <w:szCs w:val="28"/>
        </w:rPr>
        <w:t xml:space="preserve">报价公司（盖公章）：      </w:t>
      </w:r>
      <w:r>
        <w:rPr>
          <w:rFonts w:ascii="仿宋_GB2312" w:hAnsi="宋体" w:cs="宋体"/>
          <w:b/>
          <w:bCs/>
          <w:sz w:val="28"/>
          <w:szCs w:val="28"/>
        </w:rPr>
        <w:t xml:space="preserve">    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  </w:t>
      </w:r>
      <w:r>
        <w:rPr>
          <w:rFonts w:ascii="仿宋_GB2312" w:hAnsi="宋体" w:cs="宋体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法定代表人签字： </w:t>
      </w:r>
      <w:r>
        <w:rPr>
          <w:rFonts w:ascii="仿宋_GB2312" w:hAnsi="宋体" w:cs="宋体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    </w:t>
      </w:r>
    </w:p>
    <w:p>
      <w:pPr>
        <w:spacing w:line="560" w:lineRule="exact"/>
      </w:pPr>
      <w:r>
        <w:rPr>
          <w:rFonts w:hint="eastAsia" w:ascii="仿宋_GB2312" w:hAnsi="宋体" w:cs="宋体"/>
          <w:b/>
          <w:bCs/>
          <w:sz w:val="28"/>
          <w:szCs w:val="28"/>
        </w:rPr>
        <w:t>报价时间：</w:t>
      </w:r>
      <w:r>
        <w:rPr>
          <w:rFonts w:ascii="仿宋_GB2312" w:hAnsi="宋体" w:cs="宋体"/>
          <w:b/>
          <w:bCs/>
          <w:sz w:val="28"/>
          <w:szCs w:val="28"/>
        </w:rPr>
        <w:t xml:space="preserve">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年 </w:t>
      </w:r>
      <w:r>
        <w:rPr>
          <w:rFonts w:ascii="仿宋_GB2312" w:hAnsi="宋体" w:cs="宋体"/>
          <w:b/>
          <w:bCs/>
          <w:sz w:val="28"/>
          <w:szCs w:val="28"/>
        </w:rPr>
        <w:t xml:space="preserve">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月 </w:t>
      </w:r>
      <w:r>
        <w:rPr>
          <w:rFonts w:ascii="仿宋_GB2312" w:hAnsi="宋体" w:cs="宋体"/>
          <w:b/>
          <w:bCs/>
          <w:sz w:val="28"/>
          <w:szCs w:val="28"/>
        </w:rPr>
        <w:t xml:space="preserve">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日 </w:t>
      </w:r>
      <w:r>
        <w:rPr>
          <w:rFonts w:ascii="仿宋_GB2312" w:hAnsi="宋体" w:cs="宋体"/>
          <w:b/>
          <w:bCs/>
          <w:sz w:val="28"/>
          <w:szCs w:val="28"/>
        </w:rPr>
        <w:t xml:space="preserve">    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 </w:t>
      </w:r>
      <w:r>
        <w:rPr>
          <w:rFonts w:ascii="仿宋_GB2312" w:hAnsi="宋体" w:cs="宋体"/>
          <w:b/>
          <w:bCs/>
          <w:sz w:val="28"/>
          <w:szCs w:val="28"/>
        </w:rPr>
        <w:t xml:space="preserve">     </w:t>
      </w:r>
      <w:r>
        <w:rPr>
          <w:rFonts w:hint="eastAsia" w:ascii="仿宋_GB2312" w:hAnsi="宋体" w:cs="宋体"/>
          <w:b/>
          <w:bCs/>
          <w:sz w:val="28"/>
          <w:szCs w:val="28"/>
        </w:rPr>
        <w:t xml:space="preserve"> 联系人及电话：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50C97"/>
    <w:multiLevelType w:val="multilevel"/>
    <w:tmpl w:val="4C650C9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mVjMjRlMmE5ZjRmYmZiOGMxYzI3MDdkZjY5MDMifQ=="/>
  </w:docVars>
  <w:rsids>
    <w:rsidRoot w:val="5E48418B"/>
    <w:rsid w:val="0353736D"/>
    <w:rsid w:val="04AB5FBF"/>
    <w:rsid w:val="224A1B7D"/>
    <w:rsid w:val="339C08F0"/>
    <w:rsid w:val="379522F8"/>
    <w:rsid w:val="5E48418B"/>
    <w:rsid w:val="7E7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annotation reference"/>
    <w:basedOn w:val="4"/>
    <w:qFormat/>
    <w:uiPriority w:val="0"/>
    <w:rPr>
      <w:sz w:val="21"/>
      <w:szCs w:val="21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2023-10-19T06:28:00Z</dcterms:created>
  <dc:creator>元平</dc:creator>
  <cp:lastModifiedBy>元平</cp:lastModifiedBy>
  <dcterms:modified xsi:type="dcterms:W3CDTF">2023-10-23T09:20:07Z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59048EE396884481AD19CCA3DBE45300_11</vt:lpwstr>
  </property>
</Properties>
</file>