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FE7B1">
      <w:pPr>
        <w:pStyle w:val="2"/>
        <w:spacing w:before="0" w:after="0" w:line="560" w:lineRule="exact"/>
        <w:jc w:val="center"/>
        <w:rPr>
          <w:rFonts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武鸣校区多媒体教室家具采购项目</w:t>
      </w:r>
    </w:p>
    <w:p w14:paraId="484828F9">
      <w:pPr>
        <w:pStyle w:val="2"/>
        <w:spacing w:before="0" w:after="0" w:line="560" w:lineRule="exact"/>
        <w:jc w:val="center"/>
        <w:rPr>
          <w:rFonts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采购需求</w:t>
      </w:r>
    </w:p>
    <w:p w14:paraId="1358B0BA">
      <w:pPr>
        <w:spacing w:line="520" w:lineRule="exact"/>
        <w:ind w:left="6" w:firstLine="431"/>
        <w:rPr>
          <w:rFonts w:ascii="宋体" w:hAnsi="宋体"/>
          <w:b/>
          <w:bCs/>
          <w:color w:val="auto"/>
          <w:sz w:val="28"/>
          <w:szCs w:val="28"/>
        </w:rPr>
      </w:pPr>
    </w:p>
    <w:p w14:paraId="4C8081FF">
      <w:pPr>
        <w:spacing w:line="520" w:lineRule="exact"/>
        <w:ind w:left="6" w:firstLine="431"/>
        <w:rPr>
          <w:rFonts w:ascii="宋体" w:hAnsi="宋体"/>
          <w:b/>
          <w:bCs/>
          <w:color w:val="auto"/>
          <w:sz w:val="28"/>
          <w:szCs w:val="28"/>
        </w:rPr>
      </w:pPr>
      <w:r>
        <w:rPr>
          <w:rFonts w:hint="eastAsia" w:ascii="宋体" w:hAnsi="宋体"/>
          <w:b/>
          <w:bCs/>
          <w:color w:val="auto"/>
          <w:sz w:val="28"/>
          <w:szCs w:val="28"/>
        </w:rPr>
        <w:t>1．本需求的货物品牌型号、技术参数及其性能（配置）仅起参考作用，投标人可选用其他品牌型号替代，但这些替代的产品要实质上相当于或优于参考品牌型号及其技术参数性能（配置）要求。</w:t>
      </w:r>
    </w:p>
    <w:p w14:paraId="7907F6D7">
      <w:pPr>
        <w:spacing w:line="520" w:lineRule="exact"/>
        <w:ind w:left="6" w:firstLine="431"/>
        <w:rPr>
          <w:rFonts w:ascii="宋体" w:hAnsi="宋体"/>
          <w:b/>
          <w:bCs/>
          <w:color w:val="auto"/>
          <w:sz w:val="28"/>
          <w:szCs w:val="28"/>
        </w:rPr>
      </w:pPr>
      <w:r>
        <w:rPr>
          <w:rFonts w:hint="eastAsia" w:ascii="宋体" w:hAnsi="宋体"/>
          <w:b/>
          <w:bCs/>
          <w:color w:val="auto"/>
          <w:sz w:val="28"/>
          <w:szCs w:val="28"/>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419582D4">
      <w:pPr>
        <w:spacing w:line="520" w:lineRule="exact"/>
        <w:ind w:left="6" w:firstLine="431"/>
        <w:rPr>
          <w:rFonts w:ascii="宋体" w:hAnsi="宋体"/>
          <w:b/>
          <w:bCs/>
          <w:color w:val="auto"/>
          <w:sz w:val="28"/>
          <w:szCs w:val="28"/>
        </w:rPr>
      </w:pPr>
      <w:r>
        <w:rPr>
          <w:rFonts w:hint="eastAsia" w:ascii="宋体" w:hAnsi="宋体"/>
          <w:b/>
          <w:bCs/>
          <w:color w:val="auto"/>
          <w:sz w:val="28"/>
          <w:szCs w:val="28"/>
        </w:rPr>
        <w:t>3.凡在“技术参数及性能（配置）要求”中表述为“标配”或“标准配置”的设备，投标人应在投标报价明细表中将其标配参数详细列明。</w:t>
      </w:r>
    </w:p>
    <w:p w14:paraId="1FC8C813">
      <w:pPr>
        <w:spacing w:line="520" w:lineRule="exact"/>
        <w:ind w:left="6" w:firstLine="431"/>
        <w:rPr>
          <w:rFonts w:hAnsi="宋体"/>
          <w:b/>
          <w:color w:val="auto"/>
          <w:sz w:val="28"/>
          <w:szCs w:val="28"/>
        </w:rPr>
      </w:pPr>
      <w:r>
        <w:rPr>
          <w:rFonts w:hint="eastAsia" w:hAnsi="宋体"/>
          <w:b/>
          <w:color w:val="auto"/>
          <w:sz w:val="28"/>
          <w:szCs w:val="28"/>
        </w:rPr>
        <w:t>4.</w:t>
      </w:r>
      <w:r>
        <w:rPr>
          <w:rFonts w:hint="eastAsia" w:hAnsi="宋体" w:cs="宋体"/>
          <w:b/>
          <w:color w:val="auto"/>
          <w:sz w:val="28"/>
          <w:szCs w:val="28"/>
        </w:rPr>
        <w:t>招标文件中带“</w:t>
      </w:r>
      <w:r>
        <w:rPr>
          <w:rFonts w:hint="eastAsia" w:hAnsi="宋体"/>
          <w:color w:val="auto"/>
          <w:sz w:val="28"/>
          <w:szCs w:val="28"/>
        </w:rPr>
        <w:t>▲</w:t>
      </w:r>
      <w:r>
        <w:rPr>
          <w:rFonts w:hint="eastAsia" w:hAnsi="宋体" w:cs="宋体"/>
          <w:b/>
          <w:color w:val="auto"/>
          <w:sz w:val="28"/>
          <w:szCs w:val="28"/>
        </w:rPr>
        <w:t>”的条款为本次采购的实质性(关键性)的商务、技术或服务要求，投标人须满足或优于，否则，将会被认定为无效投标</w:t>
      </w:r>
      <w:r>
        <w:rPr>
          <w:rFonts w:hint="eastAsia" w:hAnsi="宋体"/>
          <w:b/>
          <w:color w:val="auto"/>
          <w:sz w:val="28"/>
          <w:szCs w:val="28"/>
        </w:rPr>
        <w:t>。</w:t>
      </w:r>
    </w:p>
    <w:p w14:paraId="74B03832">
      <w:pPr>
        <w:spacing w:line="520" w:lineRule="exact"/>
        <w:ind w:left="6" w:firstLine="431"/>
        <w:rPr>
          <w:rFonts w:ascii="宋体" w:hAnsi="宋体"/>
          <w:b/>
          <w:bCs/>
          <w:color w:val="auto"/>
          <w:sz w:val="28"/>
          <w:szCs w:val="28"/>
        </w:rPr>
      </w:pPr>
      <w:r>
        <w:rPr>
          <w:rFonts w:hint="eastAsia" w:ascii="宋体" w:hAnsi="宋体"/>
          <w:b/>
          <w:bCs/>
          <w:color w:val="auto"/>
          <w:sz w:val="28"/>
          <w:szCs w:val="28"/>
        </w:rPr>
        <w:t>5.</w:t>
      </w:r>
      <w:r>
        <w:rPr>
          <w:rFonts w:ascii="宋体" w:hAnsi="宋体"/>
          <w:b/>
          <w:bCs/>
          <w:color w:val="auto"/>
          <w:sz w:val="28"/>
          <w:szCs w:val="28"/>
        </w:rPr>
        <w:t>采购标的对应的中小企业划分标准所属行业为</w:t>
      </w:r>
      <w:r>
        <w:rPr>
          <w:rFonts w:hint="eastAsia" w:ascii="宋体" w:hAnsi="宋体"/>
          <w:b/>
          <w:bCs/>
          <w:color w:val="auto"/>
          <w:sz w:val="28"/>
          <w:szCs w:val="28"/>
        </w:rPr>
        <w:t>：工业。</w:t>
      </w:r>
    </w:p>
    <w:p w14:paraId="2768D851">
      <w:pPr>
        <w:pStyle w:val="2"/>
        <w:spacing w:before="0" w:after="0" w:line="360" w:lineRule="auto"/>
        <w:rPr>
          <w:rFonts w:ascii="黑体" w:hAnsi="黑体" w:eastAsia="黑体" w:cs="黑体"/>
          <w:b w:val="0"/>
          <w:bCs w:val="0"/>
          <w:color w:val="auto"/>
          <w:sz w:val="32"/>
          <w:szCs w:val="32"/>
        </w:rPr>
      </w:pPr>
    </w:p>
    <w:p w14:paraId="7C3F6288">
      <w:pPr>
        <w:pStyle w:val="2"/>
        <w:spacing w:before="0" w:after="0" w:line="360" w:lineRule="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一、项目基本情况</w:t>
      </w:r>
    </w:p>
    <w:tbl>
      <w:tblPr>
        <w:tblStyle w:val="15"/>
        <w:tblW w:w="9957" w:type="dxa"/>
        <w:tblInd w:w="-673" w:type="dxa"/>
        <w:tblLayout w:type="autofit"/>
        <w:tblCellMar>
          <w:top w:w="0" w:type="dxa"/>
          <w:left w:w="108" w:type="dxa"/>
          <w:bottom w:w="0" w:type="dxa"/>
          <w:right w:w="108" w:type="dxa"/>
        </w:tblCellMar>
      </w:tblPr>
      <w:tblGrid>
        <w:gridCol w:w="743"/>
        <w:gridCol w:w="1311"/>
        <w:gridCol w:w="838"/>
        <w:gridCol w:w="857"/>
        <w:gridCol w:w="1586"/>
        <w:gridCol w:w="1514"/>
        <w:gridCol w:w="3108"/>
      </w:tblGrid>
      <w:tr w14:paraId="758D533C">
        <w:tblPrEx>
          <w:tblCellMar>
            <w:top w:w="0" w:type="dxa"/>
            <w:left w:w="108" w:type="dxa"/>
            <w:bottom w:w="0" w:type="dxa"/>
            <w:right w:w="108" w:type="dxa"/>
          </w:tblCellMar>
        </w:tblPrEx>
        <w:trPr>
          <w:trHeight w:val="1075" w:hRule="atLeast"/>
        </w:trPr>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E3B5">
            <w:pPr>
              <w:widowControl/>
              <w:jc w:val="center"/>
              <w:textAlignment w:val="center"/>
              <w:rPr>
                <w:rFonts w:ascii="宋体" w:hAnsi="宋体" w:cs="宋体"/>
                <w:b/>
                <w:bCs/>
                <w:color w:val="auto"/>
                <w:kern w:val="0"/>
                <w:sz w:val="24"/>
                <w:lang w:bidi="ar"/>
              </w:rPr>
            </w:pPr>
            <w:r>
              <w:rPr>
                <w:rFonts w:hint="eastAsia" w:ascii="宋体" w:hAnsi="宋体" w:cs="宋体"/>
                <w:b/>
                <w:bCs/>
                <w:color w:val="auto"/>
                <w:kern w:val="0"/>
                <w:sz w:val="24"/>
                <w:lang w:bidi="ar"/>
              </w:rPr>
              <w:t>项目名称</w:t>
            </w:r>
          </w:p>
        </w:tc>
        <w:tc>
          <w:tcPr>
            <w:tcW w:w="7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36A99">
            <w:pPr>
              <w:widowControl/>
              <w:jc w:val="center"/>
              <w:textAlignment w:val="center"/>
              <w:rPr>
                <w:rFonts w:ascii="宋体" w:hAnsi="宋体" w:cs="宋体"/>
                <w:b/>
                <w:bCs/>
                <w:color w:val="auto"/>
                <w:kern w:val="0"/>
                <w:sz w:val="24"/>
                <w:lang w:bidi="ar"/>
              </w:rPr>
            </w:pPr>
            <w:r>
              <w:rPr>
                <w:rFonts w:hint="eastAsia"/>
                <w:b/>
                <w:bCs/>
                <w:color w:val="auto"/>
                <w:sz w:val="28"/>
                <w:szCs w:val="28"/>
              </w:rPr>
              <w:t>武鸣校区多媒体教室家具采购项目</w:t>
            </w:r>
          </w:p>
        </w:tc>
      </w:tr>
      <w:tr w14:paraId="475FF524">
        <w:tblPrEx>
          <w:tblCellMar>
            <w:top w:w="0" w:type="dxa"/>
            <w:left w:w="108" w:type="dxa"/>
            <w:bottom w:w="0" w:type="dxa"/>
            <w:right w:w="108" w:type="dxa"/>
          </w:tblCellMar>
        </w:tblPrEx>
        <w:trPr>
          <w:trHeight w:val="1075" w:hRule="atLeast"/>
        </w:trPr>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F14F7">
            <w:pPr>
              <w:widowControl/>
              <w:jc w:val="center"/>
              <w:textAlignment w:val="center"/>
              <w:rPr>
                <w:rFonts w:ascii="宋体" w:hAnsi="宋体" w:cs="宋体"/>
                <w:b/>
                <w:bCs/>
                <w:color w:val="auto"/>
                <w:kern w:val="0"/>
                <w:sz w:val="24"/>
                <w:lang w:bidi="ar"/>
              </w:rPr>
            </w:pPr>
            <w:r>
              <w:rPr>
                <w:rFonts w:hint="eastAsia" w:ascii="宋体" w:hAnsi="宋体" w:cs="宋体"/>
                <w:b/>
                <w:bCs/>
                <w:color w:val="auto"/>
                <w:kern w:val="0"/>
                <w:sz w:val="24"/>
                <w:lang w:bidi="ar"/>
              </w:rPr>
              <w:t>项目预算</w:t>
            </w:r>
          </w:p>
        </w:tc>
        <w:tc>
          <w:tcPr>
            <w:tcW w:w="7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41E6C">
            <w:pPr>
              <w:widowControl/>
              <w:jc w:val="center"/>
              <w:textAlignment w:val="center"/>
              <w:rPr>
                <w:rFonts w:ascii="宋体" w:hAnsi="宋体" w:cs="宋体"/>
                <w:b/>
                <w:bCs/>
                <w:color w:val="auto"/>
                <w:kern w:val="0"/>
                <w:sz w:val="24"/>
                <w:lang w:bidi="ar"/>
              </w:rPr>
            </w:pPr>
            <w:r>
              <w:rPr>
                <w:rFonts w:hint="eastAsia" w:ascii="宋体" w:hAnsi="宋体" w:cs="宋体"/>
                <w:b/>
                <w:bCs/>
                <w:color w:val="auto"/>
                <w:kern w:val="0"/>
                <w:sz w:val="24"/>
                <w:lang w:bidi="ar"/>
              </w:rPr>
              <w:t>521.18万元</w:t>
            </w:r>
          </w:p>
        </w:tc>
      </w:tr>
      <w:tr w14:paraId="6317DCFF">
        <w:tblPrEx>
          <w:tblCellMar>
            <w:top w:w="0" w:type="dxa"/>
            <w:left w:w="108" w:type="dxa"/>
            <w:bottom w:w="0" w:type="dxa"/>
            <w:right w:w="108" w:type="dxa"/>
          </w:tblCellMar>
        </w:tblPrEx>
        <w:trPr>
          <w:trHeight w:val="107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319">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CAEF">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商品名称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F66">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719">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单位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905">
            <w:pPr>
              <w:widowControl/>
              <w:jc w:val="center"/>
              <w:textAlignment w:val="center"/>
              <w:rPr>
                <w:rFonts w:ascii="宋体" w:hAnsi="宋体" w:cs="宋体"/>
                <w:b/>
                <w:bCs/>
                <w:color w:val="auto"/>
                <w:sz w:val="24"/>
              </w:rPr>
            </w:pPr>
            <w:r>
              <w:rPr>
                <w:rFonts w:hint="eastAsia" w:ascii="宋体" w:hAnsi="宋体" w:cs="宋体"/>
                <w:b/>
                <w:bCs/>
                <w:color w:val="auto"/>
                <w:sz w:val="24"/>
              </w:rPr>
              <w:t>预算单价（元）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D9C">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预算金额（元）</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5DBD">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功能需求</w:t>
            </w:r>
          </w:p>
        </w:tc>
      </w:tr>
      <w:tr w14:paraId="3216A209">
        <w:tblPrEx>
          <w:tblCellMar>
            <w:top w:w="0" w:type="dxa"/>
            <w:left w:w="108" w:type="dxa"/>
            <w:bottom w:w="0" w:type="dxa"/>
            <w:right w:w="108" w:type="dxa"/>
          </w:tblCellMar>
        </w:tblPrEx>
        <w:trPr>
          <w:trHeight w:val="102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B77">
            <w:pPr>
              <w:widowControl/>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C21">
            <w:pPr>
              <w:widowControl/>
              <w:jc w:val="center"/>
              <w:textAlignment w:val="center"/>
              <w:rPr>
                <w:rFonts w:ascii="宋体" w:hAnsi="宋体" w:cs="宋体"/>
                <w:color w:val="auto"/>
                <w:sz w:val="24"/>
              </w:rPr>
            </w:pPr>
            <w:r>
              <w:rPr>
                <w:rFonts w:hint="eastAsia" w:ascii="宋体" w:hAnsi="宋体" w:cs="宋体"/>
                <w:color w:val="auto"/>
                <w:kern w:val="0"/>
                <w:sz w:val="24"/>
                <w:lang w:bidi="ar"/>
              </w:rPr>
              <w:t>固定课桌椅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94CC">
            <w:pPr>
              <w:widowControl/>
              <w:jc w:val="center"/>
              <w:textAlignment w:val="center"/>
              <w:rPr>
                <w:rFonts w:ascii="宋体" w:hAnsi="宋体" w:cs="宋体"/>
                <w:color w:val="auto"/>
                <w:sz w:val="24"/>
              </w:rPr>
            </w:pPr>
            <w:r>
              <w:rPr>
                <w:rFonts w:hint="eastAsia" w:ascii="宋体" w:hAnsi="宋体" w:cs="宋体"/>
                <w:color w:val="auto"/>
                <w:kern w:val="0"/>
                <w:sz w:val="24"/>
                <w:lang w:bidi="ar"/>
              </w:rPr>
              <w:t>13628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28A">
            <w:pPr>
              <w:widowControl/>
              <w:jc w:val="center"/>
              <w:textAlignment w:val="center"/>
              <w:rPr>
                <w:rFonts w:ascii="宋体" w:hAnsi="宋体" w:cs="宋体"/>
                <w:color w:val="auto"/>
                <w:sz w:val="24"/>
              </w:rPr>
            </w:pPr>
            <w:r>
              <w:rPr>
                <w:rFonts w:hint="eastAsia" w:ascii="宋体" w:hAnsi="宋体" w:cs="宋体"/>
                <w:color w:val="auto"/>
                <w:kern w:val="0"/>
                <w:sz w:val="24"/>
                <w:lang w:bidi="ar"/>
              </w:rPr>
              <w:t>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61A">
            <w:pPr>
              <w:widowControl/>
              <w:jc w:val="center"/>
              <w:textAlignment w:val="center"/>
              <w:rPr>
                <w:rFonts w:ascii="宋体" w:hAnsi="宋体" w:cs="宋体"/>
                <w:color w:val="auto"/>
                <w:sz w:val="24"/>
              </w:rPr>
            </w:pPr>
            <w:r>
              <w:rPr>
                <w:rFonts w:hint="eastAsia" w:ascii="宋体" w:hAnsi="宋体" w:cs="宋体"/>
                <w:color w:val="auto"/>
                <w:kern w:val="0"/>
                <w:sz w:val="24"/>
                <w:lang w:bidi="ar"/>
              </w:rPr>
              <w:t>350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8F3D">
            <w:pPr>
              <w:widowControl/>
              <w:jc w:val="center"/>
              <w:textAlignment w:val="center"/>
              <w:rPr>
                <w:rFonts w:ascii="宋体" w:hAnsi="宋体" w:cs="宋体"/>
                <w:color w:val="auto"/>
                <w:sz w:val="24"/>
              </w:rPr>
            </w:pPr>
            <w:r>
              <w:rPr>
                <w:rFonts w:hint="eastAsia" w:ascii="宋体" w:hAnsi="宋体" w:cs="宋体"/>
                <w:color w:val="auto"/>
                <w:kern w:val="0"/>
                <w:sz w:val="24"/>
                <w:lang w:bidi="ar"/>
              </w:rPr>
              <w:t>4769800</w:t>
            </w:r>
          </w:p>
        </w:tc>
        <w:tc>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3EF0D">
            <w:pPr>
              <w:widowControl/>
              <w:jc w:val="center"/>
              <w:textAlignment w:val="center"/>
              <w:rPr>
                <w:rFonts w:ascii="宋体" w:hAnsi="宋体" w:cs="宋体"/>
                <w:color w:val="auto"/>
                <w:sz w:val="24"/>
              </w:rPr>
            </w:pPr>
            <w:r>
              <w:rPr>
                <w:rFonts w:hint="eastAsia" w:ascii="宋体" w:hAnsi="宋体" w:cs="宋体"/>
                <w:color w:val="auto"/>
                <w:kern w:val="0"/>
                <w:sz w:val="24"/>
                <w:lang w:bidi="ar"/>
              </w:rPr>
              <w:t>满足学生住宿、学习要求，保障生活、学习正常进行。</w:t>
            </w:r>
          </w:p>
        </w:tc>
      </w:tr>
      <w:tr w14:paraId="189114B0">
        <w:tblPrEx>
          <w:tblCellMar>
            <w:top w:w="0" w:type="dxa"/>
            <w:left w:w="108" w:type="dxa"/>
            <w:bottom w:w="0" w:type="dxa"/>
            <w:right w:w="108" w:type="dxa"/>
          </w:tblCellMar>
        </w:tblPrEx>
        <w:trPr>
          <w:trHeight w:val="84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04B8">
            <w:pPr>
              <w:widowControl/>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CB53">
            <w:pPr>
              <w:widowControl/>
              <w:jc w:val="center"/>
              <w:textAlignment w:val="center"/>
              <w:rPr>
                <w:rFonts w:ascii="宋体" w:hAnsi="宋体" w:cs="宋体"/>
                <w:color w:val="auto"/>
                <w:sz w:val="24"/>
              </w:rPr>
            </w:pPr>
            <w:r>
              <w:rPr>
                <w:rFonts w:hint="eastAsia" w:ascii="宋体" w:hAnsi="宋体" w:cs="宋体"/>
                <w:color w:val="auto"/>
                <w:kern w:val="0"/>
                <w:sz w:val="24"/>
                <w:lang w:bidi="ar"/>
              </w:rPr>
              <w:t>双人课桌椅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01B">
            <w:pPr>
              <w:widowControl/>
              <w:jc w:val="center"/>
              <w:textAlignment w:val="center"/>
              <w:rPr>
                <w:rFonts w:ascii="宋体" w:hAnsi="宋体" w:cs="宋体"/>
                <w:color w:val="auto"/>
                <w:sz w:val="24"/>
              </w:rPr>
            </w:pPr>
            <w:r>
              <w:rPr>
                <w:rFonts w:hint="eastAsia" w:ascii="宋体" w:hAnsi="宋体" w:cs="宋体"/>
                <w:color w:val="auto"/>
                <w:kern w:val="0"/>
                <w:sz w:val="24"/>
                <w:lang w:bidi="ar"/>
              </w:rPr>
              <w:t>700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4683">
            <w:pPr>
              <w:widowControl/>
              <w:jc w:val="center"/>
              <w:textAlignment w:val="center"/>
              <w:rPr>
                <w:rFonts w:ascii="宋体" w:hAnsi="宋体" w:cs="宋体"/>
                <w:color w:val="auto"/>
                <w:sz w:val="24"/>
              </w:rPr>
            </w:pPr>
            <w:r>
              <w:rPr>
                <w:rFonts w:hint="eastAsia" w:ascii="宋体" w:hAnsi="宋体" w:cs="宋体"/>
                <w:color w:val="auto"/>
                <w:kern w:val="0"/>
                <w:sz w:val="24"/>
                <w:lang w:bidi="ar"/>
              </w:rPr>
              <w:t>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ED1A">
            <w:pPr>
              <w:widowControl/>
              <w:jc w:val="center"/>
              <w:textAlignment w:val="center"/>
              <w:rPr>
                <w:rFonts w:ascii="宋体" w:hAnsi="宋体" w:cs="宋体"/>
                <w:color w:val="auto"/>
                <w:sz w:val="24"/>
              </w:rPr>
            </w:pPr>
            <w:r>
              <w:rPr>
                <w:rFonts w:hint="eastAsia" w:ascii="宋体" w:hAnsi="宋体" w:cs="宋体"/>
                <w:color w:val="auto"/>
                <w:kern w:val="0"/>
                <w:sz w:val="24"/>
                <w:lang w:bidi="ar"/>
              </w:rPr>
              <w:t>600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C4B">
            <w:pPr>
              <w:widowControl/>
              <w:jc w:val="center"/>
              <w:textAlignment w:val="center"/>
              <w:rPr>
                <w:rFonts w:ascii="宋体" w:hAnsi="宋体" w:cs="宋体"/>
                <w:color w:val="auto"/>
                <w:sz w:val="24"/>
              </w:rPr>
            </w:pPr>
            <w:r>
              <w:rPr>
                <w:rFonts w:hint="eastAsia" w:ascii="宋体" w:hAnsi="宋体" w:cs="宋体"/>
                <w:color w:val="auto"/>
                <w:kern w:val="0"/>
                <w:sz w:val="24"/>
                <w:lang w:bidi="ar"/>
              </w:rPr>
              <w:t>420000</w:t>
            </w:r>
          </w:p>
        </w:tc>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4EE1">
            <w:pPr>
              <w:jc w:val="center"/>
              <w:rPr>
                <w:rFonts w:ascii="宋体" w:hAnsi="宋体" w:cs="宋体"/>
                <w:color w:val="auto"/>
                <w:sz w:val="24"/>
              </w:rPr>
            </w:pPr>
          </w:p>
        </w:tc>
      </w:tr>
      <w:tr w14:paraId="288957B8">
        <w:tblPrEx>
          <w:tblCellMar>
            <w:top w:w="0" w:type="dxa"/>
            <w:left w:w="108" w:type="dxa"/>
            <w:bottom w:w="0" w:type="dxa"/>
            <w:right w:w="108" w:type="dxa"/>
          </w:tblCellMar>
        </w:tblPrEx>
        <w:trPr>
          <w:trHeight w:val="84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5CA9">
            <w:pPr>
              <w:widowControl/>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8621">
            <w:pPr>
              <w:widowControl/>
              <w:jc w:val="center"/>
              <w:textAlignment w:val="center"/>
              <w:rPr>
                <w:rFonts w:ascii="宋体" w:hAnsi="宋体" w:cs="宋体"/>
                <w:color w:val="auto"/>
                <w:sz w:val="24"/>
              </w:rPr>
            </w:pPr>
            <w:r>
              <w:rPr>
                <w:rFonts w:hint="eastAsia" w:ascii="宋体" w:hAnsi="宋体" w:cs="宋体"/>
                <w:color w:val="auto"/>
                <w:kern w:val="0"/>
                <w:sz w:val="24"/>
                <w:lang w:bidi="ar"/>
              </w:rPr>
              <w:t>教师椅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573">
            <w:pPr>
              <w:widowControl/>
              <w:jc w:val="center"/>
              <w:textAlignment w:val="center"/>
              <w:rPr>
                <w:rFonts w:ascii="宋体" w:hAnsi="宋体" w:cs="宋体"/>
                <w:color w:val="auto"/>
                <w:sz w:val="24"/>
              </w:rPr>
            </w:pPr>
            <w:r>
              <w:rPr>
                <w:rFonts w:hint="eastAsia" w:ascii="宋体" w:hAnsi="宋体" w:cs="宋体"/>
                <w:color w:val="auto"/>
                <w:kern w:val="0"/>
                <w:sz w:val="24"/>
                <w:lang w:bidi="ar"/>
              </w:rPr>
              <w:t>110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EDE">
            <w:pPr>
              <w:widowControl/>
              <w:jc w:val="center"/>
              <w:textAlignment w:val="center"/>
              <w:rPr>
                <w:rFonts w:ascii="宋体" w:hAnsi="宋体" w:cs="宋体"/>
                <w:color w:val="auto"/>
                <w:sz w:val="24"/>
              </w:rPr>
            </w:pPr>
            <w:r>
              <w:rPr>
                <w:rFonts w:hint="eastAsia" w:ascii="宋体" w:hAnsi="宋体" w:cs="宋体"/>
                <w:color w:val="auto"/>
                <w:kern w:val="0"/>
                <w:sz w:val="24"/>
                <w:lang w:bidi="ar"/>
              </w:rPr>
              <w:t>张</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3611">
            <w:pPr>
              <w:widowControl/>
              <w:jc w:val="center"/>
              <w:textAlignment w:val="center"/>
              <w:rPr>
                <w:rFonts w:ascii="宋体" w:hAnsi="宋体" w:cs="宋体"/>
                <w:color w:val="auto"/>
                <w:sz w:val="24"/>
              </w:rPr>
            </w:pPr>
            <w:r>
              <w:rPr>
                <w:rFonts w:hint="eastAsia" w:ascii="宋体" w:hAnsi="宋体" w:cs="宋体"/>
                <w:color w:val="auto"/>
                <w:kern w:val="0"/>
                <w:sz w:val="24"/>
                <w:lang w:bidi="ar"/>
              </w:rPr>
              <w:t>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597">
            <w:pPr>
              <w:widowControl/>
              <w:jc w:val="center"/>
              <w:textAlignment w:val="center"/>
              <w:rPr>
                <w:rFonts w:ascii="宋体" w:hAnsi="宋体" w:cs="宋体"/>
                <w:color w:val="auto"/>
                <w:sz w:val="24"/>
              </w:rPr>
            </w:pPr>
            <w:r>
              <w:rPr>
                <w:rFonts w:ascii="宋体" w:hAnsi="宋体" w:cs="宋体"/>
                <w:color w:val="auto"/>
                <w:kern w:val="0"/>
                <w:sz w:val="24"/>
                <w:lang w:bidi="ar"/>
              </w:rPr>
              <w:t>22000</w:t>
            </w:r>
          </w:p>
        </w:tc>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3C6A">
            <w:pPr>
              <w:jc w:val="center"/>
              <w:rPr>
                <w:rFonts w:ascii="宋体" w:hAnsi="宋体" w:cs="宋体"/>
                <w:color w:val="auto"/>
                <w:sz w:val="24"/>
              </w:rPr>
            </w:pPr>
          </w:p>
        </w:tc>
      </w:tr>
      <w:tr w14:paraId="50566FE1">
        <w:tblPrEx>
          <w:tblCellMar>
            <w:top w:w="0" w:type="dxa"/>
            <w:left w:w="108" w:type="dxa"/>
            <w:bottom w:w="0" w:type="dxa"/>
            <w:right w:w="108" w:type="dxa"/>
          </w:tblCellMar>
        </w:tblPrEx>
        <w:trPr>
          <w:trHeight w:val="934" w:hRule="atLeast"/>
        </w:trPr>
        <w:tc>
          <w:tcPr>
            <w:tcW w:w="5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703F0">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预算金额合计（元）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CB7">
            <w:pPr>
              <w:widowControl/>
              <w:jc w:val="center"/>
              <w:textAlignment w:val="center"/>
              <w:rPr>
                <w:rFonts w:ascii="宋体" w:hAnsi="宋体" w:cs="宋体"/>
                <w:b/>
                <w:bCs/>
                <w:color w:val="auto"/>
                <w:sz w:val="24"/>
              </w:rPr>
            </w:pPr>
            <w:r>
              <w:rPr>
                <w:rFonts w:ascii="宋体" w:hAnsi="宋体" w:cs="宋体"/>
                <w:b/>
                <w:bCs/>
                <w:color w:val="auto"/>
                <w:kern w:val="0"/>
                <w:sz w:val="24"/>
                <w:lang w:bidi="ar"/>
              </w:rPr>
              <w:t>5211800</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19BE">
            <w:pPr>
              <w:jc w:val="center"/>
              <w:rPr>
                <w:rFonts w:ascii="宋体" w:hAnsi="宋体" w:cs="宋体"/>
                <w:b/>
                <w:bCs/>
                <w:color w:val="auto"/>
                <w:sz w:val="24"/>
              </w:rPr>
            </w:pPr>
            <w:r>
              <w:rPr>
                <w:rFonts w:hint="eastAsia" w:ascii="宋体" w:hAnsi="宋体" w:cs="宋体"/>
                <w:b/>
                <w:bCs/>
                <w:color w:val="auto"/>
                <w:sz w:val="24"/>
              </w:rPr>
              <w:t>/</w:t>
            </w:r>
          </w:p>
        </w:tc>
      </w:tr>
    </w:tbl>
    <w:p w14:paraId="1F0EED1F">
      <w:pPr>
        <w:pStyle w:val="2"/>
        <w:spacing w:before="0" w:after="0" w:line="360" w:lineRule="auto"/>
        <w:rPr>
          <w:rFonts w:ascii="黑体" w:hAnsi="黑体" w:eastAsia="黑体" w:cs="黑体"/>
          <w:b w:val="0"/>
          <w:bCs w:val="0"/>
          <w:color w:val="auto"/>
          <w:sz w:val="32"/>
          <w:szCs w:val="32"/>
        </w:rPr>
      </w:pPr>
    </w:p>
    <w:p w14:paraId="1AAB84B2">
      <w:pPr>
        <w:pStyle w:val="2"/>
        <w:numPr>
          <w:ilvl w:val="0"/>
          <w:numId w:val="1"/>
        </w:numPr>
        <w:spacing w:before="0" w:after="0" w:line="360" w:lineRule="auto"/>
        <w:rPr>
          <w:color w:val="auto"/>
          <w:sz w:val="32"/>
          <w:szCs w:val="32"/>
        </w:rPr>
      </w:pPr>
      <w:r>
        <w:rPr>
          <w:rFonts w:hint="eastAsia" w:ascii="黑体" w:hAnsi="黑体" w:eastAsia="黑体" w:cs="黑体"/>
          <w:b w:val="0"/>
          <w:bCs w:val="0"/>
          <w:color w:val="auto"/>
          <w:sz w:val="32"/>
          <w:szCs w:val="32"/>
        </w:rPr>
        <w:t>技术参数</w:t>
      </w:r>
    </w:p>
    <w:p w14:paraId="410E709D">
      <w:pPr>
        <w:rPr>
          <w:color w:val="auto"/>
        </w:rPr>
      </w:pPr>
    </w:p>
    <w:tbl>
      <w:tblPr>
        <w:tblStyle w:val="15"/>
        <w:tblW w:w="104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894"/>
        <w:gridCol w:w="774"/>
        <w:gridCol w:w="486"/>
        <w:gridCol w:w="7711"/>
      </w:tblGrid>
      <w:tr w14:paraId="5D58D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203099B">
            <w:pPr>
              <w:jc w:val="center"/>
              <w:rPr>
                <w:rFonts w:ascii="宋体" w:hAnsi="宋体" w:cs="宋体"/>
                <w:b/>
                <w:color w:val="auto"/>
                <w:sz w:val="24"/>
              </w:rPr>
            </w:pPr>
            <w:r>
              <w:rPr>
                <w:rFonts w:hint="eastAsia" w:ascii="宋体" w:hAnsi="宋体" w:cs="宋体"/>
                <w:b/>
                <w:color w:val="auto"/>
                <w:sz w:val="24"/>
              </w:rPr>
              <w:t>项号</w:t>
            </w:r>
          </w:p>
        </w:tc>
        <w:tc>
          <w:tcPr>
            <w:tcW w:w="894" w:type="dxa"/>
            <w:tcBorders>
              <w:top w:val="single" w:color="auto" w:sz="4" w:space="0"/>
              <w:left w:val="single" w:color="auto" w:sz="4" w:space="0"/>
              <w:bottom w:val="single" w:color="auto" w:sz="4" w:space="0"/>
              <w:right w:val="single" w:color="auto" w:sz="4" w:space="0"/>
            </w:tcBorders>
            <w:vAlign w:val="center"/>
          </w:tcPr>
          <w:p w14:paraId="29945F98">
            <w:pPr>
              <w:jc w:val="center"/>
              <w:rPr>
                <w:rFonts w:ascii="宋体" w:hAnsi="宋体" w:cs="宋体"/>
                <w:b/>
                <w:color w:val="auto"/>
                <w:sz w:val="24"/>
              </w:rPr>
            </w:pPr>
            <w:r>
              <w:rPr>
                <w:rFonts w:hint="eastAsia" w:ascii="宋体" w:hAnsi="宋体" w:cs="宋体"/>
                <w:b/>
                <w:color w:val="auto"/>
                <w:sz w:val="24"/>
              </w:rPr>
              <w:t>货物</w:t>
            </w:r>
          </w:p>
          <w:p w14:paraId="3C240D5B">
            <w:pPr>
              <w:jc w:val="center"/>
              <w:rPr>
                <w:rFonts w:ascii="宋体" w:hAnsi="宋体" w:cs="宋体"/>
                <w:b/>
                <w:color w:val="auto"/>
                <w:sz w:val="24"/>
              </w:rPr>
            </w:pPr>
            <w:r>
              <w:rPr>
                <w:rFonts w:hint="eastAsia" w:ascii="宋体" w:hAnsi="宋体" w:cs="宋体"/>
                <w:b/>
                <w:color w:val="auto"/>
                <w:sz w:val="24"/>
              </w:rPr>
              <w:t>名称</w:t>
            </w:r>
          </w:p>
        </w:tc>
        <w:tc>
          <w:tcPr>
            <w:tcW w:w="774" w:type="dxa"/>
            <w:tcBorders>
              <w:top w:val="single" w:color="auto" w:sz="4" w:space="0"/>
              <w:left w:val="single" w:color="auto" w:sz="4" w:space="0"/>
              <w:bottom w:val="single" w:color="auto" w:sz="4" w:space="0"/>
              <w:right w:val="single" w:color="auto" w:sz="4" w:space="0"/>
            </w:tcBorders>
            <w:vAlign w:val="center"/>
          </w:tcPr>
          <w:p w14:paraId="4E212C4E">
            <w:pPr>
              <w:widowControl/>
              <w:jc w:val="center"/>
              <w:textAlignment w:val="center"/>
              <w:rPr>
                <w:rFonts w:ascii="宋体" w:hAnsi="宋体" w:cs="宋体"/>
                <w:color w:val="auto"/>
                <w:sz w:val="24"/>
              </w:rPr>
            </w:pPr>
            <w:r>
              <w:rPr>
                <w:rFonts w:hint="eastAsia" w:ascii="宋体" w:hAnsi="宋体" w:cs="宋体"/>
                <w:color w:val="auto"/>
                <w:sz w:val="24"/>
              </w:rPr>
              <w:t>数量</w:t>
            </w:r>
          </w:p>
        </w:tc>
        <w:tc>
          <w:tcPr>
            <w:tcW w:w="486" w:type="dxa"/>
            <w:tcBorders>
              <w:top w:val="single" w:color="auto" w:sz="4" w:space="0"/>
              <w:left w:val="single" w:color="auto" w:sz="4" w:space="0"/>
              <w:bottom w:val="single" w:color="auto" w:sz="4" w:space="0"/>
              <w:right w:val="single" w:color="auto" w:sz="4" w:space="0"/>
            </w:tcBorders>
            <w:vAlign w:val="center"/>
          </w:tcPr>
          <w:p w14:paraId="69AD9AC7">
            <w:pPr>
              <w:widowControl/>
              <w:jc w:val="center"/>
              <w:textAlignment w:val="center"/>
              <w:rPr>
                <w:rFonts w:ascii="宋体" w:hAnsi="宋体" w:cs="宋体"/>
                <w:color w:val="auto"/>
                <w:sz w:val="24"/>
              </w:rPr>
            </w:pPr>
            <w:r>
              <w:rPr>
                <w:rFonts w:hint="eastAsia" w:ascii="宋体" w:hAnsi="宋体" w:cs="宋体"/>
                <w:color w:val="auto"/>
                <w:sz w:val="24"/>
              </w:rPr>
              <w:t>单位</w:t>
            </w:r>
          </w:p>
        </w:tc>
        <w:tc>
          <w:tcPr>
            <w:tcW w:w="7711" w:type="dxa"/>
            <w:tcBorders>
              <w:top w:val="single" w:color="auto" w:sz="4" w:space="0"/>
              <w:left w:val="single" w:color="auto" w:sz="4" w:space="0"/>
              <w:bottom w:val="single" w:color="auto" w:sz="4" w:space="0"/>
              <w:right w:val="single" w:color="auto" w:sz="4" w:space="0"/>
            </w:tcBorders>
            <w:vAlign w:val="center"/>
          </w:tcPr>
          <w:p w14:paraId="4417BA74">
            <w:pPr>
              <w:jc w:val="center"/>
              <w:rPr>
                <w:rFonts w:ascii="宋体" w:hAnsi="宋体" w:cs="宋体"/>
                <w:b/>
                <w:bCs/>
                <w:color w:val="auto"/>
                <w:sz w:val="24"/>
              </w:rPr>
            </w:pPr>
            <w:r>
              <w:rPr>
                <w:rFonts w:hint="eastAsia" w:ascii="宋体" w:hAnsi="宋体" w:cs="宋体"/>
                <w:b/>
                <w:color w:val="auto"/>
                <w:sz w:val="24"/>
              </w:rPr>
              <w:t>技术参数及性能（配置）要求</w:t>
            </w:r>
          </w:p>
        </w:tc>
      </w:tr>
      <w:tr w14:paraId="598DA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35752A3E">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894" w:type="dxa"/>
            <w:tcBorders>
              <w:top w:val="single" w:color="auto" w:sz="4" w:space="0"/>
              <w:left w:val="single" w:color="auto" w:sz="4" w:space="0"/>
              <w:bottom w:val="single" w:color="auto" w:sz="4" w:space="0"/>
              <w:right w:val="single" w:color="auto" w:sz="4" w:space="0"/>
            </w:tcBorders>
            <w:vAlign w:val="center"/>
          </w:tcPr>
          <w:p w14:paraId="6AE24EE8">
            <w:pPr>
              <w:widowControl/>
              <w:jc w:val="left"/>
              <w:textAlignment w:val="center"/>
              <w:rPr>
                <w:rFonts w:ascii="宋体" w:hAnsi="宋体" w:cs="宋体"/>
                <w:color w:val="auto"/>
                <w:szCs w:val="21"/>
              </w:rPr>
            </w:pPr>
            <w:r>
              <w:rPr>
                <w:rFonts w:hint="eastAsia" w:ascii="宋体" w:hAnsi="宋体" w:cs="宋体"/>
                <w:color w:val="auto"/>
                <w:szCs w:val="21"/>
              </w:rPr>
              <w:t>固定课桌椅</w:t>
            </w:r>
          </w:p>
        </w:tc>
        <w:tc>
          <w:tcPr>
            <w:tcW w:w="774" w:type="dxa"/>
            <w:tcBorders>
              <w:top w:val="single" w:color="auto" w:sz="4" w:space="0"/>
              <w:left w:val="single" w:color="auto" w:sz="4" w:space="0"/>
              <w:bottom w:val="single" w:color="auto" w:sz="4" w:space="0"/>
              <w:right w:val="single" w:color="auto" w:sz="4" w:space="0"/>
            </w:tcBorders>
            <w:vAlign w:val="center"/>
          </w:tcPr>
          <w:p w14:paraId="06FA17F1">
            <w:pPr>
              <w:widowControl/>
              <w:jc w:val="left"/>
              <w:textAlignment w:val="center"/>
              <w:rPr>
                <w:rFonts w:ascii="宋体" w:hAnsi="宋体" w:cs="宋体"/>
                <w:color w:val="auto"/>
                <w:szCs w:val="21"/>
              </w:rPr>
            </w:pPr>
            <w:r>
              <w:rPr>
                <w:rFonts w:hint="eastAsia" w:ascii="宋体" w:hAnsi="宋体" w:cs="宋体"/>
                <w:color w:val="auto"/>
                <w:szCs w:val="21"/>
              </w:rPr>
              <w:t>13</w:t>
            </w:r>
            <w:r>
              <w:rPr>
                <w:rFonts w:ascii="宋体" w:hAnsi="宋体" w:cs="宋体"/>
                <w:color w:val="auto"/>
                <w:szCs w:val="21"/>
              </w:rPr>
              <w:t>628</w:t>
            </w:r>
          </w:p>
        </w:tc>
        <w:tc>
          <w:tcPr>
            <w:tcW w:w="486" w:type="dxa"/>
            <w:tcBorders>
              <w:top w:val="single" w:color="auto" w:sz="4" w:space="0"/>
              <w:left w:val="single" w:color="auto" w:sz="4" w:space="0"/>
              <w:bottom w:val="single" w:color="auto" w:sz="4" w:space="0"/>
              <w:right w:val="single" w:color="auto" w:sz="4" w:space="0"/>
            </w:tcBorders>
            <w:vAlign w:val="center"/>
          </w:tcPr>
          <w:p w14:paraId="43751D31">
            <w:pPr>
              <w:widowControl/>
              <w:jc w:val="left"/>
              <w:textAlignment w:val="center"/>
              <w:rPr>
                <w:rFonts w:ascii="宋体" w:hAnsi="宋体" w:cs="宋体"/>
                <w:color w:val="auto"/>
                <w:szCs w:val="21"/>
              </w:rPr>
            </w:pPr>
            <w:r>
              <w:rPr>
                <w:rFonts w:hint="eastAsia" w:ascii="宋体" w:hAnsi="宋体" w:cs="宋体"/>
                <w:color w:val="auto"/>
                <w:szCs w:val="21"/>
              </w:rPr>
              <w:t>位</w:t>
            </w:r>
          </w:p>
        </w:tc>
        <w:tc>
          <w:tcPr>
            <w:tcW w:w="7711" w:type="dxa"/>
            <w:tcBorders>
              <w:top w:val="single" w:color="auto" w:sz="4" w:space="0"/>
              <w:left w:val="single" w:color="auto" w:sz="4" w:space="0"/>
              <w:bottom w:val="single" w:color="auto" w:sz="4" w:space="0"/>
              <w:right w:val="single" w:color="auto" w:sz="4" w:space="0"/>
            </w:tcBorders>
            <w:vAlign w:val="center"/>
          </w:tcPr>
          <w:p w14:paraId="7EEDB3D1">
            <w:pPr>
              <w:pStyle w:val="14"/>
              <w:spacing w:line="320" w:lineRule="exact"/>
              <w:ind w:firstLine="240"/>
              <w:rPr>
                <w:rFonts w:ascii="宋体" w:hAnsi="宋体" w:cs="宋体"/>
                <w:color w:val="auto"/>
              </w:rPr>
            </w:pPr>
            <w:r>
              <w:rPr>
                <w:rFonts w:hint="eastAsia" w:ascii="宋体" w:hAnsi="宋体" w:cs="宋体"/>
                <w:color w:val="auto"/>
              </w:rPr>
              <w:t>规格尺寸：中心距520（±2mm）；座高450（±2mm）；台面板高度750（±2mm）</w:t>
            </w:r>
          </w:p>
          <w:p w14:paraId="00186306">
            <w:pPr>
              <w:pStyle w:val="14"/>
              <w:spacing w:line="320" w:lineRule="exact"/>
              <w:ind w:firstLine="240"/>
              <w:rPr>
                <w:rFonts w:ascii="宋体" w:hAnsi="宋体" w:cs="宋体"/>
                <w:color w:val="auto"/>
              </w:rPr>
            </w:pPr>
            <w:r>
              <w:rPr>
                <w:rFonts w:hint="eastAsia" w:ascii="宋体" w:hAnsi="宋体" w:cs="宋体"/>
                <w:color w:val="auto"/>
              </w:rPr>
              <w:t>▲1.写字板：两人位采用1070×350×25（规格允许±2mm，厚度允许±1mm）,三人位采用1600×350×25（规格允许±2mm，厚度允许±1mm）实木多层板，四周整体注塑嵌边成形，成形厚度≥27mm，写字板面前沿设计带弧度形鸭嘴，无棱角处理。</w:t>
            </w:r>
            <w:r>
              <w:rPr>
                <w:rFonts w:hint="eastAsia" w:ascii="宋体" w:hAnsi="宋体" w:cs="宋体"/>
                <w:bCs/>
                <w:color w:val="auto"/>
              </w:rPr>
              <w:t>面板基材：选用优质环保E0级及以上“实木多层板”，符合</w:t>
            </w:r>
            <w:r>
              <w:rPr>
                <w:rFonts w:hint="eastAsia" w:ascii="宋体" w:hAnsi="宋体" w:cs="宋体"/>
                <w:color w:val="auto"/>
              </w:rPr>
              <w:t>GB/T  9846-2015《普通胶合板》</w:t>
            </w:r>
            <w:r>
              <w:rPr>
                <w:rFonts w:hint="eastAsia" w:ascii="宋体" w:hAnsi="宋体" w:cs="宋体"/>
                <w:bCs/>
                <w:color w:val="auto"/>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rPr>
              <w:t>颜色为山毛榉色，供货前由采购人确定颜色。颜色与采购人提供的标准色卡匹配（色差ΔE≤3）</w:t>
            </w:r>
          </w:p>
          <w:p w14:paraId="429B87AA">
            <w:pPr>
              <w:pStyle w:val="14"/>
              <w:spacing w:line="320" w:lineRule="exact"/>
              <w:ind w:firstLine="240"/>
              <w:rPr>
                <w:rFonts w:ascii="宋体" w:hAnsi="宋体" w:cs="宋体"/>
                <w:color w:val="auto"/>
              </w:rPr>
            </w:pPr>
            <w:r>
              <w:rPr>
                <w:rFonts w:hint="eastAsia" w:ascii="宋体" w:hAnsi="宋体" w:cs="宋体"/>
                <w:color w:val="auto"/>
              </w:rPr>
              <w:t>▲2.笔槽：330×20（±2mm），深度≥8mm，采用优质PP塑料一次注塑成型，笔槽前端带弧度。</w:t>
            </w:r>
          </w:p>
          <w:p w14:paraId="63B05E39">
            <w:pPr>
              <w:pStyle w:val="14"/>
              <w:spacing w:line="320" w:lineRule="exact"/>
              <w:ind w:firstLine="240"/>
              <w:rPr>
                <w:rFonts w:ascii="宋体" w:hAnsi="宋体" w:cs="宋体"/>
                <w:color w:val="auto"/>
              </w:rPr>
            </w:pPr>
            <w:r>
              <w:rPr>
                <w:rFonts w:hint="eastAsia" w:ascii="宋体" w:hAnsi="宋体" w:cs="宋体"/>
                <w:color w:val="auto"/>
              </w:rPr>
              <w:t>3.前排立柱：采用70×30×1.5（±2mm）方型钢管与2.0mm冲压脚板焊接而成，经酸洗磷化处理表面后喷优质聚酯环氧粉，脚架部分为表面通体灰白色，前台脚架固定在地，要求以不大于两位距离布置一个脚架的形式安装。结构全拆装设置，造型美观大方。</w:t>
            </w:r>
          </w:p>
          <w:p w14:paraId="001B938B">
            <w:pPr>
              <w:pStyle w:val="14"/>
              <w:spacing w:line="320" w:lineRule="exact"/>
              <w:ind w:firstLine="240"/>
              <w:rPr>
                <w:rFonts w:ascii="宋体" w:hAnsi="宋体" w:cs="宋体"/>
                <w:color w:val="auto"/>
              </w:rPr>
            </w:pPr>
            <w:r>
              <w:rPr>
                <w:rFonts w:hint="eastAsia" w:ascii="宋体" w:hAnsi="宋体" w:cs="宋体"/>
                <w:color w:val="auto"/>
              </w:rPr>
              <w:t>4.前排挡板：15mm优质实木多层板PVC封边，板材</w:t>
            </w:r>
            <w:r>
              <w:rPr>
                <w:rFonts w:hint="eastAsia" w:ascii="宋体" w:hAnsi="宋体" w:cs="宋体"/>
                <w:bCs/>
                <w:color w:val="auto"/>
              </w:rPr>
              <w:t>选用优质环保E0级及以上“实木多层板”，符合</w:t>
            </w:r>
            <w:r>
              <w:rPr>
                <w:rFonts w:hint="eastAsia" w:ascii="宋体" w:hAnsi="宋体" w:cs="宋体"/>
                <w:color w:val="auto"/>
              </w:rPr>
              <w:t>GB/T 9846-2015《普通胶合板》、</w:t>
            </w:r>
            <w:r>
              <w:rPr>
                <w:rFonts w:hint="eastAsia" w:ascii="宋体" w:hAnsi="宋体" w:cs="宋体"/>
                <w:bCs/>
                <w:color w:val="auto"/>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rPr>
              <w:t>封边胶采用优质环保封边胶，封边胶检测符合HJ 2541-2016《环境标志产品技术要求胶粘剂》标准。检测结果包括但不限于以下内容：①苯含量不得检出，②甲苯+乙苯+二甲苯含量不得检出。颜色为山毛榉色，供货前由采购人确定颜色，颜色与采购人提供的标准色卡匹配（色差ΔE≤3）。</w:t>
            </w:r>
          </w:p>
          <w:p w14:paraId="3CF7DF03">
            <w:pPr>
              <w:pStyle w:val="14"/>
              <w:spacing w:line="320" w:lineRule="exact"/>
              <w:ind w:firstLine="240"/>
              <w:rPr>
                <w:rFonts w:ascii="宋体" w:hAnsi="宋体" w:cs="宋体"/>
                <w:color w:val="auto"/>
              </w:rPr>
            </w:pPr>
            <w:r>
              <w:rPr>
                <w:rFonts w:hint="eastAsia" w:ascii="宋体" w:hAnsi="宋体" w:cs="宋体"/>
                <w:color w:val="auto"/>
              </w:rPr>
              <w:t>▲5.中排立柱：截面长轴70mm（±2mm）、短轴30mm（±2mm）的异形钢管，</w:t>
            </w:r>
            <w:r>
              <w:rPr>
                <w:rFonts w:hint="eastAsia" w:ascii="宋体" w:hAnsi="宋体" w:cs="宋体"/>
                <w:bCs/>
                <w:color w:val="auto"/>
              </w:rPr>
              <w:t>厚度1.5mm</w:t>
            </w:r>
            <w:r>
              <w:rPr>
                <w:rFonts w:hint="eastAsia" w:ascii="宋体" w:hAnsi="宋体" w:cs="宋体"/>
                <w:color w:val="auto"/>
              </w:rPr>
              <w:t>；主柱在轴座段有10mm下沉方便轴座支撑板安装定位；主柱顶端使用截面为弧形的冷轧钢板一次冲压成型的钢帽焊封。</w:t>
            </w:r>
          </w:p>
          <w:p w14:paraId="0C3353AE">
            <w:pPr>
              <w:pStyle w:val="14"/>
              <w:spacing w:line="320" w:lineRule="exact"/>
              <w:ind w:firstLine="240"/>
              <w:rPr>
                <w:rFonts w:ascii="宋体" w:hAnsi="宋体" w:cs="宋体"/>
                <w:color w:val="auto"/>
              </w:rPr>
            </w:pPr>
            <w:r>
              <w:rPr>
                <w:rFonts w:hint="eastAsia" w:ascii="宋体" w:hAnsi="宋体" w:cs="宋体"/>
                <w:color w:val="auto"/>
              </w:rPr>
              <w:t>▲6.坐铰：2.5mm冷轧钢板冲压成型，卡销采用铆接方式，防止脱焊、虚焊。</w:t>
            </w:r>
          </w:p>
          <w:p w14:paraId="281DF70E">
            <w:pPr>
              <w:pStyle w:val="14"/>
              <w:spacing w:line="320" w:lineRule="exact"/>
              <w:ind w:firstLine="240"/>
              <w:rPr>
                <w:rFonts w:ascii="宋体" w:hAnsi="宋体" w:cs="宋体"/>
                <w:color w:val="auto"/>
              </w:rPr>
            </w:pPr>
            <w:r>
              <w:rPr>
                <w:rFonts w:hint="eastAsia" w:ascii="宋体" w:hAnsi="宋体" w:cs="宋体"/>
                <w:color w:val="auto"/>
              </w:rPr>
              <w:t>▲7.脚板：2.0mm冷板冲压而成。</w:t>
            </w:r>
          </w:p>
          <w:p w14:paraId="209B9A72">
            <w:pPr>
              <w:pStyle w:val="14"/>
              <w:spacing w:line="320" w:lineRule="exact"/>
              <w:ind w:firstLine="240"/>
              <w:rPr>
                <w:rFonts w:ascii="宋体" w:hAnsi="宋体" w:cs="宋体"/>
                <w:color w:val="auto"/>
              </w:rPr>
            </w:pPr>
            <w:r>
              <w:rPr>
                <w:rFonts w:hint="eastAsia" w:ascii="宋体" w:hAnsi="宋体" w:cs="宋体"/>
                <w:color w:val="auto"/>
              </w:rPr>
              <w:t>▲8.铝合金座板支撑板：250×90×28（±2mm）优质铝合金一次压铸成型，或同等强度的成型工艺，采用套嵌式与立柱连接无需焊接，外观整齐且牢固，轴座与支撑板一次压铸成型。</w:t>
            </w:r>
          </w:p>
          <w:p w14:paraId="0C80D066">
            <w:pPr>
              <w:pStyle w:val="14"/>
              <w:spacing w:line="320" w:lineRule="exact"/>
              <w:ind w:firstLine="240"/>
              <w:rPr>
                <w:rFonts w:ascii="宋体" w:hAnsi="宋体" w:cs="宋体"/>
                <w:color w:val="auto"/>
              </w:rPr>
            </w:pPr>
            <w:r>
              <w:rPr>
                <w:rFonts w:hint="eastAsia" w:ascii="宋体" w:hAnsi="宋体" w:cs="宋体"/>
                <w:color w:val="auto"/>
              </w:rPr>
              <w:t>9.地脚钉为优质防锈钢钉，配置工程塑料膨胀胶塞，或可采用其他符合GB/T 3098.1-2010《紧固件机械性能》的防锈紧固件进行紧固，确保安装后不摇晃、松动，另加塑料钉帽盖。</w:t>
            </w:r>
          </w:p>
          <w:p w14:paraId="44C78962">
            <w:pPr>
              <w:pStyle w:val="14"/>
              <w:spacing w:line="320" w:lineRule="exact"/>
              <w:ind w:firstLine="240"/>
              <w:rPr>
                <w:rFonts w:ascii="宋体" w:hAnsi="宋体" w:cs="宋体"/>
                <w:color w:val="auto"/>
              </w:rPr>
            </w:pPr>
            <w:r>
              <w:rPr>
                <w:rFonts w:hint="eastAsia" w:ascii="宋体" w:hAnsi="宋体" w:cs="宋体"/>
                <w:color w:val="auto"/>
              </w:rPr>
              <w:t>10.扶手：270×50×28（±2mm），材质为优质实木，颜色为山毛榉色，供货前由采购人确定颜色，颜色与采购人提供的标准色卡匹配（色差ΔE≤3）；扶手托条：2.0mm冷轧钢板冲压成型。</w:t>
            </w:r>
          </w:p>
          <w:p w14:paraId="35EE5483">
            <w:pPr>
              <w:pStyle w:val="14"/>
              <w:spacing w:line="320" w:lineRule="exact"/>
              <w:ind w:firstLine="240"/>
              <w:rPr>
                <w:rFonts w:ascii="宋体" w:hAnsi="宋体" w:cs="宋体"/>
                <w:color w:val="auto"/>
              </w:rPr>
            </w:pPr>
            <w:r>
              <w:rPr>
                <w:rFonts w:hint="eastAsia" w:ascii="宋体" w:hAnsi="宋体" w:cs="宋体"/>
                <w:color w:val="auto"/>
              </w:rPr>
              <w:t>11.单个钢质脚架重量约为2.5KG。</w:t>
            </w:r>
          </w:p>
          <w:p w14:paraId="132CEC40">
            <w:pPr>
              <w:pStyle w:val="14"/>
              <w:spacing w:line="320" w:lineRule="exact"/>
              <w:ind w:firstLine="240"/>
              <w:rPr>
                <w:rFonts w:ascii="宋体" w:hAnsi="宋体" w:cs="宋体"/>
                <w:color w:val="auto"/>
              </w:rPr>
            </w:pPr>
            <w:r>
              <w:rPr>
                <w:rFonts w:hint="eastAsia" w:ascii="宋体" w:hAnsi="宋体" w:cs="宋体"/>
                <w:color w:val="auto"/>
              </w:rPr>
              <w:t>▲12.为减少坐板在上下翻转时产生的噪音，轴座中可采用内置天然橡胶或其他减噪胶垫的方法，噪音≤30dB，整体美观大方，胶垫不允许外露。</w:t>
            </w:r>
          </w:p>
          <w:p w14:paraId="3D7011BE">
            <w:pPr>
              <w:pStyle w:val="14"/>
              <w:spacing w:line="320" w:lineRule="exact"/>
              <w:ind w:firstLine="240"/>
              <w:rPr>
                <w:rFonts w:ascii="宋体" w:hAnsi="宋体" w:cs="宋体"/>
                <w:color w:val="auto"/>
              </w:rPr>
            </w:pPr>
            <w:r>
              <w:rPr>
                <w:rFonts w:hint="eastAsia" w:ascii="宋体" w:hAnsi="宋体" w:cs="宋体"/>
                <w:color w:val="auto"/>
              </w:rPr>
              <w:t>13.坐板：390（坐深）×445（坐宽）（±2mm）波浪形优质</w:t>
            </w:r>
            <w:r>
              <w:rPr>
                <w:rFonts w:hint="eastAsia" w:ascii="宋体" w:hAnsi="宋体" w:cs="宋体"/>
                <w:bCs/>
                <w:color w:val="auto"/>
              </w:rPr>
              <w:t>实木多层板，板材选用优质环保E0级及以上“实木多层板”，符合</w:t>
            </w:r>
            <w:r>
              <w:rPr>
                <w:rFonts w:hint="eastAsia" w:ascii="宋体" w:hAnsi="宋体" w:cs="宋体"/>
                <w:color w:val="auto"/>
              </w:rPr>
              <w:t>GB/T 9846-2015《普通胶合板》</w:t>
            </w:r>
            <w:r>
              <w:rPr>
                <w:rFonts w:hint="eastAsia" w:ascii="宋体" w:hAnsi="宋体" w:cs="宋体"/>
                <w:bCs/>
                <w:color w:val="auto"/>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rPr>
              <w:t>板面贴防火板饰面，防火板饰面防火等级符合GB 8624-2012《建筑材料及制品燃烧性能分级》B2级以上，颜色为山毛榉色，供货前由采购人确定颜色，颜色与采购人提供的标准色卡匹配（色差ΔE≤3）。厚度12mm。</w:t>
            </w:r>
          </w:p>
          <w:p w14:paraId="0F656C3C">
            <w:pPr>
              <w:pStyle w:val="14"/>
              <w:spacing w:line="320" w:lineRule="exact"/>
              <w:ind w:firstLine="240"/>
              <w:rPr>
                <w:rFonts w:ascii="宋体" w:hAnsi="宋体" w:cs="宋体"/>
                <w:color w:val="auto"/>
              </w:rPr>
            </w:pPr>
            <w:r>
              <w:rPr>
                <w:rFonts w:hint="eastAsia" w:ascii="宋体" w:hAnsi="宋体" w:cs="宋体"/>
                <w:color w:val="auto"/>
              </w:rPr>
              <w:t>14.靠背：450（高）×480（宽）（±2mm）弓形优质异</w:t>
            </w:r>
            <w:r>
              <w:rPr>
                <w:rFonts w:hint="eastAsia" w:ascii="宋体" w:hAnsi="宋体" w:cs="宋体"/>
                <w:bCs/>
                <w:color w:val="auto"/>
              </w:rPr>
              <w:t>实木多层板，板材选用优质环保E0级及以上“实木多层板”，符合</w:t>
            </w:r>
            <w:r>
              <w:rPr>
                <w:rFonts w:hint="eastAsia" w:ascii="宋体" w:hAnsi="宋体" w:cs="宋体"/>
                <w:color w:val="auto"/>
              </w:rPr>
              <w:t>GB/T  9846-2015《普通胶合板》</w:t>
            </w:r>
            <w:r>
              <w:rPr>
                <w:rFonts w:hint="eastAsia" w:ascii="宋体" w:hAnsi="宋体" w:cs="宋体"/>
                <w:bCs/>
                <w:color w:val="auto"/>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rPr>
              <w:t>板面贴防火板，颜色为山毛榉色，供货前由采购人确定颜色，颜色与采购人提供的标准色卡匹配（色差ΔE≤3）。厚度12mm。</w:t>
            </w:r>
          </w:p>
          <w:p w14:paraId="40F5F4D7">
            <w:pPr>
              <w:pStyle w:val="14"/>
              <w:spacing w:line="320" w:lineRule="exact"/>
              <w:ind w:firstLine="240"/>
              <w:rPr>
                <w:rFonts w:ascii="宋体" w:hAnsi="宋体" w:cs="宋体"/>
                <w:color w:val="auto"/>
              </w:rPr>
            </w:pPr>
            <w:r>
              <w:rPr>
                <w:rFonts w:hint="eastAsia" w:ascii="宋体" w:hAnsi="宋体" w:cs="宋体"/>
                <w:color w:val="auto"/>
              </w:rPr>
              <w:t>15.书网：内部可用空间的尺寸为：400长×220深×200高（±2mm），材质采用Φ4㎜厚冷轧钢丝折弯成型。</w:t>
            </w:r>
          </w:p>
          <w:p w14:paraId="36BEBB0A">
            <w:pPr>
              <w:pStyle w:val="14"/>
              <w:spacing w:line="320" w:lineRule="exact"/>
              <w:ind w:firstLine="240"/>
              <w:rPr>
                <w:rFonts w:ascii="宋体" w:hAnsi="宋体" w:cs="宋体"/>
                <w:color w:val="auto"/>
              </w:rPr>
            </w:pPr>
            <w:r>
              <w:rPr>
                <w:rFonts w:hint="eastAsia" w:ascii="宋体" w:hAnsi="宋体" w:cs="宋体"/>
                <w:color w:val="auto"/>
              </w:rPr>
              <w:t>16.塑料件：所有塑料件均需符合GB 28481-2012《塑料家具中有害物质限量》标准适用条款的要求，邻苯二甲酸酯（DBP、BBP、DEHP、DNOP、DINP、DIDP）不得检出，重金属（可溶性铅、可溶性镉、可溶性铬、可溶性汞）不得检出，苯含量不得检出，16种多环芳烃（PAH）总量不得检出，多溴联苯不得检出，多溴二苯醚不得检出。</w:t>
            </w:r>
          </w:p>
          <w:p w14:paraId="4E1A4DCB">
            <w:pPr>
              <w:pStyle w:val="14"/>
              <w:spacing w:line="320" w:lineRule="exact"/>
              <w:ind w:firstLine="240"/>
              <w:rPr>
                <w:rFonts w:ascii="宋体" w:hAnsi="宋体" w:cs="宋体"/>
                <w:color w:val="auto"/>
              </w:rPr>
            </w:pPr>
            <w:r>
              <w:rPr>
                <w:rFonts w:hint="eastAsia" w:ascii="宋体" w:hAnsi="宋体" w:cs="宋体"/>
                <w:color w:val="auto"/>
              </w:rPr>
              <w:t>17.其它要求：所采购的部分家具如需根据场地实际情况调整设计或部分修改，竞标人应承诺无偿满足采购人提出的此类要求。 参考图：</w:t>
            </w:r>
          </w:p>
          <w:p w14:paraId="62273272">
            <w:pPr>
              <w:pStyle w:val="14"/>
              <w:spacing w:line="320" w:lineRule="exact"/>
              <w:ind w:firstLine="210"/>
              <w:rPr>
                <w:rFonts w:ascii="宋体" w:hAnsi="宋体" w:cs="宋体"/>
                <w:color w:val="auto"/>
                <w:sz w:val="21"/>
                <w:szCs w:val="21"/>
              </w:rPr>
            </w:pPr>
          </w:p>
          <w:p w14:paraId="14C7271E">
            <w:pPr>
              <w:pStyle w:val="14"/>
              <w:spacing w:line="320" w:lineRule="exact"/>
              <w:ind w:firstLine="240"/>
              <w:rPr>
                <w:rFonts w:ascii="宋体" w:hAnsi="宋体" w:cs="宋体"/>
                <w:color w:val="auto"/>
                <w:sz w:val="21"/>
                <w:szCs w:val="21"/>
              </w:rPr>
            </w:pPr>
            <w:r>
              <w:rPr>
                <w:color w:val="auto"/>
              </w:rPr>
              <w:drawing>
                <wp:anchor distT="0" distB="0" distL="114300" distR="114300" simplePos="0" relativeHeight="251659264" behindDoc="0" locked="0" layoutInCell="1" allowOverlap="1">
                  <wp:simplePos x="0" y="0"/>
                  <wp:positionH relativeFrom="column">
                    <wp:posOffset>161290</wp:posOffset>
                  </wp:positionH>
                  <wp:positionV relativeFrom="paragraph">
                    <wp:posOffset>27305</wp:posOffset>
                  </wp:positionV>
                  <wp:extent cx="1854835" cy="1116330"/>
                  <wp:effectExtent l="0" t="0" r="12065" b="1270"/>
                  <wp:wrapNone/>
                  <wp:docPr id="27" name="图片 13" descr="f8fef8a43b90a0beb5223b75768f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descr="f8fef8a43b90a0beb5223b75768f2d4"/>
                          <pic:cNvPicPr>
                            <a:picLocks noChangeAspect="1"/>
                          </pic:cNvPicPr>
                        </pic:nvPicPr>
                        <pic:blipFill>
                          <a:blip r:embed="rId4"/>
                          <a:srcRect l="7117" t="2562" r="8173"/>
                          <a:stretch>
                            <a:fillRect/>
                          </a:stretch>
                        </pic:blipFill>
                        <pic:spPr>
                          <a:xfrm>
                            <a:off x="0" y="0"/>
                            <a:ext cx="1854835" cy="1116330"/>
                          </a:xfrm>
                          <a:prstGeom prst="rect">
                            <a:avLst/>
                          </a:prstGeom>
                          <a:noFill/>
                          <a:ln>
                            <a:noFill/>
                          </a:ln>
                        </pic:spPr>
                      </pic:pic>
                    </a:graphicData>
                  </a:graphic>
                </wp:anchor>
              </w:drawing>
            </w:r>
            <w:r>
              <w:rPr>
                <w:rFonts w:hint="eastAsia" w:ascii="宋体" w:hAnsi="宋体"/>
                <w:color w:val="auto"/>
                <w:szCs w:val="21"/>
              </w:rPr>
              <w:drawing>
                <wp:anchor distT="0" distB="0" distL="114300" distR="114300" simplePos="0" relativeHeight="251661312" behindDoc="0" locked="0" layoutInCell="1" allowOverlap="1">
                  <wp:simplePos x="0" y="0"/>
                  <wp:positionH relativeFrom="column">
                    <wp:posOffset>2688590</wp:posOffset>
                  </wp:positionH>
                  <wp:positionV relativeFrom="paragraph">
                    <wp:posOffset>111125</wp:posOffset>
                  </wp:positionV>
                  <wp:extent cx="1791970" cy="1133475"/>
                  <wp:effectExtent l="0" t="0" r="11430" b="9525"/>
                  <wp:wrapNone/>
                  <wp:docPr id="26" name="图片 11" descr="76353745443d220d947066a8eb68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descr="76353745443d220d947066a8eb68cd8"/>
                          <pic:cNvPicPr>
                            <a:picLocks noChangeAspect="1"/>
                          </pic:cNvPicPr>
                        </pic:nvPicPr>
                        <pic:blipFill>
                          <a:blip r:embed="rId5"/>
                          <a:srcRect l="28268" t="39154" r="39691" b="19548"/>
                          <a:stretch>
                            <a:fillRect/>
                          </a:stretch>
                        </pic:blipFill>
                        <pic:spPr>
                          <a:xfrm>
                            <a:off x="0" y="0"/>
                            <a:ext cx="1791970" cy="1133475"/>
                          </a:xfrm>
                          <a:prstGeom prst="rect">
                            <a:avLst/>
                          </a:prstGeom>
                          <a:noFill/>
                          <a:ln>
                            <a:noFill/>
                          </a:ln>
                        </pic:spPr>
                      </pic:pic>
                    </a:graphicData>
                  </a:graphic>
                </wp:anchor>
              </w:drawing>
            </w:r>
          </w:p>
          <w:p w14:paraId="37346C5C">
            <w:pPr>
              <w:pStyle w:val="14"/>
              <w:spacing w:line="320" w:lineRule="exact"/>
              <w:ind w:firstLine="210"/>
              <w:rPr>
                <w:rFonts w:ascii="宋体" w:hAnsi="宋体" w:cs="宋体"/>
                <w:color w:val="auto"/>
                <w:sz w:val="21"/>
                <w:szCs w:val="21"/>
              </w:rPr>
            </w:pPr>
          </w:p>
          <w:p w14:paraId="712DE3AE">
            <w:pPr>
              <w:pStyle w:val="14"/>
              <w:spacing w:line="320" w:lineRule="exact"/>
              <w:ind w:firstLine="210"/>
              <w:rPr>
                <w:rFonts w:ascii="宋体" w:hAnsi="宋体" w:cs="宋体"/>
                <w:color w:val="auto"/>
                <w:sz w:val="21"/>
                <w:szCs w:val="21"/>
              </w:rPr>
            </w:pPr>
          </w:p>
          <w:p w14:paraId="08847763">
            <w:pPr>
              <w:pStyle w:val="14"/>
              <w:spacing w:line="320" w:lineRule="exact"/>
              <w:ind w:firstLine="240"/>
              <w:rPr>
                <w:rFonts w:ascii="宋体" w:hAnsi="宋体" w:cs="宋体"/>
                <w:color w:val="auto"/>
              </w:rPr>
            </w:pPr>
          </w:p>
          <w:p w14:paraId="5CE4B71A">
            <w:pPr>
              <w:pStyle w:val="14"/>
              <w:spacing w:line="320" w:lineRule="exact"/>
              <w:ind w:firstLine="240"/>
              <w:rPr>
                <w:rFonts w:ascii="宋体" w:hAnsi="宋体" w:cs="宋体"/>
                <w:color w:val="auto"/>
              </w:rPr>
            </w:pPr>
          </w:p>
          <w:p w14:paraId="4D514BBE">
            <w:pPr>
              <w:pStyle w:val="14"/>
              <w:spacing w:line="320" w:lineRule="exact"/>
              <w:ind w:firstLine="240"/>
              <w:rPr>
                <w:rFonts w:ascii="宋体" w:hAnsi="宋体" w:cs="宋体"/>
                <w:color w:val="auto"/>
              </w:rPr>
            </w:pPr>
          </w:p>
          <w:p w14:paraId="4A3095B7">
            <w:pPr>
              <w:pStyle w:val="14"/>
              <w:spacing w:line="320" w:lineRule="exact"/>
              <w:ind w:firstLine="240"/>
              <w:rPr>
                <w:rFonts w:ascii="宋体" w:hAnsi="宋体" w:cs="宋体"/>
                <w:color w:val="auto"/>
                <w:sz w:val="21"/>
                <w:szCs w:val="21"/>
              </w:rPr>
            </w:pPr>
            <w:r>
              <w:rPr>
                <w:rFonts w:hint="eastAsia" w:ascii="宋体" w:hAnsi="宋体" w:cs="宋体"/>
                <w:color w:val="auto"/>
              </w:rPr>
              <w:t xml:space="preserve">两人位写字板                        </w:t>
            </w:r>
            <w:r>
              <w:rPr>
                <w:rFonts w:hint="eastAsia" w:ascii="宋体" w:hAnsi="宋体"/>
                <w:color w:val="auto"/>
              </w:rPr>
              <w:t>铝合金座板支撑件</w:t>
            </w:r>
          </w:p>
          <w:p w14:paraId="44EC6645">
            <w:pPr>
              <w:pStyle w:val="14"/>
              <w:spacing w:line="320" w:lineRule="exact"/>
              <w:ind w:firstLine="0" w:firstLineChars="0"/>
              <w:rPr>
                <w:rFonts w:ascii="宋体" w:hAnsi="宋体" w:cs="宋体"/>
                <w:color w:val="auto"/>
                <w:sz w:val="21"/>
                <w:szCs w:val="21"/>
              </w:rPr>
            </w:pPr>
          </w:p>
          <w:p w14:paraId="3C1C4846">
            <w:pPr>
              <w:pStyle w:val="14"/>
              <w:spacing w:line="320" w:lineRule="exact"/>
              <w:ind w:firstLine="210"/>
              <w:rPr>
                <w:rFonts w:ascii="宋体" w:hAnsi="宋体" w:cs="宋体"/>
                <w:color w:val="auto"/>
                <w:sz w:val="21"/>
                <w:szCs w:val="21"/>
              </w:rPr>
            </w:pPr>
            <w:r>
              <w:rPr>
                <w:rFonts w:hint="eastAsia" w:ascii="宋体" w:hAnsi="宋体"/>
                <w:color w:val="auto"/>
                <w:sz w:val="21"/>
                <w:szCs w:val="21"/>
              </w:rPr>
              <w:drawing>
                <wp:anchor distT="0" distB="0" distL="114300" distR="114300" simplePos="0" relativeHeight="251660288" behindDoc="0" locked="0" layoutInCell="1" allowOverlap="1">
                  <wp:simplePos x="0" y="0"/>
                  <wp:positionH relativeFrom="column">
                    <wp:posOffset>126365</wp:posOffset>
                  </wp:positionH>
                  <wp:positionV relativeFrom="paragraph">
                    <wp:posOffset>17145</wp:posOffset>
                  </wp:positionV>
                  <wp:extent cx="1527810" cy="982980"/>
                  <wp:effectExtent l="0" t="0" r="11430" b="7620"/>
                  <wp:wrapNone/>
                  <wp:docPr id="24" name="图片 10" descr="9262de8900fa84da28f9b1769c59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descr="9262de8900fa84da28f9b1769c59f7d"/>
                          <pic:cNvPicPr>
                            <a:picLocks noChangeAspect="1"/>
                          </pic:cNvPicPr>
                        </pic:nvPicPr>
                        <pic:blipFill>
                          <a:blip r:embed="rId6"/>
                          <a:stretch>
                            <a:fillRect/>
                          </a:stretch>
                        </pic:blipFill>
                        <pic:spPr>
                          <a:xfrm>
                            <a:off x="0" y="0"/>
                            <a:ext cx="1527810" cy="982980"/>
                          </a:xfrm>
                          <a:prstGeom prst="rect">
                            <a:avLst/>
                          </a:prstGeom>
                          <a:noFill/>
                          <a:ln>
                            <a:noFill/>
                          </a:ln>
                        </pic:spPr>
                      </pic:pic>
                    </a:graphicData>
                  </a:graphic>
                </wp:anchor>
              </w:drawing>
            </w:r>
          </w:p>
          <w:p w14:paraId="240D6BCA">
            <w:pPr>
              <w:pStyle w:val="14"/>
              <w:spacing w:line="320" w:lineRule="exact"/>
              <w:ind w:firstLine="210"/>
              <w:rPr>
                <w:rFonts w:ascii="宋体" w:hAnsi="宋体" w:cs="宋体"/>
                <w:color w:val="auto"/>
                <w:sz w:val="21"/>
                <w:szCs w:val="21"/>
              </w:rPr>
            </w:pPr>
          </w:p>
          <w:p w14:paraId="31ECED5D">
            <w:pPr>
              <w:pStyle w:val="14"/>
              <w:spacing w:line="320" w:lineRule="exact"/>
              <w:ind w:firstLine="210"/>
              <w:rPr>
                <w:rFonts w:ascii="宋体" w:hAnsi="宋体" w:cs="宋体"/>
                <w:color w:val="auto"/>
                <w:sz w:val="21"/>
                <w:szCs w:val="21"/>
              </w:rPr>
            </w:pPr>
          </w:p>
          <w:p w14:paraId="695ADF7A">
            <w:pPr>
              <w:pStyle w:val="14"/>
              <w:spacing w:line="320" w:lineRule="exact"/>
              <w:ind w:firstLine="210"/>
              <w:rPr>
                <w:rFonts w:ascii="宋体" w:hAnsi="宋体" w:cs="宋体"/>
                <w:color w:val="auto"/>
                <w:sz w:val="21"/>
                <w:szCs w:val="21"/>
              </w:rPr>
            </w:pPr>
          </w:p>
          <w:p w14:paraId="5E3C2B3A">
            <w:pPr>
              <w:pStyle w:val="14"/>
              <w:spacing w:line="320" w:lineRule="exact"/>
              <w:ind w:firstLine="210"/>
              <w:rPr>
                <w:rFonts w:ascii="宋体" w:hAnsi="宋体" w:cs="宋体"/>
                <w:color w:val="auto"/>
                <w:sz w:val="21"/>
                <w:szCs w:val="21"/>
              </w:rPr>
            </w:pPr>
          </w:p>
          <w:p w14:paraId="255B8036">
            <w:pPr>
              <w:pStyle w:val="14"/>
              <w:spacing w:line="320" w:lineRule="exact"/>
              <w:ind w:firstLine="240"/>
              <w:rPr>
                <w:rFonts w:ascii="宋体" w:hAnsi="宋体"/>
                <w:color w:val="auto"/>
              </w:rPr>
            </w:pPr>
            <w:r>
              <w:rPr>
                <w:rFonts w:hint="eastAsia" w:ascii="宋体" w:hAnsi="宋体" w:cs="宋体"/>
                <w:color w:val="auto"/>
              </w:rPr>
              <w:t xml:space="preserve">三人位写字板                          </w:t>
            </w:r>
          </w:p>
          <w:p w14:paraId="6CE6490F">
            <w:pPr>
              <w:pStyle w:val="14"/>
              <w:spacing w:line="320" w:lineRule="exact"/>
              <w:ind w:firstLine="210"/>
              <w:rPr>
                <w:color w:val="auto"/>
                <w:sz w:val="21"/>
                <w:szCs w:val="21"/>
              </w:rPr>
            </w:pPr>
            <w:r>
              <w:rPr>
                <w:rFonts w:hint="eastAsia"/>
                <w:color w:val="auto"/>
                <w:sz w:val="21"/>
                <w:szCs w:val="21"/>
              </w:rPr>
              <w:t xml:space="preserve">   </w:t>
            </w:r>
          </w:p>
        </w:tc>
      </w:tr>
      <w:tr w14:paraId="019FB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29C1C5D6">
            <w:pPr>
              <w:widowControl/>
              <w:jc w:val="center"/>
              <w:textAlignment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w:t>
            </w:r>
          </w:p>
        </w:tc>
        <w:tc>
          <w:tcPr>
            <w:tcW w:w="894" w:type="dxa"/>
            <w:tcBorders>
              <w:top w:val="single" w:color="auto" w:sz="4" w:space="0"/>
              <w:left w:val="single" w:color="auto" w:sz="4" w:space="0"/>
              <w:bottom w:val="single" w:color="auto" w:sz="4" w:space="0"/>
              <w:right w:val="single" w:color="auto" w:sz="4" w:space="0"/>
            </w:tcBorders>
            <w:vAlign w:val="center"/>
          </w:tcPr>
          <w:p w14:paraId="09CF776A">
            <w:pPr>
              <w:widowControl/>
              <w:jc w:val="center"/>
              <w:textAlignment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双人课桌椅</w:t>
            </w:r>
          </w:p>
        </w:tc>
        <w:tc>
          <w:tcPr>
            <w:tcW w:w="774" w:type="dxa"/>
            <w:tcBorders>
              <w:top w:val="single" w:color="auto" w:sz="4" w:space="0"/>
              <w:left w:val="single" w:color="auto" w:sz="4" w:space="0"/>
              <w:bottom w:val="single" w:color="auto" w:sz="4" w:space="0"/>
              <w:right w:val="single" w:color="auto" w:sz="4" w:space="0"/>
            </w:tcBorders>
            <w:vAlign w:val="center"/>
          </w:tcPr>
          <w:p w14:paraId="7724DAB9">
            <w:pPr>
              <w:widowControl/>
              <w:jc w:val="center"/>
              <w:textAlignment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700</w:t>
            </w:r>
          </w:p>
        </w:tc>
        <w:tc>
          <w:tcPr>
            <w:tcW w:w="486" w:type="dxa"/>
            <w:tcBorders>
              <w:top w:val="single" w:color="auto" w:sz="4" w:space="0"/>
              <w:left w:val="single" w:color="auto" w:sz="4" w:space="0"/>
              <w:bottom w:val="single" w:color="auto" w:sz="4" w:space="0"/>
              <w:right w:val="single" w:color="auto" w:sz="4" w:space="0"/>
            </w:tcBorders>
            <w:vAlign w:val="center"/>
          </w:tcPr>
          <w:p w14:paraId="5BE7D468">
            <w:pPr>
              <w:widowControl/>
              <w:jc w:val="center"/>
              <w:textAlignment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位</w:t>
            </w:r>
          </w:p>
        </w:tc>
        <w:tc>
          <w:tcPr>
            <w:tcW w:w="7711" w:type="dxa"/>
            <w:tcBorders>
              <w:top w:val="single" w:color="auto" w:sz="4" w:space="0"/>
              <w:left w:val="single" w:color="auto" w:sz="4" w:space="0"/>
              <w:bottom w:val="single" w:color="auto" w:sz="4" w:space="0"/>
              <w:right w:val="single" w:color="auto" w:sz="4" w:space="0"/>
            </w:tcBorders>
            <w:vAlign w:val="center"/>
          </w:tcPr>
          <w:p w14:paraId="67CC7484">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1.规格尺寸（一桌配两椅）：</w:t>
            </w:r>
          </w:p>
          <w:p w14:paraId="299EEAE2">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课桌：1210×480×760（±2mm）；</w:t>
            </w:r>
          </w:p>
          <w:p w14:paraId="50A5AE67">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课椅：400×420×800（±2mm）。</w:t>
            </w:r>
          </w:p>
          <w:p w14:paraId="7F207823">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2.课桌:</w:t>
            </w:r>
          </w:p>
          <w:p w14:paraId="1BADC4F0">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▲2.1桌面板：桌面面板尺寸1210×480（±2mm）,基材</w:t>
            </w:r>
            <w:r>
              <w:rPr>
                <w:rFonts w:hint="eastAsia" w:ascii="宋体" w:hAnsi="宋体" w:cs="宋体"/>
                <w:bCs/>
                <w:color w:val="auto"/>
                <w:sz w:val="24"/>
                <w:szCs w:val="24"/>
              </w:rPr>
              <w:t>选用优质环保E0级及以上“实木多层板”，符合</w:t>
            </w:r>
            <w:r>
              <w:rPr>
                <w:rFonts w:hint="eastAsia" w:ascii="宋体" w:hAnsi="宋体" w:cs="宋体"/>
                <w:color w:val="auto"/>
                <w:sz w:val="24"/>
                <w:szCs w:val="24"/>
              </w:rPr>
              <w:t>GB/T  9846-2015《普通胶合板》</w:t>
            </w:r>
            <w:r>
              <w:rPr>
                <w:rFonts w:hint="eastAsia" w:ascii="宋体" w:hAnsi="宋体" w:cs="宋体"/>
                <w:bCs/>
                <w:color w:val="auto"/>
                <w:sz w:val="24"/>
                <w:szCs w:val="24"/>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Theme="majorEastAsia" w:hAnsiTheme="majorEastAsia" w:eastAsiaTheme="majorEastAsia" w:cstheme="majorEastAsia"/>
                <w:color w:val="auto"/>
                <w:sz w:val="24"/>
              </w:rPr>
              <w:t>厚度≥25mm,桌面四周前沿45°向内斜面设计，符合人类工效学要求。桌面四角倒边圆角处理，曲线流畅；经防虫、防腐等化学处理；板材饰面采用人造板饰面专用纸。桌面四周采用全新PP塑料一次注塑封边成型，抗压、耐磨、耐冲击；桌面正前方设双笔槽，笔槽规格尺寸330×15（±2mm），两侧均设有水杯槽，方便学生收纳，桌面后带不小于10mm挡笔线，防止学习用具滑落，设计符合人类工效学要求，贴紧桌面。颜色为木纹色配灰色边，供货前由采购人确定颜色，</w:t>
            </w:r>
            <w:r>
              <w:rPr>
                <w:rFonts w:hint="eastAsia" w:ascii="宋体" w:hAnsi="宋体" w:cs="宋体"/>
                <w:color w:val="auto"/>
                <w:sz w:val="24"/>
              </w:rPr>
              <w:t>颜色与采购人提供的标准色卡匹配（色差ΔE≤3）。</w:t>
            </w:r>
          </w:p>
          <w:p w14:paraId="7468E627">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2.2书网：整体采用不低于4mm厚冷轧钢丝折弯成型，成型规格490×320（±2mm），高125mm，两侧书包挂钩材质采用钢丝一次冲压折弯成型，与书网焊接一体成型，可用于挂学生书包。</w:t>
            </w:r>
          </w:p>
          <w:p w14:paraId="7752647E">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2.3桌脚：椭圆钢管长轴≥50mm、短轴≥25mm，壁厚≥1.0mm（含镀层）。立柱横管采用≥20×40×1.0（规格允许±2mm，厚度允许±0.2mm）椭圆钢管。</w:t>
            </w:r>
          </w:p>
          <w:p w14:paraId="2EE63F91">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▲2.4前挡板：采用不低于1.0mm厚冷轧钢板经冲孔、折弯而成，成型规格1090×450（mm）（±2mm）；通过螺丝连接在桌脚钢管内侧，固定在横管上。</w:t>
            </w:r>
          </w:p>
          <w:p w14:paraId="52217903">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▲2.5侧边支撑件：采用PP塑料一次性注塑成型，或采用同等强度的成型工艺，规格280×335×38（±2mm）。</w:t>
            </w:r>
          </w:p>
          <w:p w14:paraId="692C5209">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2.6脚套：采用PP材料注塑成型，脚套与桌脚应结合紧密、牢靠、不脱落。</w:t>
            </w:r>
          </w:p>
          <w:p w14:paraId="64541D53">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3.课椅</w:t>
            </w:r>
          </w:p>
          <w:p w14:paraId="09F5F53D">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▲3.1坐背板：PP塑料成型工艺需确保结构强度，符合QB/T 4071-2021要求。坐板规格≥宽400×深420（mm），靠背规格≥宽420×高350（mm）。颜色为灰色，供货前由采购人确定颜色，</w:t>
            </w:r>
            <w:r>
              <w:rPr>
                <w:rFonts w:hint="eastAsia" w:ascii="宋体" w:hAnsi="宋体" w:cs="宋体"/>
                <w:color w:val="auto"/>
                <w:sz w:val="24"/>
              </w:rPr>
              <w:t>颜色与采购人提供的标准色卡匹配（色差ΔE≤3）。</w:t>
            </w:r>
          </w:p>
          <w:p w14:paraId="3BCDD0D8">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3.2椅架：采用≥25×50×1.2（规格允许±2mm，厚度允许±0.2mm）椭圆钢管。</w:t>
            </w:r>
          </w:p>
          <w:p w14:paraId="61D1C456">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3.3脚套：采用超高分子量PP材料注塑成型；脚套与桌脚应结合紧密、牢靠、不脱落。</w:t>
            </w:r>
          </w:p>
          <w:p w14:paraId="4765F73A">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4.其他要求</w:t>
            </w:r>
          </w:p>
          <w:p w14:paraId="2DCA39B3">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4.1课桌椅：满足《QB/T 4071-2021 课桌椅》标准要求。</w:t>
            </w:r>
          </w:p>
          <w:p w14:paraId="42144266">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4.2金属件涂层应无漏喷、锈蚀；应光滑均匀，色泽一致，应无流挂、疙瘩、皱皮、飞漆等缺陷。涂饰前课桌椅零、部件的表面应光滑、平整，不得有飞边、尖角、毛刺等可能造成机械伤害的缺陷。金属件应无开裂、脱焊、漏焊、焊渣等缺陷。涂饰前金属件零、部件表面必须进行预备处理，采用除锈、防锈处理工艺，除去锈迹等其他污迹后进行涂装打底磷化处理。预备处理后表面不得有氧化皮、锈蚀、粘砂等其他杂质，磷化层达到工艺要求，预备处理后应及时进行涂饰。</w:t>
            </w:r>
          </w:p>
          <w:p w14:paraId="1E4409A4">
            <w:pPr>
              <w:pStyle w:val="5"/>
              <w:spacing w:line="320" w:lineRule="exact"/>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4.3木制表面装饰层应手感光滑，无划痕、压痕、雾光、白楞、白斑、鼓泡、流挂、刷毛、积粉和杂渣、皱皮、发粘、漏漆现象。薄木材料贴面不允许有明显透胶、脱胶、凹陷、压痕、鼓泡、胶迹。</w:t>
            </w:r>
          </w:p>
          <w:p w14:paraId="3332901A">
            <w:pPr>
              <w:pStyle w:val="5"/>
              <w:spacing w:line="32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 w:val="24"/>
              </w:rPr>
              <w:t>4.4所有塑料件均需符合GB 28481-2012《塑料家具中有害物质限量》标准适用条款的要求，邻苯二甲酸酯（DBP、BBP、DEHP、DNOP、DINP、DIDP）不得检出，重金属（可溶性铅、可溶性镉、可溶性铬、可溶性汞）</w:t>
            </w:r>
            <w:r>
              <w:rPr>
                <w:color w:val="auto"/>
              </w:rPr>
              <w:drawing>
                <wp:anchor distT="0" distB="0" distL="114300" distR="114300" simplePos="0" relativeHeight="251662336" behindDoc="0" locked="0" layoutInCell="1" allowOverlap="1">
                  <wp:simplePos x="0" y="0"/>
                  <wp:positionH relativeFrom="column">
                    <wp:posOffset>239395</wp:posOffset>
                  </wp:positionH>
                  <wp:positionV relativeFrom="paragraph">
                    <wp:posOffset>643890</wp:posOffset>
                  </wp:positionV>
                  <wp:extent cx="2908935" cy="2657475"/>
                  <wp:effectExtent l="0" t="0" r="12065" b="952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908935" cy="265747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4"/>
              </w:rPr>
              <w:t>不得检出，</w:t>
            </w:r>
            <w:r>
              <w:rPr>
                <w:rFonts w:hint="eastAsia" w:ascii="宋体" w:hAnsi="宋体" w:cs="宋体"/>
                <w:color w:val="auto"/>
              </w:rPr>
              <w:t>苯含量不得检出</w:t>
            </w:r>
            <w:r>
              <w:rPr>
                <w:rFonts w:hint="eastAsia" w:asciiTheme="majorEastAsia" w:hAnsiTheme="majorEastAsia" w:eastAsiaTheme="majorEastAsia" w:cstheme="majorEastAsia"/>
                <w:color w:val="auto"/>
                <w:sz w:val="24"/>
              </w:rPr>
              <w:t>，16种多环芳烃（PAH）总量不得检出，多溴联苯不得检出，多溴二苯醚不得检出。</w:t>
            </w:r>
          </w:p>
          <w:p w14:paraId="35CEFFC6">
            <w:pPr>
              <w:pStyle w:val="5"/>
              <w:spacing w:line="360" w:lineRule="exact"/>
              <w:rPr>
                <w:rFonts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参考图：</w:t>
            </w:r>
          </w:p>
          <w:p w14:paraId="61372FF6">
            <w:pPr>
              <w:pStyle w:val="5"/>
              <w:spacing w:line="400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drawing>
                <wp:anchor distT="0" distB="0" distL="114300" distR="114300" simplePos="0" relativeHeight="251663360" behindDoc="0" locked="0" layoutInCell="1" allowOverlap="1">
                  <wp:simplePos x="0" y="0"/>
                  <wp:positionH relativeFrom="column">
                    <wp:posOffset>245110</wp:posOffset>
                  </wp:positionH>
                  <wp:positionV relativeFrom="paragraph">
                    <wp:posOffset>2731135</wp:posOffset>
                  </wp:positionV>
                  <wp:extent cx="2946400" cy="2893060"/>
                  <wp:effectExtent l="0" t="0" r="0" b="2540"/>
                  <wp:wrapTopAndBottom/>
                  <wp:docPr id="8" name="图片 8" descr="20240415标书部双人课桌单体-未命名-20240416-09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40415标书部双人课桌单体-未命名-20240416-093626"/>
                          <pic:cNvPicPr>
                            <a:picLocks noChangeAspect="1"/>
                          </pic:cNvPicPr>
                        </pic:nvPicPr>
                        <pic:blipFill>
                          <a:blip r:embed="rId8"/>
                          <a:stretch>
                            <a:fillRect/>
                          </a:stretch>
                        </pic:blipFill>
                        <pic:spPr>
                          <a:xfrm>
                            <a:off x="0" y="0"/>
                            <a:ext cx="2946400" cy="2893060"/>
                          </a:xfrm>
                          <a:prstGeom prst="rect">
                            <a:avLst/>
                          </a:prstGeom>
                        </pic:spPr>
                      </pic:pic>
                    </a:graphicData>
                  </a:graphic>
                </wp:anchor>
              </w:drawing>
            </w:r>
            <w:r>
              <w:rPr>
                <w:rFonts w:hint="eastAsia" w:asciiTheme="majorEastAsia" w:hAnsiTheme="majorEastAsia" w:eastAsiaTheme="majorEastAsia" w:cstheme="majorEastAsia"/>
                <w:color w:val="auto"/>
                <w:szCs w:val="21"/>
              </w:rPr>
              <w:drawing>
                <wp:inline distT="0" distB="0" distL="114300" distR="114300">
                  <wp:extent cx="2933065" cy="2074545"/>
                  <wp:effectExtent l="0" t="0" r="635" b="825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9"/>
                          <a:stretch>
                            <a:fillRect/>
                          </a:stretch>
                        </pic:blipFill>
                        <pic:spPr>
                          <a:xfrm>
                            <a:off x="0" y="0"/>
                            <a:ext cx="2933065" cy="2074545"/>
                          </a:xfrm>
                          <a:prstGeom prst="rect">
                            <a:avLst/>
                          </a:prstGeom>
                          <a:noFill/>
                          <a:ln>
                            <a:noFill/>
                          </a:ln>
                        </pic:spPr>
                      </pic:pic>
                    </a:graphicData>
                  </a:graphic>
                </wp:inline>
              </w:drawing>
            </w:r>
          </w:p>
          <w:p w14:paraId="1D37D2D3">
            <w:pPr>
              <w:pStyle w:val="5"/>
              <w:spacing w:line="320" w:lineRule="exact"/>
              <w:ind w:firstLine="0"/>
              <w:rPr>
                <w:rFonts w:asciiTheme="majorEastAsia" w:hAnsiTheme="majorEastAsia" w:eastAsiaTheme="majorEastAsia" w:cstheme="majorEastAsia"/>
                <w:color w:val="auto"/>
                <w:szCs w:val="21"/>
              </w:rPr>
            </w:pPr>
          </w:p>
        </w:tc>
      </w:tr>
      <w:tr w14:paraId="645A6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6"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71802E9">
            <w:pPr>
              <w:widowControl/>
              <w:jc w:val="center"/>
              <w:textAlignment w:val="center"/>
              <w:rPr>
                <w:rFonts w:ascii="宋体" w:hAnsi="宋体" w:cs="宋体"/>
                <w:color w:val="auto"/>
                <w:sz w:val="24"/>
              </w:rPr>
            </w:pPr>
            <w:r>
              <w:rPr>
                <w:rFonts w:hint="eastAsia" w:ascii="宋体" w:hAnsi="宋体" w:cs="宋体"/>
                <w:color w:val="auto"/>
                <w:sz w:val="24"/>
              </w:rPr>
              <w:t>3</w:t>
            </w:r>
          </w:p>
        </w:tc>
        <w:tc>
          <w:tcPr>
            <w:tcW w:w="894" w:type="dxa"/>
            <w:tcBorders>
              <w:top w:val="single" w:color="auto" w:sz="4" w:space="0"/>
              <w:left w:val="single" w:color="auto" w:sz="4" w:space="0"/>
              <w:bottom w:val="single" w:color="auto" w:sz="4" w:space="0"/>
              <w:right w:val="single" w:color="auto" w:sz="4" w:space="0"/>
            </w:tcBorders>
            <w:vAlign w:val="center"/>
          </w:tcPr>
          <w:p w14:paraId="1F349DF5">
            <w:pPr>
              <w:widowControl/>
              <w:jc w:val="left"/>
              <w:textAlignment w:val="center"/>
              <w:rPr>
                <w:rFonts w:ascii="宋体" w:hAnsi="宋体" w:cs="宋体"/>
                <w:color w:val="auto"/>
                <w:sz w:val="24"/>
              </w:rPr>
            </w:pPr>
            <w:r>
              <w:rPr>
                <w:rFonts w:hint="eastAsia" w:ascii="宋体" w:hAnsi="宋体" w:cs="宋体"/>
                <w:color w:val="auto"/>
                <w:sz w:val="24"/>
              </w:rPr>
              <w:t>教师椅</w:t>
            </w:r>
          </w:p>
        </w:tc>
        <w:tc>
          <w:tcPr>
            <w:tcW w:w="774" w:type="dxa"/>
            <w:tcBorders>
              <w:top w:val="single" w:color="auto" w:sz="4" w:space="0"/>
              <w:left w:val="single" w:color="auto" w:sz="4" w:space="0"/>
              <w:bottom w:val="single" w:color="auto" w:sz="4" w:space="0"/>
              <w:right w:val="single" w:color="auto" w:sz="4" w:space="0"/>
            </w:tcBorders>
            <w:vAlign w:val="center"/>
          </w:tcPr>
          <w:p w14:paraId="409C81DE">
            <w:pPr>
              <w:widowControl/>
              <w:jc w:val="center"/>
              <w:textAlignment w:val="center"/>
              <w:rPr>
                <w:rFonts w:ascii="宋体" w:hAnsi="宋体" w:cs="宋体"/>
                <w:color w:val="auto"/>
                <w:sz w:val="24"/>
              </w:rPr>
            </w:pPr>
            <w:r>
              <w:rPr>
                <w:rFonts w:hint="eastAsia" w:ascii="宋体" w:hAnsi="宋体" w:cs="宋体"/>
                <w:color w:val="auto"/>
                <w:sz w:val="24"/>
              </w:rPr>
              <w:t>110</w:t>
            </w:r>
          </w:p>
        </w:tc>
        <w:tc>
          <w:tcPr>
            <w:tcW w:w="486" w:type="dxa"/>
            <w:tcBorders>
              <w:top w:val="single" w:color="auto" w:sz="4" w:space="0"/>
              <w:left w:val="single" w:color="auto" w:sz="4" w:space="0"/>
              <w:bottom w:val="single" w:color="auto" w:sz="4" w:space="0"/>
              <w:right w:val="single" w:color="auto" w:sz="4" w:space="0"/>
            </w:tcBorders>
            <w:vAlign w:val="center"/>
          </w:tcPr>
          <w:p w14:paraId="4F2EEE86">
            <w:pPr>
              <w:widowControl/>
              <w:jc w:val="left"/>
              <w:textAlignment w:val="center"/>
              <w:rPr>
                <w:rFonts w:ascii="宋体" w:hAnsi="宋体" w:cs="宋体"/>
                <w:color w:val="auto"/>
                <w:sz w:val="24"/>
              </w:rPr>
            </w:pPr>
            <w:r>
              <w:rPr>
                <w:rFonts w:hint="eastAsia" w:ascii="宋体" w:hAnsi="宋体" w:cs="宋体"/>
                <w:color w:val="auto"/>
                <w:sz w:val="24"/>
              </w:rPr>
              <w:t>张</w:t>
            </w:r>
          </w:p>
        </w:tc>
        <w:tc>
          <w:tcPr>
            <w:tcW w:w="7711" w:type="dxa"/>
            <w:tcBorders>
              <w:top w:val="single" w:color="auto" w:sz="4" w:space="0"/>
              <w:left w:val="single" w:color="auto" w:sz="4" w:space="0"/>
              <w:bottom w:val="single" w:color="auto" w:sz="4" w:space="0"/>
              <w:right w:val="single" w:color="auto" w:sz="4" w:space="0"/>
            </w:tcBorders>
            <w:vAlign w:val="center"/>
          </w:tcPr>
          <w:p w14:paraId="56817274">
            <w:pPr>
              <w:pStyle w:val="5"/>
              <w:spacing w:line="320" w:lineRule="exact"/>
              <w:rPr>
                <w:rFonts w:ascii="宋体" w:hAnsi="宋体" w:cs="宋体"/>
                <w:color w:val="auto"/>
                <w:sz w:val="24"/>
              </w:rPr>
            </w:pPr>
            <w:r>
              <w:rPr>
                <w:rFonts w:hint="eastAsia" w:ascii="宋体" w:hAnsi="宋体" w:cs="宋体"/>
                <w:color w:val="auto"/>
                <w:sz w:val="24"/>
              </w:rPr>
              <w:t>1.规格：430×420×540/950mm（±5mm)；颜色：榉木色（供货前由采购人确定颜色），颜色与采购人提供的标准色卡匹配（色差ΔE≤3）。</w:t>
            </w:r>
          </w:p>
          <w:p w14:paraId="3F10BBEF">
            <w:pPr>
              <w:spacing w:line="320" w:lineRule="exact"/>
              <w:ind w:firstLine="480" w:firstLineChars="200"/>
              <w:jc w:val="left"/>
              <w:rPr>
                <w:rFonts w:ascii="宋体" w:hAnsi="宋体" w:cs="宋体"/>
                <w:color w:val="auto"/>
                <w:sz w:val="24"/>
              </w:rPr>
            </w:pPr>
            <w:r>
              <w:rPr>
                <w:rFonts w:hint="eastAsia" w:ascii="宋体" w:hAnsi="宋体" w:cs="宋体"/>
                <w:color w:val="auto"/>
                <w:sz w:val="24"/>
              </w:rPr>
              <w:t>2.基材：采用椅面≥18mm厚，椅脚≥30×60（±2mm）方木全实木橡胶木材质，橡胶木通过GB/T 29894-2013《木材鉴别方法通则》、GB/T 16734-1997《中国主要木材名称》、GB/T 3324-2024《木家具通用技术条件》、GB 8624-2012《建筑材料及制品燃烧性能分级》、GB 18580-2017《室内装饰装修材料 人造板及其制品中甲醛释放限量》标准检测合格。</w:t>
            </w:r>
          </w:p>
          <w:p w14:paraId="000699F8">
            <w:pPr>
              <w:spacing w:line="320" w:lineRule="exact"/>
              <w:ind w:firstLine="480" w:firstLineChars="200"/>
              <w:jc w:val="left"/>
              <w:rPr>
                <w:rFonts w:ascii="宋体" w:hAnsi="宋体" w:cs="宋体"/>
                <w:bCs/>
                <w:color w:val="auto"/>
                <w:sz w:val="24"/>
              </w:rPr>
            </w:pPr>
            <w:r>
              <w:rPr>
                <w:rFonts w:hint="eastAsia" w:ascii="宋体" w:hAnsi="宋体" w:cs="宋体"/>
                <w:color w:val="auto"/>
                <w:sz w:val="24"/>
              </w:rPr>
              <w:t>3.油漆：</w:t>
            </w:r>
            <w:r>
              <w:rPr>
                <w:rFonts w:hint="eastAsia" w:ascii="宋体" w:hAnsi="宋体" w:cs="宋体"/>
                <w:bCs/>
                <w:color w:val="auto"/>
                <w:sz w:val="24"/>
              </w:rPr>
              <w:t>采用环保水性漆喷涂，底漆、面漆通过GB 18581-2020《木器涂料中有害物质限量》、GB/T 23999-2009《室内装饰装修用水性木器涂料》标准检测合格。其中VOC含量≤60g/kg；甲醛含量≤100mg/kg；总铅含量≤90mg/kg；可溶性重金属（镉≤75mg/kg、铬≤60mg/kg、汞≤60mg/kg）；苯含量未检出；甲苯与二甲苯含量未检出。</w:t>
            </w:r>
          </w:p>
          <w:p w14:paraId="184D5FEA">
            <w:pPr>
              <w:spacing w:line="320" w:lineRule="exact"/>
              <w:jc w:val="left"/>
              <w:rPr>
                <w:rFonts w:ascii="宋体" w:hAnsi="宋体" w:cs="宋体"/>
                <w:bCs/>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4.胶水：</w:t>
            </w:r>
            <w:r>
              <w:rPr>
                <w:rFonts w:hint="eastAsia" w:ascii="宋体" w:hAnsi="宋体" w:cs="宋体"/>
                <w:bCs/>
                <w:color w:val="auto"/>
                <w:sz w:val="24"/>
              </w:rPr>
              <w:t>采用无醛胶，符合GB/T 14732-2017《木材工业胶粘剂用脲醛、酚醛、三聚氰胺甲醛树脂》标准，相关性能指标检测合格。</w:t>
            </w:r>
          </w:p>
          <w:p w14:paraId="6B655CEA">
            <w:pPr>
              <w:pStyle w:val="5"/>
              <w:spacing w:line="320" w:lineRule="exact"/>
              <w:ind w:firstLine="0"/>
              <w:rPr>
                <w:rFonts w:ascii="宋体" w:hAnsi="宋体" w:cs="宋体"/>
                <w:b/>
                <w:bCs/>
                <w:color w:val="auto"/>
                <w:szCs w:val="21"/>
              </w:rPr>
            </w:pPr>
            <w:r>
              <w:rPr>
                <w:rFonts w:hint="eastAsia" w:asciiTheme="majorEastAsia" w:hAnsiTheme="majorEastAsia" w:eastAsiaTheme="majorEastAsia" w:cstheme="majorEastAsia"/>
                <w:b/>
                <w:bCs/>
                <w:color w:val="auto"/>
                <w:szCs w:val="21"/>
              </w:rPr>
              <w:t>参考图：</w:t>
            </w:r>
          </w:p>
          <w:p w14:paraId="2AAA5A64">
            <w:pPr>
              <w:pStyle w:val="5"/>
              <w:spacing w:line="320" w:lineRule="exact"/>
              <w:ind w:firstLine="0"/>
              <w:rPr>
                <w:rFonts w:ascii="宋体" w:hAnsi="宋体" w:cs="宋体"/>
                <w:color w:val="auto"/>
                <w:szCs w:val="21"/>
              </w:rPr>
            </w:pPr>
            <w:r>
              <w:rPr>
                <w:rFonts w:asciiTheme="minorEastAsia" w:hAnsiTheme="minorEastAsia" w:eastAsiaTheme="minorEastAsia"/>
                <w:color w:val="auto"/>
                <w:sz w:val="32"/>
                <w:szCs w:val="32"/>
              </w:rPr>
              <w:drawing>
                <wp:anchor distT="0" distB="0" distL="0" distR="0" simplePos="0" relativeHeight="251664384" behindDoc="0" locked="0" layoutInCell="1" allowOverlap="1">
                  <wp:simplePos x="0" y="0"/>
                  <wp:positionH relativeFrom="column">
                    <wp:posOffset>0</wp:posOffset>
                  </wp:positionH>
                  <wp:positionV relativeFrom="paragraph">
                    <wp:posOffset>16510</wp:posOffset>
                  </wp:positionV>
                  <wp:extent cx="2755900" cy="2895600"/>
                  <wp:effectExtent l="0" t="0" r="2540" b="0"/>
                  <wp:wrapTopAndBottom/>
                  <wp:docPr id="5" name="图片 5" descr="桌子上放着椅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桌子上放着椅子&#10;&#10;描述已自动生成"/>
                          <pic:cNvPicPr>
                            <a:picLocks noChangeAspect="1"/>
                          </pic:cNvPicPr>
                        </pic:nvPicPr>
                        <pic:blipFill>
                          <a:blip r:embed="rId10"/>
                          <a:stretch>
                            <a:fillRect/>
                          </a:stretch>
                        </pic:blipFill>
                        <pic:spPr>
                          <a:xfrm>
                            <a:off x="0" y="0"/>
                            <a:ext cx="2755900" cy="2895600"/>
                          </a:xfrm>
                          <a:prstGeom prst="rect">
                            <a:avLst/>
                          </a:prstGeom>
                        </pic:spPr>
                      </pic:pic>
                    </a:graphicData>
                  </a:graphic>
                </wp:anchor>
              </w:drawing>
            </w:r>
          </w:p>
        </w:tc>
      </w:tr>
    </w:tbl>
    <w:p w14:paraId="7B19257C">
      <w:pPr>
        <w:rPr>
          <w:color w:val="auto"/>
        </w:rPr>
      </w:pPr>
    </w:p>
    <w:p w14:paraId="0EC012D7">
      <w:pPr>
        <w:pStyle w:val="2"/>
        <w:rPr>
          <w:rFonts w:ascii="黑体" w:hAnsi="黑体" w:eastAsia="黑体" w:cs="黑体"/>
          <w:b w:val="0"/>
          <w:bCs w:val="0"/>
          <w:color w:val="auto"/>
          <w:sz w:val="32"/>
          <w:szCs w:val="32"/>
        </w:rPr>
      </w:pPr>
      <w:bookmarkStart w:id="0" w:name="_Toc26041"/>
      <w:r>
        <w:rPr>
          <w:rFonts w:hint="eastAsia" w:ascii="黑体" w:hAnsi="黑体" w:eastAsia="黑体" w:cs="黑体"/>
          <w:b w:val="0"/>
          <w:bCs w:val="0"/>
          <w:color w:val="auto"/>
          <w:sz w:val="32"/>
          <w:szCs w:val="32"/>
        </w:rPr>
        <w:t>三、供应商资格条件</w:t>
      </w:r>
      <w:bookmarkEnd w:id="0"/>
    </w:p>
    <w:tbl>
      <w:tblPr>
        <w:tblStyle w:val="15"/>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4"/>
      </w:tblGrid>
      <w:tr w14:paraId="772F1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799F8144">
            <w:pPr>
              <w:pStyle w:val="11"/>
              <w:ind w:firstLine="0" w:firstLineChars="0"/>
              <w:rPr>
                <w:rFonts w:ascii="宋体" w:eastAsia="宋体" w:cs="宋体"/>
                <w:b/>
                <w:caps w:val="0"/>
                <w:color w:val="auto"/>
                <w:sz w:val="24"/>
                <w:szCs w:val="24"/>
              </w:rPr>
            </w:pPr>
            <w:r>
              <w:rPr>
                <w:rFonts w:hint="eastAsia" w:ascii="宋体" w:eastAsia="宋体" w:cs="宋体"/>
                <w:b/>
                <w:caps w:val="0"/>
                <w:color w:val="auto"/>
                <w:sz w:val="24"/>
                <w:szCs w:val="24"/>
              </w:rPr>
              <w:t>供应商资质审核</w:t>
            </w:r>
          </w:p>
        </w:tc>
      </w:tr>
      <w:tr w14:paraId="63CB0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63EA66F4">
            <w:pPr>
              <w:wordWrap w:val="0"/>
              <w:topLinePunct/>
              <w:snapToGrid w:val="0"/>
              <w:rPr>
                <w:rFonts w:ascii="宋体" w:hAnsi="宋体" w:cs="宋体"/>
                <w:color w:val="auto"/>
                <w:sz w:val="24"/>
              </w:rPr>
            </w:pPr>
            <w:r>
              <w:rPr>
                <w:rFonts w:hint="eastAsia" w:ascii="宋体" w:hAnsi="宋体" w:cs="宋体"/>
                <w:color w:val="auto"/>
                <w:sz w:val="24"/>
              </w:rPr>
              <w:t>1、符合《中华人民共和国政府采购法》第二十二条规定的投标人。</w:t>
            </w:r>
          </w:p>
          <w:p w14:paraId="327C8EF6">
            <w:pPr>
              <w:wordWrap w:val="0"/>
              <w:topLinePunct/>
              <w:snapToGrid w:val="0"/>
              <w:rPr>
                <w:rFonts w:ascii="宋体" w:hAnsi="宋体" w:cs="宋体"/>
                <w:color w:val="auto"/>
                <w:sz w:val="24"/>
              </w:rPr>
            </w:pPr>
            <w:r>
              <w:rPr>
                <w:rFonts w:hint="eastAsia" w:ascii="宋体" w:hAnsi="宋体" w:cs="宋体"/>
                <w:color w:val="auto"/>
                <w:sz w:val="24"/>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6F85318E">
            <w:pPr>
              <w:wordWrap w:val="0"/>
              <w:topLinePunct/>
              <w:snapToGrid w:val="0"/>
              <w:rPr>
                <w:rFonts w:ascii="宋体" w:cs="宋体"/>
                <w:b/>
                <w:color w:val="auto"/>
                <w:sz w:val="24"/>
              </w:rPr>
            </w:pPr>
            <w:r>
              <w:rPr>
                <w:rFonts w:hint="eastAsia" w:ascii="宋体" w:hAnsi="宋体" w:cs="宋体"/>
                <w:color w:val="auto"/>
                <w:sz w:val="24"/>
              </w:rPr>
              <w:t>3、本项目不接受联合体投标。</w:t>
            </w:r>
          </w:p>
        </w:tc>
      </w:tr>
    </w:tbl>
    <w:p w14:paraId="7F8AAAE7">
      <w:pPr>
        <w:pStyle w:val="2"/>
        <w:rPr>
          <w:color w:val="auto"/>
        </w:rPr>
      </w:pPr>
      <w:bookmarkStart w:id="1" w:name="_Toc29160"/>
      <w:r>
        <w:rPr>
          <w:rFonts w:hint="eastAsia" w:ascii="黑体" w:hAnsi="黑体" w:eastAsia="黑体" w:cs="黑体"/>
          <w:b w:val="0"/>
          <w:bCs w:val="0"/>
          <w:color w:val="auto"/>
          <w:sz w:val="32"/>
          <w:szCs w:val="32"/>
        </w:rPr>
        <w:t>四、商务及其他要求</w:t>
      </w:r>
      <w:bookmarkEnd w:id="1"/>
      <w:bookmarkStart w:id="2" w:name="_Toc20913"/>
      <w:bookmarkEnd w:id="2"/>
    </w:p>
    <w:tbl>
      <w:tblPr>
        <w:tblStyle w:val="15"/>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9910"/>
      </w:tblGrid>
      <w:tr w14:paraId="17633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5CB6AB0">
            <w:pPr>
              <w:jc w:val="center"/>
              <w:rPr>
                <w:rFonts w:ascii="宋体" w:hAnsi="宋体" w:cs="宋体"/>
                <w:b/>
                <w:color w:val="auto"/>
                <w:sz w:val="24"/>
              </w:rPr>
            </w:pPr>
            <w:r>
              <w:rPr>
                <w:rFonts w:hint="eastAsia" w:ascii="宋体" w:hAnsi="宋体" w:cs="宋体"/>
                <w:color w:val="auto"/>
                <w:sz w:val="24"/>
              </w:rPr>
              <w:t>核心产品</w:t>
            </w:r>
          </w:p>
        </w:tc>
        <w:tc>
          <w:tcPr>
            <w:tcW w:w="9910" w:type="dxa"/>
            <w:tcBorders>
              <w:top w:val="single" w:color="auto" w:sz="4" w:space="0"/>
              <w:left w:val="single" w:color="auto" w:sz="4" w:space="0"/>
              <w:bottom w:val="single" w:color="auto" w:sz="4" w:space="0"/>
              <w:right w:val="single" w:color="auto" w:sz="4" w:space="0"/>
            </w:tcBorders>
            <w:vAlign w:val="center"/>
          </w:tcPr>
          <w:p w14:paraId="67C8A4B2">
            <w:pPr>
              <w:adjustRightInd w:val="0"/>
              <w:snapToGrid w:val="0"/>
              <w:rPr>
                <w:rFonts w:ascii="宋体" w:hAnsi="宋体" w:cs="宋体"/>
                <w:color w:val="auto"/>
                <w:sz w:val="24"/>
              </w:rPr>
            </w:pPr>
            <w:r>
              <w:rPr>
                <w:rFonts w:hint="eastAsia" w:ascii="宋体" w:hAnsi="宋体" w:cs="宋体"/>
                <w:bCs/>
                <w:color w:val="auto"/>
                <w:sz w:val="24"/>
              </w:rPr>
              <w:t xml:space="preserve">本项目核心产品为：项号1“固定课桌椅”为本项目核心产品（核心产品品牌相同的，视为提供同品牌产品） </w:t>
            </w:r>
          </w:p>
        </w:tc>
      </w:tr>
      <w:tr w14:paraId="1BFB2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4D380CB">
            <w:pPr>
              <w:jc w:val="center"/>
              <w:rPr>
                <w:rFonts w:ascii="宋体" w:hAnsi="宋体" w:cs="宋体"/>
                <w:color w:val="auto"/>
                <w:sz w:val="24"/>
              </w:rPr>
            </w:pPr>
            <w:r>
              <w:rPr>
                <w:rFonts w:hint="eastAsia" w:ascii="宋体" w:hAnsi="宋体" w:cs="宋体"/>
                <w:color w:val="auto"/>
                <w:sz w:val="24"/>
              </w:rPr>
              <w:t>投标报价</w:t>
            </w:r>
          </w:p>
        </w:tc>
        <w:tc>
          <w:tcPr>
            <w:tcW w:w="9910" w:type="dxa"/>
            <w:tcBorders>
              <w:top w:val="single" w:color="auto" w:sz="4" w:space="0"/>
              <w:left w:val="single" w:color="auto" w:sz="4" w:space="0"/>
              <w:bottom w:val="single" w:color="auto" w:sz="4" w:space="0"/>
              <w:right w:val="single" w:color="auto" w:sz="4" w:space="0"/>
            </w:tcBorders>
            <w:vAlign w:val="center"/>
          </w:tcPr>
          <w:p w14:paraId="5100E009">
            <w:pPr>
              <w:wordWrap w:val="0"/>
              <w:topLinePunct/>
              <w:snapToGrid w:val="0"/>
              <w:rPr>
                <w:rFonts w:ascii="宋体" w:hAnsi="宋体" w:cs="宋体"/>
                <w:color w:val="auto"/>
                <w:sz w:val="24"/>
              </w:rPr>
            </w:pPr>
            <w:r>
              <w:rPr>
                <w:rFonts w:hint="eastAsia" w:ascii="宋体" w:hAnsi="宋体" w:cs="宋体"/>
                <w:color w:val="auto"/>
                <w:sz w:val="24"/>
              </w:rPr>
              <w:t>投标报价为采购人指定地点的现场交货价，包括：</w:t>
            </w:r>
          </w:p>
          <w:p w14:paraId="299F8F84">
            <w:pPr>
              <w:wordWrap w:val="0"/>
              <w:topLinePunct/>
              <w:snapToGrid w:val="0"/>
              <w:rPr>
                <w:rFonts w:ascii="宋体" w:hAnsi="宋体" w:cs="宋体"/>
                <w:color w:val="auto"/>
                <w:sz w:val="24"/>
              </w:rPr>
            </w:pPr>
            <w:r>
              <w:rPr>
                <w:rFonts w:hint="eastAsia" w:ascii="宋体" w:hAnsi="宋体" w:cs="宋体"/>
                <w:color w:val="auto"/>
                <w:sz w:val="24"/>
              </w:rPr>
              <w:t>1.货物的价格：包括货款、零配件、安装调试费、验收费；</w:t>
            </w:r>
          </w:p>
          <w:p w14:paraId="6951710D">
            <w:pPr>
              <w:wordWrap w:val="0"/>
              <w:topLinePunct/>
              <w:snapToGrid w:val="0"/>
              <w:rPr>
                <w:rFonts w:ascii="宋体" w:hAnsi="宋体" w:cs="宋体"/>
                <w:color w:val="auto"/>
                <w:sz w:val="24"/>
              </w:rPr>
            </w:pPr>
            <w:r>
              <w:rPr>
                <w:rFonts w:hint="eastAsia" w:ascii="宋体" w:hAnsi="宋体" w:cs="宋体"/>
                <w:color w:val="auto"/>
                <w:sz w:val="24"/>
              </w:rPr>
              <w:t>2.货物的标准附件、备品备件、专用工具的价格；</w:t>
            </w:r>
          </w:p>
          <w:p w14:paraId="746ADF1A">
            <w:pPr>
              <w:wordWrap w:val="0"/>
              <w:topLinePunct/>
              <w:snapToGrid w:val="0"/>
              <w:rPr>
                <w:rFonts w:ascii="宋体" w:hAnsi="宋体" w:cs="宋体"/>
                <w:color w:val="auto"/>
                <w:sz w:val="24"/>
              </w:rPr>
            </w:pPr>
            <w:r>
              <w:rPr>
                <w:rFonts w:hint="eastAsia" w:ascii="宋体" w:hAnsi="宋体" w:cs="宋体"/>
                <w:color w:val="auto"/>
                <w:sz w:val="24"/>
              </w:rPr>
              <w:t>3.运输、拆、装卸、调试、培训、技术支持、售后服务费；</w:t>
            </w:r>
          </w:p>
          <w:p w14:paraId="42FDF16A">
            <w:pPr>
              <w:wordWrap w:val="0"/>
              <w:topLinePunct/>
              <w:snapToGrid w:val="0"/>
              <w:rPr>
                <w:rFonts w:ascii="宋体" w:hAnsi="宋体" w:cs="宋体"/>
                <w:color w:val="auto"/>
                <w:sz w:val="24"/>
              </w:rPr>
            </w:pPr>
            <w:r>
              <w:rPr>
                <w:rFonts w:hint="eastAsia" w:ascii="宋体" w:hAnsi="宋体" w:cs="宋体"/>
                <w:color w:val="auto"/>
                <w:sz w:val="24"/>
              </w:rPr>
              <w:t>4.按采购人要求进行摆放的费用。</w:t>
            </w:r>
          </w:p>
          <w:p w14:paraId="23234AD9">
            <w:pPr>
              <w:wordWrap w:val="0"/>
              <w:topLinePunct/>
              <w:snapToGrid w:val="0"/>
              <w:rPr>
                <w:rFonts w:ascii="宋体" w:hAnsi="宋体" w:cs="宋体"/>
                <w:color w:val="auto"/>
                <w:sz w:val="24"/>
              </w:rPr>
            </w:pPr>
            <w:r>
              <w:rPr>
                <w:rFonts w:hint="eastAsia" w:ascii="宋体" w:hAnsi="宋体" w:cs="宋体"/>
                <w:color w:val="auto"/>
                <w:sz w:val="24"/>
              </w:rPr>
              <w:t>注：投标人自行考虑完成项目所需的辅材、零配件等数量，投标报价中应包含全部货物报价及服务报价，中标后采购人不再另行支付额外费用。</w:t>
            </w:r>
          </w:p>
        </w:tc>
      </w:tr>
      <w:tr w14:paraId="36D6D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971E92">
            <w:pPr>
              <w:widowControl/>
              <w:wordWrap w:val="0"/>
              <w:jc w:val="center"/>
              <w:textAlignment w:val="center"/>
              <w:rPr>
                <w:rFonts w:ascii="宋体" w:hAnsi="宋体" w:cs="宋体"/>
                <w:color w:val="auto"/>
                <w:sz w:val="24"/>
              </w:rPr>
            </w:pPr>
            <w:r>
              <w:rPr>
                <w:rFonts w:hint="eastAsia" w:ascii="宋体" w:hAnsi="宋体" w:cs="宋体"/>
                <w:color w:val="auto"/>
                <w:sz w:val="24"/>
              </w:rPr>
              <w:t>合同签订时间</w:t>
            </w:r>
          </w:p>
        </w:tc>
        <w:tc>
          <w:tcPr>
            <w:tcW w:w="9910" w:type="dxa"/>
            <w:tcBorders>
              <w:top w:val="single" w:color="auto" w:sz="4" w:space="0"/>
              <w:left w:val="single" w:color="auto" w:sz="4" w:space="0"/>
              <w:bottom w:val="single" w:color="auto" w:sz="4" w:space="0"/>
              <w:right w:val="single" w:color="auto" w:sz="4" w:space="0"/>
            </w:tcBorders>
            <w:vAlign w:val="center"/>
          </w:tcPr>
          <w:p w14:paraId="797C7664">
            <w:pPr>
              <w:wordWrap w:val="0"/>
              <w:topLinePunct/>
              <w:snapToGrid w:val="0"/>
              <w:rPr>
                <w:rFonts w:ascii="宋体" w:hAnsi="宋体" w:cs="宋体"/>
                <w:color w:val="auto"/>
                <w:sz w:val="24"/>
              </w:rPr>
            </w:pPr>
            <w:r>
              <w:rPr>
                <w:rFonts w:hint="eastAsia" w:ascii="宋体" w:hAnsi="宋体" w:cs="宋体"/>
                <w:bCs/>
                <w:color w:val="auto"/>
                <w:sz w:val="24"/>
              </w:rPr>
              <w:t>自中标通知书发出之日起</w:t>
            </w:r>
            <w:r>
              <w:rPr>
                <w:rFonts w:hint="eastAsia" w:ascii="宋体" w:hAnsi="宋体" w:cs="宋体"/>
                <w:bCs/>
                <w:color w:val="auto"/>
                <w:sz w:val="24"/>
                <w:u w:val="single"/>
              </w:rPr>
              <w:t>10</w:t>
            </w:r>
            <w:r>
              <w:rPr>
                <w:rFonts w:hint="eastAsia" w:ascii="宋体" w:hAnsi="宋体" w:cs="宋体"/>
                <w:bCs/>
                <w:color w:val="auto"/>
                <w:sz w:val="24"/>
              </w:rPr>
              <w:t>个日历日内签订采购合同。</w:t>
            </w:r>
          </w:p>
        </w:tc>
      </w:tr>
      <w:tr w14:paraId="48FD1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A5F729A">
            <w:pPr>
              <w:widowControl/>
              <w:wordWrap w:val="0"/>
              <w:jc w:val="center"/>
              <w:textAlignment w:val="center"/>
              <w:rPr>
                <w:rFonts w:ascii="宋体" w:hAnsi="宋体" w:cs="宋体"/>
                <w:color w:val="auto"/>
                <w:sz w:val="24"/>
              </w:rPr>
            </w:pPr>
            <w:r>
              <w:rPr>
                <w:rFonts w:hint="eastAsia" w:ascii="宋体" w:hAnsi="宋体" w:cs="宋体"/>
                <w:color w:val="auto"/>
                <w:sz w:val="24"/>
              </w:rPr>
              <w:t>交货时间及地点</w:t>
            </w:r>
          </w:p>
        </w:tc>
        <w:tc>
          <w:tcPr>
            <w:tcW w:w="9910" w:type="dxa"/>
            <w:tcBorders>
              <w:top w:val="single" w:color="auto" w:sz="4" w:space="0"/>
              <w:left w:val="single" w:color="auto" w:sz="4" w:space="0"/>
              <w:bottom w:val="single" w:color="auto" w:sz="4" w:space="0"/>
              <w:right w:val="single" w:color="auto" w:sz="4" w:space="0"/>
            </w:tcBorders>
            <w:vAlign w:val="center"/>
          </w:tcPr>
          <w:p w14:paraId="6ABC64E5">
            <w:pPr>
              <w:numPr>
                <w:ilvl w:val="0"/>
                <w:numId w:val="2"/>
              </w:numPr>
              <w:wordWrap w:val="0"/>
              <w:topLinePunct/>
              <w:snapToGrid w:val="0"/>
              <w:rPr>
                <w:rFonts w:ascii="宋体" w:hAnsi="宋体" w:cs="宋体" w:eastAsiaTheme="minorEastAsia"/>
                <w:color w:val="auto"/>
                <w:sz w:val="24"/>
              </w:rPr>
            </w:pPr>
            <w:r>
              <w:rPr>
                <w:rFonts w:hint="eastAsia" w:ascii="宋体" w:hAnsi="宋体" w:cs="宋体" w:eastAsiaTheme="minorEastAsia"/>
                <w:color w:val="auto"/>
                <w:sz w:val="24"/>
              </w:rPr>
              <w:t>交付使用时间：自合同签订生效之日起30日内交货并安装调试完毕。</w:t>
            </w:r>
          </w:p>
          <w:p w14:paraId="5877950F">
            <w:pPr>
              <w:numPr>
                <w:ilvl w:val="0"/>
                <w:numId w:val="2"/>
              </w:numPr>
              <w:wordWrap w:val="0"/>
              <w:topLinePunct/>
              <w:snapToGrid w:val="0"/>
              <w:rPr>
                <w:rFonts w:ascii="宋体" w:hAnsi="宋体" w:cs="宋体"/>
                <w:bCs/>
                <w:color w:val="auto"/>
                <w:sz w:val="24"/>
              </w:rPr>
            </w:pPr>
            <w:r>
              <w:rPr>
                <w:rFonts w:hint="eastAsia" w:ascii="宋体" w:hAnsi="宋体" w:cs="宋体"/>
                <w:bCs/>
                <w:color w:val="auto"/>
                <w:sz w:val="24"/>
              </w:rPr>
              <w:t>在交付安装期间，采购人随机抽取每种产品1-2套进行检验，</w:t>
            </w:r>
            <w:r>
              <w:rPr>
                <w:rFonts w:hint="eastAsia" w:ascii="宋体" w:hAnsi="宋体" w:cs="宋体" w:eastAsiaTheme="minorEastAsia"/>
                <w:color w:val="auto"/>
                <w:sz w:val="24"/>
              </w:rPr>
              <w:t>检验有可能产生破坏性检测，</w:t>
            </w:r>
            <w:r>
              <w:rPr>
                <w:rFonts w:hint="eastAsia" w:ascii="宋体" w:hAnsi="宋体" w:cs="宋体"/>
                <w:color w:val="auto"/>
                <w:sz w:val="24"/>
              </w:rPr>
              <w:t>检测费用由中标供应商负责。</w:t>
            </w:r>
            <w:r>
              <w:rPr>
                <w:rFonts w:hint="eastAsia" w:ascii="宋体" w:hAnsi="宋体" w:cs="宋体" w:eastAsiaTheme="minorEastAsia"/>
                <w:color w:val="auto"/>
                <w:sz w:val="24"/>
              </w:rPr>
              <w:t>检验完后该产品封存，作为最终验收时参考标准。</w:t>
            </w:r>
            <w:r>
              <w:rPr>
                <w:rFonts w:hint="eastAsia" w:ascii="宋体" w:hAnsi="宋体" w:cs="宋体"/>
                <w:bCs/>
                <w:color w:val="auto"/>
                <w:sz w:val="24"/>
              </w:rPr>
              <w:t>如此次检验或最终验收不合格的，视为中标人违约，采购人有权单方面取消合同，并按相关规定扣除所有的履约保证金，并报政府采购监督管理部门依法追究违约责任。</w:t>
            </w:r>
          </w:p>
          <w:p w14:paraId="7E9E418E">
            <w:pPr>
              <w:numPr>
                <w:ilvl w:val="0"/>
                <w:numId w:val="2"/>
              </w:numPr>
              <w:wordWrap w:val="0"/>
              <w:topLinePunct/>
              <w:snapToGrid w:val="0"/>
              <w:rPr>
                <w:rFonts w:ascii="宋体" w:hAnsi="宋体" w:cs="宋体" w:eastAsiaTheme="minorEastAsia"/>
                <w:color w:val="auto"/>
                <w:sz w:val="24"/>
              </w:rPr>
            </w:pPr>
            <w:r>
              <w:rPr>
                <w:rFonts w:hint="eastAsia" w:ascii="宋体" w:hAnsi="宋体" w:cs="宋体"/>
                <w:color w:val="auto"/>
                <w:sz w:val="24"/>
              </w:rPr>
              <w:t>交货地点：</w:t>
            </w:r>
            <w:r>
              <w:rPr>
                <w:rFonts w:hint="eastAsia" w:ascii="宋体" w:hAnsi="宋体" w:cs="宋体"/>
                <w:color w:val="auto"/>
                <w:kern w:val="0"/>
                <w:sz w:val="24"/>
              </w:rPr>
              <w:t>广西财经学院武鸣校</w:t>
            </w:r>
            <w:r>
              <w:rPr>
                <w:rFonts w:hint="eastAsia" w:ascii="宋体" w:hAnsi="宋体" w:cs="宋体" w:eastAsiaTheme="minorEastAsia"/>
                <w:color w:val="auto"/>
                <w:sz w:val="24"/>
              </w:rPr>
              <w:t>区。</w:t>
            </w:r>
            <w:r>
              <w:rPr>
                <w:rFonts w:hint="eastAsia" w:ascii="宋体" w:hAnsi="宋体" w:cs="宋体" w:eastAsiaTheme="minorEastAsia"/>
                <w:color w:val="auto"/>
                <w:sz w:val="24"/>
              </w:rPr>
              <w:br w:type="textWrapping"/>
            </w:r>
            <w:r>
              <w:rPr>
                <w:rFonts w:hint="eastAsia" w:ascii="宋体" w:hAnsi="宋体" w:cs="宋体" w:eastAsiaTheme="minorEastAsia"/>
                <w:color w:val="auto"/>
                <w:sz w:val="24"/>
              </w:rPr>
              <w:t>4.安装由中标供应商负责（包括配件、工具、人员及费用），学校仅提供场地配合。安装完成后需通过承重测试、环保（如甲醛含量等）检测、稳定性检查等现场验收，因验收不通过造成的损失由供应商承担。</w:t>
            </w:r>
          </w:p>
          <w:p w14:paraId="1845CE03">
            <w:pPr>
              <w:wordWrap w:val="0"/>
              <w:topLinePunct/>
              <w:snapToGrid w:val="0"/>
              <w:rPr>
                <w:color w:val="auto"/>
              </w:rPr>
            </w:pPr>
            <w:r>
              <w:rPr>
                <w:rFonts w:hint="eastAsia" w:ascii="宋体" w:hAnsi="宋体" w:cs="宋体"/>
                <w:color w:val="auto"/>
                <w:sz w:val="24"/>
              </w:rPr>
              <w:t>▲</w:t>
            </w:r>
            <w:r>
              <w:rPr>
                <w:rFonts w:hint="eastAsia" w:ascii="宋体" w:hAnsi="宋体" w:cs="宋体" w:eastAsiaTheme="minorEastAsia"/>
                <w:color w:val="auto"/>
                <w:sz w:val="24"/>
              </w:rPr>
              <w:t>5.此项目为紧急项目，中标供应商必须保证自合同签订生效之日起30日内交货并安装调试完毕，否则，将承担相关违约责任。</w:t>
            </w:r>
          </w:p>
        </w:tc>
      </w:tr>
      <w:tr w14:paraId="0802F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FB97296">
            <w:pPr>
              <w:widowControl/>
              <w:wordWrap w:val="0"/>
              <w:jc w:val="center"/>
              <w:textAlignment w:val="center"/>
              <w:rPr>
                <w:rFonts w:ascii="宋体" w:hAnsi="宋体" w:cs="宋体"/>
                <w:color w:val="auto"/>
                <w:sz w:val="24"/>
              </w:rPr>
            </w:pPr>
            <w:r>
              <w:rPr>
                <w:rFonts w:hint="eastAsia" w:ascii="宋体" w:hAnsi="宋体" w:cs="宋体"/>
                <w:color w:val="auto"/>
                <w:sz w:val="24"/>
              </w:rPr>
              <w:t>售后及服务要求</w:t>
            </w:r>
          </w:p>
        </w:tc>
        <w:tc>
          <w:tcPr>
            <w:tcW w:w="9910" w:type="dxa"/>
            <w:tcBorders>
              <w:top w:val="single" w:color="auto" w:sz="4" w:space="0"/>
              <w:left w:val="single" w:color="auto" w:sz="4" w:space="0"/>
              <w:bottom w:val="single" w:color="auto" w:sz="4" w:space="0"/>
              <w:right w:val="single" w:color="auto" w:sz="4" w:space="0"/>
            </w:tcBorders>
            <w:vAlign w:val="center"/>
          </w:tcPr>
          <w:p w14:paraId="786DAFCB">
            <w:pPr>
              <w:wordWrap w:val="0"/>
              <w:topLinePunct/>
              <w:snapToGrid w:val="0"/>
              <w:rPr>
                <w:rFonts w:ascii="宋体" w:hAnsi="宋体" w:cs="宋体"/>
                <w:color w:val="auto"/>
                <w:sz w:val="24"/>
              </w:rPr>
            </w:pPr>
            <w:r>
              <w:rPr>
                <w:rFonts w:hint="eastAsia" w:asciiTheme="minorEastAsia" w:hAnsiTheme="minorEastAsia" w:eastAsiaTheme="minorEastAsia" w:cstheme="minorEastAsia"/>
                <w:bCs/>
                <w:color w:val="auto"/>
                <w:sz w:val="24"/>
              </w:rPr>
              <w:t>1</w:t>
            </w:r>
            <w:r>
              <w:rPr>
                <w:rFonts w:hint="eastAsia" w:ascii="宋体" w:hAnsi="宋体" w:cs="宋体"/>
                <w:color w:val="auto"/>
                <w:sz w:val="24"/>
              </w:rPr>
              <w:t>.送货上门，按现场条件全程安装调试，直至最终验收前产生的所有费用由中标供应商承担。</w:t>
            </w:r>
          </w:p>
          <w:p w14:paraId="22FDEDA4">
            <w:pPr>
              <w:wordWrap w:val="0"/>
              <w:topLinePunct/>
              <w:snapToGrid w:val="0"/>
              <w:rPr>
                <w:rFonts w:ascii="宋体" w:hAnsi="宋体" w:cs="宋体"/>
                <w:color w:val="auto"/>
                <w:sz w:val="24"/>
              </w:rPr>
            </w:pPr>
            <w:r>
              <w:rPr>
                <w:rFonts w:hint="eastAsia" w:ascii="宋体" w:hAnsi="宋体" w:cs="宋体"/>
                <w:color w:val="auto"/>
                <w:sz w:val="24"/>
              </w:rPr>
              <w:t>2.质量保证期：按国家有关产品“三包”规定执行“三包”。自验项目收合格之日起整个项目质量保证期不低于5年，质量保证期内免维修的所有费用，终身免维修人工费（每年肆次维修检查），应承诺质量保证期外的人工、配件及材料等所有费用按市场价的8折收取。</w:t>
            </w:r>
          </w:p>
          <w:p w14:paraId="02927FD4">
            <w:pPr>
              <w:wordWrap w:val="0"/>
              <w:topLinePunct/>
              <w:snapToGrid w:val="0"/>
              <w:rPr>
                <w:rFonts w:ascii="宋体" w:hAnsi="宋体" w:cs="宋体"/>
                <w:color w:val="auto"/>
                <w:sz w:val="24"/>
              </w:rPr>
            </w:pPr>
            <w:r>
              <w:rPr>
                <w:rFonts w:hint="eastAsia" w:ascii="宋体" w:hAnsi="宋体" w:cs="宋体"/>
                <w:color w:val="auto"/>
                <w:sz w:val="24"/>
              </w:rPr>
              <w:t>3.故障响应时间：质量保证期内，在接到故障通知后2小时内进行响应，4小时内到达现场免费维修，到达现场后4小时内修复。如4小时内无法修复的，全免费提供与原设备技术参数相同或高于原设备技术参数的备品、备件，以保证采购人的正常使用。</w:t>
            </w:r>
          </w:p>
          <w:p w14:paraId="493E93EC">
            <w:pPr>
              <w:wordWrap w:val="0"/>
              <w:topLinePunct/>
              <w:snapToGrid w:val="0"/>
              <w:rPr>
                <w:rFonts w:ascii="宋体" w:hAnsi="宋体" w:cs="宋体"/>
                <w:color w:val="auto"/>
                <w:sz w:val="24"/>
              </w:rPr>
            </w:pPr>
            <w:r>
              <w:rPr>
                <w:rFonts w:hint="eastAsia" w:ascii="宋体" w:hAnsi="宋体" w:cs="宋体"/>
                <w:color w:val="auto"/>
                <w:sz w:val="24"/>
              </w:rPr>
              <w:t>4.验收所需工具、器材由中标供应商自理；各项性能指标达到技术要求的，由供需双方共同签字认可，现场验收。</w:t>
            </w:r>
          </w:p>
          <w:p w14:paraId="00BDAF84">
            <w:pPr>
              <w:wordWrap w:val="0"/>
              <w:topLinePunct/>
              <w:snapToGrid w:val="0"/>
              <w:rPr>
                <w:rFonts w:ascii="宋体" w:hAnsi="宋体" w:cs="宋体" w:eastAsiaTheme="minorEastAsia"/>
                <w:color w:val="auto"/>
                <w:sz w:val="24"/>
              </w:rPr>
            </w:pPr>
            <w:r>
              <w:rPr>
                <w:rFonts w:hint="eastAsia" w:ascii="宋体" w:hAnsi="宋体" w:cs="宋体"/>
                <w:color w:val="auto"/>
                <w:sz w:val="24"/>
              </w:rPr>
              <w:t>5.供货产品为整体或板式安装结构，供货时不接受任何产品或原材料现场切割、焊接、加工、喷漆、胶粘等对现场环境产生负面影响的施工作业，否则不予验收，终止合同。</w:t>
            </w:r>
          </w:p>
        </w:tc>
      </w:tr>
      <w:tr w14:paraId="3A0B7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51188E0">
            <w:pPr>
              <w:widowControl/>
              <w:wordWrap w:val="0"/>
              <w:spacing w:line="360" w:lineRule="exact"/>
              <w:jc w:val="center"/>
              <w:textAlignment w:val="center"/>
              <w:rPr>
                <w:rFonts w:ascii="宋体" w:hAnsi="宋体" w:cs="宋体"/>
                <w:color w:val="auto"/>
                <w:sz w:val="24"/>
              </w:rPr>
            </w:pPr>
            <w:r>
              <w:rPr>
                <w:rFonts w:hint="eastAsia" w:ascii="宋体" w:hAnsi="宋体" w:cs="宋体"/>
                <w:color w:val="auto"/>
                <w:sz w:val="24"/>
              </w:rPr>
              <w:t>付款方式</w:t>
            </w:r>
          </w:p>
        </w:tc>
        <w:tc>
          <w:tcPr>
            <w:tcW w:w="9910" w:type="dxa"/>
            <w:tcBorders>
              <w:top w:val="single" w:color="auto" w:sz="4" w:space="0"/>
              <w:left w:val="single" w:color="auto" w:sz="4" w:space="0"/>
              <w:bottom w:val="single" w:color="auto" w:sz="4" w:space="0"/>
              <w:right w:val="single" w:color="auto" w:sz="4" w:space="0"/>
            </w:tcBorders>
            <w:vAlign w:val="center"/>
          </w:tcPr>
          <w:p w14:paraId="3CBD023B">
            <w:pPr>
              <w:pStyle w:val="6"/>
              <w:spacing w:after="0" w:line="360" w:lineRule="exact"/>
              <w:rPr>
                <w:rFonts w:ascii="仿宋_GB2312" w:hAnsi="仿宋_GB2312" w:eastAsia="仿宋_GB2312" w:cs="仿宋_GB2312"/>
                <w:color w:val="auto"/>
                <w:spacing w:val="-4"/>
                <w:sz w:val="32"/>
                <w:szCs w:val="32"/>
              </w:rPr>
            </w:pPr>
            <w:bookmarkStart w:id="3" w:name="OLE_LINK4"/>
            <w:r>
              <w:rPr>
                <w:rFonts w:hint="eastAsia" w:ascii="宋体" w:hAnsi="宋体" w:cs="宋体"/>
                <w:color w:val="auto"/>
                <w:spacing w:val="-4"/>
                <w:sz w:val="24"/>
              </w:rPr>
              <w:t>双方签订合同后，中标供应商须向采购人提供合同价款30%的银行保函（保函有效期不少于1年。保函到期前，若项目未完成，中标供应商须在保函到期前提前1个月提交新的保函）及等额发票，采购人收到保函及发票后20个工作日内一次性支付30%的合同价款（其中，20%的合同价款为定金，10%的合同价款为预付款）；项目验收合格后，采购人收到等额发票及其他相关材料后20个工作日内一次性支付剩余合同价款。</w:t>
            </w:r>
            <w:bookmarkEnd w:id="3"/>
            <w:r>
              <w:rPr>
                <w:rFonts w:hint="eastAsia" w:ascii="宋体" w:hAnsi="宋体" w:cs="宋体"/>
                <w:color w:val="auto"/>
                <w:spacing w:val="-4"/>
                <w:sz w:val="24"/>
              </w:rPr>
              <w:t>（若采购数量与实际使用数量不一致时，中标供应商应根据实际使用量供货，合同的最终结算金额按实际使用量乘以成交单价进行据实计算。）</w:t>
            </w:r>
          </w:p>
        </w:tc>
      </w:tr>
      <w:tr w14:paraId="48673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4ABDC41">
            <w:pPr>
              <w:jc w:val="center"/>
              <w:rPr>
                <w:rFonts w:ascii="宋体" w:hAnsi="宋体" w:cs="宋体"/>
                <w:color w:val="auto"/>
                <w:sz w:val="24"/>
              </w:rPr>
            </w:pPr>
            <w:r>
              <w:rPr>
                <w:rFonts w:hint="eastAsia" w:ascii="宋体" w:hAnsi="宋体" w:cs="宋体"/>
                <w:color w:val="auto"/>
                <w:sz w:val="24"/>
              </w:rPr>
              <w:t>履约保证金</w:t>
            </w:r>
          </w:p>
        </w:tc>
        <w:tc>
          <w:tcPr>
            <w:tcW w:w="9910" w:type="dxa"/>
            <w:tcBorders>
              <w:top w:val="single" w:color="auto" w:sz="4" w:space="0"/>
              <w:left w:val="single" w:color="auto" w:sz="4" w:space="0"/>
              <w:bottom w:val="single" w:color="auto" w:sz="4" w:space="0"/>
              <w:right w:val="single" w:color="auto" w:sz="4" w:space="0"/>
            </w:tcBorders>
            <w:vAlign w:val="center"/>
          </w:tcPr>
          <w:p w14:paraId="302D89BF">
            <w:pPr>
              <w:wordWrap w:val="0"/>
              <w:topLinePunct/>
              <w:snapToGrid w:val="0"/>
              <w:rPr>
                <w:rFonts w:ascii="宋体" w:hAnsi="宋体" w:cs="宋体"/>
                <w:color w:val="auto"/>
                <w:sz w:val="24"/>
              </w:rPr>
            </w:pPr>
            <w:r>
              <w:rPr>
                <w:rFonts w:hint="eastAsia" w:ascii="宋体" w:hAnsi="宋体" w:cs="宋体"/>
                <w:color w:val="auto"/>
                <w:sz w:val="24"/>
              </w:rPr>
              <w:t>1.按本项目中标总金额的5%（如中标供应商为中小企业的，按本项目中标总金额的2%）收取；中标供应商在签订合同前交至指定账户。</w:t>
            </w:r>
          </w:p>
          <w:p w14:paraId="5E0A3FF3">
            <w:pPr>
              <w:wordWrap w:val="0"/>
              <w:topLinePunct/>
              <w:snapToGrid w:val="0"/>
              <w:rPr>
                <w:rFonts w:ascii="宋体" w:hAnsi="宋体" w:cs="宋体"/>
                <w:color w:val="auto"/>
                <w:sz w:val="24"/>
              </w:rPr>
            </w:pPr>
            <w:r>
              <w:rPr>
                <w:rFonts w:hint="eastAsia" w:ascii="宋体" w:hAnsi="宋体" w:cs="宋体"/>
                <w:color w:val="auto"/>
                <w:sz w:val="24"/>
              </w:rPr>
              <w:t>2.履约保证金递交方式：支票、汇票、本票、网上银行或者银行、担保机构出具的保函等非现金形式。</w:t>
            </w:r>
          </w:p>
          <w:p w14:paraId="4A4425C4">
            <w:pPr>
              <w:wordWrap w:val="0"/>
              <w:topLinePunct/>
              <w:snapToGrid w:val="0"/>
              <w:rPr>
                <w:rFonts w:ascii="宋体" w:hAnsi="宋体" w:cs="宋体"/>
                <w:color w:val="auto"/>
                <w:sz w:val="24"/>
              </w:rPr>
            </w:pPr>
            <w:r>
              <w:rPr>
                <w:rFonts w:hint="eastAsia" w:ascii="宋体" w:hAnsi="宋体" w:cs="宋体"/>
                <w:color w:val="auto"/>
                <w:sz w:val="24"/>
              </w:rPr>
              <w:t>履约保证金指定账户：</w:t>
            </w:r>
          </w:p>
          <w:p w14:paraId="3369BDE6">
            <w:pPr>
              <w:wordWrap w:val="0"/>
              <w:topLinePunct/>
              <w:snapToGrid w:val="0"/>
              <w:rPr>
                <w:rFonts w:ascii="宋体" w:hAnsi="宋体" w:cs="宋体"/>
                <w:color w:val="auto"/>
                <w:sz w:val="24"/>
              </w:rPr>
            </w:pPr>
            <w:r>
              <w:rPr>
                <w:rFonts w:hint="eastAsia" w:ascii="宋体" w:hAnsi="宋体" w:cs="宋体"/>
                <w:color w:val="auto"/>
                <w:sz w:val="24"/>
              </w:rPr>
              <w:t>开户名称：广西财经学院</w:t>
            </w:r>
          </w:p>
          <w:p w14:paraId="7AA6F765">
            <w:pPr>
              <w:wordWrap w:val="0"/>
              <w:topLinePunct/>
              <w:snapToGrid w:val="0"/>
              <w:rPr>
                <w:rFonts w:ascii="宋体" w:hAnsi="宋体" w:cs="宋体"/>
                <w:color w:val="auto"/>
                <w:sz w:val="24"/>
              </w:rPr>
            </w:pPr>
            <w:r>
              <w:rPr>
                <w:rFonts w:hint="eastAsia" w:ascii="宋体" w:hAnsi="宋体" w:cs="宋体"/>
                <w:color w:val="auto"/>
                <w:sz w:val="24"/>
              </w:rPr>
              <w:t>开户银行：中国银行南宁明秀西路支行</w:t>
            </w:r>
          </w:p>
          <w:p w14:paraId="726DCB89">
            <w:pPr>
              <w:wordWrap w:val="0"/>
              <w:topLinePunct/>
              <w:snapToGrid w:val="0"/>
              <w:rPr>
                <w:rFonts w:ascii="宋体" w:hAnsi="宋体" w:cs="宋体"/>
                <w:color w:val="auto"/>
                <w:sz w:val="24"/>
              </w:rPr>
            </w:pPr>
            <w:r>
              <w:rPr>
                <w:rFonts w:hint="eastAsia" w:ascii="宋体" w:hAnsi="宋体" w:cs="宋体"/>
                <w:color w:val="auto"/>
                <w:sz w:val="24"/>
              </w:rPr>
              <w:t>银行账号：611957485481</w:t>
            </w:r>
          </w:p>
          <w:p w14:paraId="79262BB2">
            <w:pPr>
              <w:jc w:val="left"/>
              <w:rPr>
                <w:rFonts w:ascii="宋体" w:hAnsi="宋体" w:cs="宋体"/>
                <w:color w:val="auto"/>
                <w:sz w:val="24"/>
                <w:lang w:val="en"/>
              </w:rPr>
            </w:pPr>
            <w:r>
              <w:rPr>
                <w:rFonts w:hint="eastAsia" w:ascii="宋体" w:hAnsi="宋体" w:cs="宋体"/>
                <w:color w:val="auto"/>
                <w:sz w:val="24"/>
              </w:rPr>
              <w:t>3.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1A35C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BF36B1F">
            <w:pPr>
              <w:spacing w:line="400" w:lineRule="exact"/>
              <w:jc w:val="center"/>
              <w:rPr>
                <w:rFonts w:ascii="宋体" w:hAnsi="宋体" w:cs="宋体"/>
                <w:color w:val="auto"/>
                <w:sz w:val="24"/>
              </w:rPr>
            </w:pPr>
            <w:r>
              <w:rPr>
                <w:rFonts w:hint="eastAsia" w:ascii="宋体" w:hAnsi="宋体"/>
                <w:color w:val="auto"/>
                <w:sz w:val="24"/>
              </w:rPr>
              <w:t>采购标的验收标准</w:t>
            </w:r>
          </w:p>
        </w:tc>
        <w:tc>
          <w:tcPr>
            <w:tcW w:w="9910" w:type="dxa"/>
            <w:tcBorders>
              <w:top w:val="single" w:color="auto" w:sz="4" w:space="0"/>
              <w:left w:val="single" w:color="auto" w:sz="4" w:space="0"/>
              <w:bottom w:val="single" w:color="auto" w:sz="4" w:space="0"/>
              <w:right w:val="single" w:color="auto" w:sz="4" w:space="0"/>
            </w:tcBorders>
            <w:vAlign w:val="center"/>
          </w:tcPr>
          <w:p w14:paraId="0461666C">
            <w:pPr>
              <w:adjustRightInd w:val="0"/>
              <w:snapToGrid w:val="0"/>
              <w:rPr>
                <w:rFonts w:ascii="宋体" w:hAnsi="宋体" w:cs="宋体"/>
                <w:color w:val="auto"/>
                <w:sz w:val="24"/>
              </w:rPr>
            </w:pPr>
            <w:r>
              <w:rPr>
                <w:rFonts w:hint="eastAsia" w:ascii="宋体" w:hAnsi="宋体" w:cs="宋体"/>
                <w:color w:val="auto"/>
                <w:sz w:val="24"/>
              </w:rPr>
              <w:t>1.所供产品的规格、数量符合招标文件供应商投标承诺及采购合同约定的要求。</w:t>
            </w:r>
          </w:p>
          <w:p w14:paraId="27A2EEC4">
            <w:pPr>
              <w:adjustRightInd w:val="0"/>
              <w:snapToGrid w:val="0"/>
              <w:rPr>
                <w:rFonts w:ascii="宋体" w:hAnsi="宋体" w:cs="宋体"/>
                <w:color w:val="auto"/>
                <w:sz w:val="24"/>
              </w:rPr>
            </w:pPr>
            <w:r>
              <w:rPr>
                <w:rFonts w:hint="eastAsia" w:ascii="宋体" w:hAnsi="宋体" w:cs="宋体"/>
                <w:color w:val="auto"/>
                <w:sz w:val="24"/>
              </w:rPr>
              <w:t>2.所供产品的材质、颜色符合招标文件供应商投标承诺及采购合同约定的要求。</w:t>
            </w:r>
            <w:r>
              <w:rPr>
                <w:rFonts w:hint="eastAsia" w:ascii="宋体" w:hAnsi="宋体" w:cs="宋体"/>
                <w:color w:val="auto"/>
                <w:spacing w:val="-4"/>
                <w:sz w:val="24"/>
              </w:rPr>
              <w:t>禁止使用胶合板、颗粒板、密度板、刨花板等材质。</w:t>
            </w:r>
          </w:p>
          <w:p w14:paraId="30AE8B27">
            <w:pPr>
              <w:adjustRightInd w:val="0"/>
              <w:snapToGrid w:val="0"/>
              <w:rPr>
                <w:rFonts w:ascii="宋体" w:hAnsi="宋体" w:cs="宋体"/>
                <w:color w:val="auto"/>
                <w:sz w:val="24"/>
              </w:rPr>
            </w:pPr>
            <w:r>
              <w:rPr>
                <w:rFonts w:hint="eastAsia" w:ascii="宋体" w:hAnsi="宋体" w:cs="宋体"/>
                <w:color w:val="auto"/>
                <w:sz w:val="24"/>
              </w:rPr>
              <w:t>3.所供产品的外观完好，无严重碰撞、五金件生锈等明显瑕疵。</w:t>
            </w:r>
          </w:p>
          <w:p w14:paraId="331D289E">
            <w:pPr>
              <w:adjustRightInd w:val="0"/>
              <w:snapToGrid w:val="0"/>
              <w:rPr>
                <w:rFonts w:ascii="宋体" w:hAnsi="宋体" w:cs="宋体"/>
                <w:color w:val="auto"/>
                <w:sz w:val="24"/>
              </w:rPr>
            </w:pPr>
            <w:r>
              <w:rPr>
                <w:rFonts w:hint="eastAsia" w:ascii="宋体" w:hAnsi="宋体" w:cs="宋体"/>
                <w:color w:val="auto"/>
                <w:sz w:val="24"/>
              </w:rPr>
              <w:t>4.所供产品结构牢固，无安全隐患。</w:t>
            </w:r>
          </w:p>
          <w:p w14:paraId="00ABF9E3">
            <w:pPr>
              <w:adjustRightInd w:val="0"/>
              <w:snapToGrid w:val="0"/>
              <w:rPr>
                <w:rFonts w:ascii="宋体" w:hAnsi="宋体" w:cs="宋体"/>
                <w:color w:val="auto"/>
                <w:sz w:val="24"/>
              </w:rPr>
            </w:pPr>
            <w:r>
              <w:rPr>
                <w:rFonts w:hint="eastAsia" w:ascii="宋体" w:hAnsi="宋体" w:cs="宋体"/>
                <w:color w:val="auto"/>
                <w:sz w:val="24"/>
              </w:rPr>
              <w:t xml:space="preserve">5.如有抽检要求的，检测结果符合招标文件供应商投标承诺及采购合同约定的要求。 </w:t>
            </w:r>
          </w:p>
          <w:p w14:paraId="609E2DB0">
            <w:pPr>
              <w:adjustRightInd w:val="0"/>
              <w:snapToGrid w:val="0"/>
              <w:rPr>
                <w:rFonts w:ascii="宋体" w:hAnsi="宋体" w:cs="宋体"/>
                <w:color w:val="auto"/>
                <w:sz w:val="24"/>
              </w:rPr>
            </w:pPr>
            <w:r>
              <w:rPr>
                <w:rFonts w:hint="eastAsia" w:ascii="宋体" w:hAnsi="宋体" w:cs="宋体"/>
                <w:color w:val="auto"/>
                <w:sz w:val="24"/>
              </w:rPr>
              <w:t>6.所有产品均运输至指定地点，并安装调试完毕。</w:t>
            </w:r>
          </w:p>
          <w:p w14:paraId="2F4BA9EF">
            <w:pPr>
              <w:adjustRightInd w:val="0"/>
              <w:snapToGrid w:val="0"/>
              <w:rPr>
                <w:rFonts w:ascii="宋体" w:hAnsi="宋体" w:cs="宋体"/>
                <w:color w:val="auto"/>
                <w:sz w:val="24"/>
              </w:rPr>
            </w:pPr>
            <w:r>
              <w:rPr>
                <w:rFonts w:hint="eastAsia" w:ascii="宋体" w:hAnsi="宋体" w:cs="宋体"/>
                <w:color w:val="auto"/>
                <w:sz w:val="24"/>
              </w:rPr>
              <w:t>7.招标文件供应商投标承诺及采购合同约定的附件、工具、技术资料等齐全；提供产品使用说明书、合格证明材料。</w:t>
            </w:r>
          </w:p>
          <w:p w14:paraId="04C2F179">
            <w:pPr>
              <w:adjustRightInd w:val="0"/>
              <w:snapToGrid w:val="0"/>
              <w:rPr>
                <w:rFonts w:ascii="宋体" w:hAnsi="宋体" w:cs="宋体"/>
                <w:color w:val="auto"/>
                <w:sz w:val="24"/>
              </w:rPr>
            </w:pPr>
            <w:r>
              <w:rPr>
                <w:rFonts w:hint="eastAsia" w:ascii="宋体" w:hAnsi="宋体" w:cs="宋体"/>
                <w:color w:val="auto"/>
                <w:sz w:val="24"/>
              </w:rPr>
              <w:t>8.中标供应商的投标样品将作为货物验收参照标本，中标供应商所提供的货物与投标样品必须一致，否则将视为验收不合格。另外，验收时如中标供应商所提供的产品与其投标时所响应的参数不一致或出现其它可能影响产品质量的问题时，采购人有权对交付的货物委托有资质的第三方检测机构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由中标供应商承担。</w:t>
            </w:r>
          </w:p>
          <w:p w14:paraId="45B6528C">
            <w:pPr>
              <w:adjustRightInd w:val="0"/>
              <w:snapToGrid w:val="0"/>
              <w:rPr>
                <w:rFonts w:ascii="宋体" w:hAnsi="宋体" w:cs="宋体"/>
                <w:color w:val="auto"/>
                <w:sz w:val="24"/>
              </w:rPr>
            </w:pPr>
            <w:r>
              <w:rPr>
                <w:rFonts w:hint="eastAsia" w:ascii="宋体" w:hAnsi="宋体" w:cs="宋体"/>
                <w:color w:val="auto"/>
                <w:sz w:val="24"/>
              </w:rPr>
              <w:t>9.货物或服务技术参数与投标文件中响应表或证明材料一致，性能或指标达到规定的标准，否则，以实际货物或服务技术参数与投标文件响应表参数或证明材料比较，按如下情况处理：</w:t>
            </w:r>
          </w:p>
          <w:p w14:paraId="7E89A969">
            <w:pPr>
              <w:adjustRightInd w:val="0"/>
              <w:snapToGrid w:val="0"/>
              <w:rPr>
                <w:rFonts w:ascii="宋体" w:hAnsi="宋体" w:cs="宋体"/>
                <w:color w:val="auto"/>
                <w:sz w:val="24"/>
              </w:rPr>
            </w:pPr>
            <w:r>
              <w:rPr>
                <w:rFonts w:hint="eastAsia" w:ascii="宋体" w:hAnsi="宋体" w:cs="宋体"/>
                <w:color w:val="auto"/>
                <w:sz w:val="24"/>
              </w:rPr>
              <w:t>（1）供应商投标文件响应表或证明材料中满足或优于的技术参数，在验收时实际不满足技术参数要求的，视为供货商虚假应标，采购人有权终止合同拒收货物，并追究供应商责任，同时报财政部门备案。</w:t>
            </w:r>
          </w:p>
          <w:p w14:paraId="02351836">
            <w:pPr>
              <w:adjustRightInd w:val="0"/>
              <w:snapToGrid w:val="0"/>
              <w:rPr>
                <w:rFonts w:ascii="宋体" w:hAnsi="宋体" w:cs="宋体"/>
                <w:color w:val="auto"/>
                <w:sz w:val="24"/>
              </w:rPr>
            </w:pPr>
            <w:r>
              <w:rPr>
                <w:rFonts w:hint="eastAsia" w:ascii="宋体" w:hAnsi="宋体" w:cs="宋体"/>
                <w:color w:val="auto"/>
                <w:sz w:val="24"/>
              </w:rPr>
              <w:t>（2）供应商投标文件响应表或证明材料中优于的技术参数，在验收时实际仅满足并未优于技术参数要求的，视为供货商虚假应标，采购人有权终止合同拒收货物，并追究供应商责任，同时报财政部门备案。</w:t>
            </w:r>
          </w:p>
          <w:p w14:paraId="49EE74DB">
            <w:pPr>
              <w:adjustRightInd w:val="0"/>
              <w:snapToGrid w:val="0"/>
              <w:rPr>
                <w:rFonts w:ascii="宋体" w:hAnsi="宋体" w:cs="宋体"/>
                <w:color w:val="auto"/>
                <w:sz w:val="24"/>
              </w:rPr>
            </w:pPr>
            <w:r>
              <w:rPr>
                <w:rFonts w:hint="eastAsia" w:ascii="宋体" w:hAnsi="宋体" w:cs="宋体"/>
                <w:color w:val="auto"/>
                <w:sz w:val="24"/>
              </w:rPr>
              <w:t>（3）供应商投标文件响应表或证明材料中满足的技术参数，在验收时实际优于技术参数的要求，以满足技术参数的要求验收。</w:t>
            </w:r>
          </w:p>
          <w:p w14:paraId="5C05D9F7">
            <w:pPr>
              <w:adjustRightInd w:val="0"/>
              <w:snapToGrid w:val="0"/>
              <w:rPr>
                <w:rFonts w:ascii="宋体" w:hAnsi="宋体" w:cs="宋体"/>
                <w:color w:val="auto"/>
                <w:sz w:val="24"/>
              </w:rPr>
            </w:pPr>
            <w:r>
              <w:rPr>
                <w:rFonts w:hint="eastAsia" w:ascii="宋体" w:hAnsi="宋体" w:cs="宋体"/>
                <w:color w:val="auto"/>
                <w:sz w:val="24"/>
              </w:rPr>
              <w:t>（4）实际货物与投标货物型号不一致的，验收时不论实际是优于还是满足技术参数的要求，采购人均有权拒收货物并终止合同。如影响货物或服务的使用、质量、档次及采购人需求的，还可视为供货商违约，追究供应商责任，同时报财政部门备案。</w:t>
            </w:r>
          </w:p>
          <w:p w14:paraId="6787B27E">
            <w:pPr>
              <w:adjustRightInd w:val="0"/>
              <w:snapToGrid w:val="0"/>
              <w:rPr>
                <w:rFonts w:ascii="宋体" w:hAnsi="宋体" w:cs="宋体"/>
                <w:color w:val="auto"/>
                <w:sz w:val="24"/>
              </w:rPr>
            </w:pPr>
            <w:r>
              <w:rPr>
                <w:rFonts w:hint="eastAsia" w:ascii="宋体" w:hAnsi="宋体" w:cs="宋体"/>
                <w:color w:val="auto"/>
                <w:sz w:val="24"/>
              </w:rPr>
              <w:t>10.货物安装完毕后，采购人有权按不低于宿舍总房间数5%的比例，随机抽取房间对中标供应商所供产品进行环境检测（含甲醛检测），采购人从每种产品中随机抽取货物进行破坏性验收，聘请有资质的第三方检测机构进行验收检验，验收后中标供应商需提供产品现场检测报告（检测结果须符合招标文件招标项目采购需求及采购合同约定的要求，检测结果不合格的，不予验收，检测费用由中标供应商负责）。</w:t>
            </w:r>
          </w:p>
          <w:p w14:paraId="5BD77CD7">
            <w:pPr>
              <w:adjustRightInd w:val="0"/>
              <w:snapToGrid w:val="0"/>
              <w:rPr>
                <w:rFonts w:ascii="宋体" w:hAnsi="宋体" w:cs="宋体"/>
                <w:color w:val="auto"/>
                <w:sz w:val="24"/>
              </w:rPr>
            </w:pPr>
            <w:r>
              <w:rPr>
                <w:rFonts w:hint="eastAsia" w:ascii="宋体" w:hAnsi="宋体" w:cs="宋体"/>
                <w:color w:val="auto"/>
                <w:sz w:val="24"/>
              </w:rPr>
              <w:t>11.动态进度监控：（1）发出中标通知书后，中标供应商向采购人提交生产、安装工作倒排工期表，以便采购人核定实际生产、安装情况是否落后于倒排工期表。（2）发出中标通知书后，采购人有权到中标供应商的生产现场进行实地考察。（3）要求供应商每3日提交生产进度清单（含照片或视频），并安排学校代表到厂抽检，学校有权随时检查生产情况，供应商需配合提供原材料采购凭证。</w:t>
            </w:r>
          </w:p>
          <w:p w14:paraId="74DD219D">
            <w:pPr>
              <w:pStyle w:val="9"/>
              <w:spacing w:line="320" w:lineRule="exact"/>
              <w:rPr>
                <w:rFonts w:ascii="宋体" w:hAnsi="宋体" w:cs="宋体"/>
                <w:color w:val="auto"/>
                <w:sz w:val="24"/>
                <w:szCs w:val="24"/>
              </w:rPr>
            </w:pPr>
            <w:r>
              <w:rPr>
                <w:rFonts w:hint="eastAsia" w:ascii="宋体" w:cs="宋体"/>
                <w:color w:val="auto"/>
                <w:sz w:val="24"/>
              </w:rPr>
              <w:t>1</w:t>
            </w:r>
            <w:r>
              <w:rPr>
                <w:rFonts w:hint="eastAsia" w:ascii="宋体" w:hAnsi="宋体" w:cs="宋体"/>
                <w:color w:val="auto"/>
                <w:sz w:val="24"/>
                <w:szCs w:val="24"/>
              </w:rPr>
              <w:t>2.配套风险防控要求：</w:t>
            </w:r>
          </w:p>
          <w:p w14:paraId="625F783F">
            <w:pPr>
              <w:pStyle w:val="9"/>
              <w:spacing w:line="320" w:lineRule="exact"/>
              <w:rPr>
                <w:rFonts w:ascii="宋体" w:hAnsi="宋体" w:cs="宋体"/>
                <w:color w:val="auto"/>
                <w:sz w:val="24"/>
                <w:szCs w:val="24"/>
              </w:rPr>
            </w:pPr>
            <w:r>
              <w:rPr>
                <w:rFonts w:hint="eastAsia" w:ascii="宋体" w:hAnsi="宋体" w:cs="宋体"/>
                <w:color w:val="auto"/>
                <w:sz w:val="24"/>
                <w:szCs w:val="24"/>
              </w:rPr>
              <w:t>一是提前准备替代供应与应急方案，若供应商无法履约或实际生产、安装进度落后于倒排工期表规定的时间5天以内的，采购人有权要求中标供应商追赶工期；实际生产、安装进度落后倒排工期规定的时间10天及以上的，学校可紧急采购其他厂商产品或自行增派安装人员，差价由原供应商承担。</w:t>
            </w:r>
          </w:p>
          <w:p w14:paraId="0394FE9A">
            <w:pPr>
              <w:pStyle w:val="9"/>
              <w:spacing w:line="320" w:lineRule="exact"/>
              <w:rPr>
                <w:rFonts w:ascii="宋体" w:hAnsi="宋体" w:cs="宋体"/>
                <w:color w:val="auto"/>
                <w:sz w:val="24"/>
                <w:szCs w:val="24"/>
              </w:rPr>
            </w:pPr>
            <w:r>
              <w:rPr>
                <w:rFonts w:hint="eastAsia" w:ascii="宋体" w:hAnsi="宋体" w:cs="宋体"/>
                <w:color w:val="auto"/>
                <w:sz w:val="24"/>
                <w:szCs w:val="24"/>
              </w:rPr>
              <w:t>二是最小供货量保障，如“首批必须交付至少50%货物，否则视为根本违约，采购人有权终止合同”。</w:t>
            </w:r>
          </w:p>
          <w:p w14:paraId="05F81B23">
            <w:pPr>
              <w:pStyle w:val="11"/>
              <w:spacing w:before="0" w:after="0"/>
              <w:ind w:firstLine="0" w:firstLineChars="0"/>
              <w:rPr>
                <w:color w:val="auto"/>
              </w:rPr>
            </w:pPr>
            <w:r>
              <w:rPr>
                <w:rFonts w:hint="eastAsia" w:ascii="宋体" w:eastAsia="宋体" w:cs="宋体"/>
                <w:color w:val="auto"/>
                <w:sz w:val="24"/>
                <w:szCs w:val="24"/>
              </w:rPr>
              <w:t>三是限缩解释不可抗力的范围，排除“供应链延迟”“原材料涨价”“追赶工期产生的费用”等商业风险。</w:t>
            </w:r>
          </w:p>
        </w:tc>
      </w:tr>
      <w:tr w14:paraId="5AEC9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B6984AA">
            <w:pPr>
              <w:spacing w:line="400" w:lineRule="exact"/>
              <w:jc w:val="center"/>
              <w:rPr>
                <w:rFonts w:ascii="宋体" w:hAnsi="宋体"/>
                <w:color w:val="auto"/>
                <w:sz w:val="24"/>
              </w:rPr>
            </w:pPr>
          </w:p>
          <w:p w14:paraId="3A1333D1">
            <w:pPr>
              <w:pStyle w:val="11"/>
              <w:ind w:firstLine="960"/>
              <w:rPr>
                <w:rFonts w:ascii="宋体"/>
                <w:color w:val="auto"/>
                <w:sz w:val="24"/>
              </w:rPr>
            </w:pPr>
          </w:p>
          <w:p w14:paraId="0DB7AC66">
            <w:pPr>
              <w:rPr>
                <w:rFonts w:ascii="宋体" w:hAnsi="宋体"/>
                <w:color w:val="auto"/>
                <w:sz w:val="24"/>
              </w:rPr>
            </w:pPr>
          </w:p>
          <w:p w14:paraId="5A5D85DE">
            <w:pPr>
              <w:pStyle w:val="11"/>
              <w:ind w:firstLine="960"/>
              <w:rPr>
                <w:rFonts w:ascii="宋体"/>
                <w:color w:val="auto"/>
                <w:sz w:val="24"/>
              </w:rPr>
            </w:pPr>
          </w:p>
          <w:p w14:paraId="50E5740F">
            <w:pPr>
              <w:rPr>
                <w:rFonts w:ascii="宋体" w:hAnsi="宋体"/>
                <w:color w:val="auto"/>
                <w:sz w:val="24"/>
              </w:rPr>
            </w:pPr>
            <w:r>
              <w:rPr>
                <w:rFonts w:hint="eastAsia" w:ascii="宋体" w:hAnsi="宋体"/>
                <w:color w:val="auto"/>
                <w:sz w:val="24"/>
              </w:rPr>
              <w:t>违约责任</w:t>
            </w:r>
          </w:p>
          <w:p w14:paraId="0DA23832">
            <w:pPr>
              <w:pStyle w:val="11"/>
              <w:ind w:firstLine="960"/>
              <w:rPr>
                <w:rFonts w:ascii="宋体"/>
                <w:color w:val="auto"/>
                <w:sz w:val="24"/>
              </w:rPr>
            </w:pPr>
          </w:p>
          <w:p w14:paraId="23529A5A">
            <w:pPr>
              <w:rPr>
                <w:rFonts w:ascii="宋体" w:hAnsi="宋体"/>
                <w:color w:val="auto"/>
                <w:sz w:val="24"/>
              </w:rPr>
            </w:pPr>
          </w:p>
          <w:p w14:paraId="32F82D69">
            <w:pPr>
              <w:pStyle w:val="11"/>
              <w:ind w:firstLine="960"/>
              <w:rPr>
                <w:rFonts w:ascii="宋体"/>
                <w:color w:val="auto"/>
                <w:sz w:val="24"/>
              </w:rPr>
            </w:pPr>
          </w:p>
          <w:p w14:paraId="75F2F041">
            <w:pPr>
              <w:rPr>
                <w:rFonts w:ascii="宋体" w:hAnsi="宋体"/>
                <w:color w:val="auto"/>
                <w:sz w:val="24"/>
              </w:rPr>
            </w:pPr>
          </w:p>
          <w:p w14:paraId="03F7E906">
            <w:pPr>
              <w:pStyle w:val="11"/>
              <w:rPr>
                <w:color w:val="auto"/>
              </w:rPr>
            </w:pPr>
          </w:p>
        </w:tc>
        <w:tc>
          <w:tcPr>
            <w:tcW w:w="9910" w:type="dxa"/>
            <w:tcBorders>
              <w:top w:val="single" w:color="auto" w:sz="4" w:space="0"/>
              <w:left w:val="single" w:color="auto" w:sz="4" w:space="0"/>
              <w:bottom w:val="single" w:color="auto" w:sz="4" w:space="0"/>
              <w:right w:val="single" w:color="auto" w:sz="4" w:space="0"/>
            </w:tcBorders>
            <w:vAlign w:val="center"/>
          </w:tcPr>
          <w:p w14:paraId="58B344F3">
            <w:pPr>
              <w:snapToGrid w:val="0"/>
              <w:rPr>
                <w:rFonts w:ascii="宋体" w:hAnsi="宋体"/>
                <w:color w:val="auto"/>
                <w:spacing w:val="4"/>
                <w:sz w:val="24"/>
              </w:rPr>
            </w:pPr>
            <w:r>
              <w:rPr>
                <w:rFonts w:hint="eastAsia" w:ascii="宋体" w:hAnsi="宋体"/>
                <w:color w:val="auto"/>
                <w:spacing w:val="4"/>
                <w:sz w:val="24"/>
              </w:rPr>
              <w:t>1.中标供应商所提供的家具规格、技术标准、材料等质量不合格的，应及时更换，更换不及时的按逾期交货处罚；因质量问题采购人不同意接收的</w:t>
            </w:r>
            <w:bookmarkStart w:id="15" w:name="_GoBack"/>
            <w:bookmarkEnd w:id="15"/>
            <w:r>
              <w:rPr>
                <w:rFonts w:hint="eastAsia" w:ascii="宋体" w:hAnsi="宋体"/>
                <w:color w:val="auto"/>
                <w:spacing w:val="4"/>
                <w:sz w:val="24"/>
              </w:rPr>
              <w:t>，中标供应商应向采购人支付违约货款额10%违约金并赔偿采购人经济损失。</w:t>
            </w:r>
          </w:p>
          <w:p w14:paraId="7068F9D6">
            <w:pPr>
              <w:snapToGrid w:val="0"/>
              <w:rPr>
                <w:rFonts w:ascii="宋体" w:hAnsi="宋体"/>
                <w:color w:val="auto"/>
                <w:spacing w:val="4"/>
                <w:sz w:val="24"/>
              </w:rPr>
            </w:pPr>
            <w:r>
              <w:rPr>
                <w:rFonts w:hint="eastAsia" w:ascii="宋体" w:hAnsi="宋体"/>
                <w:color w:val="auto"/>
                <w:spacing w:val="4"/>
                <w:sz w:val="24"/>
              </w:rPr>
              <w:t>2.中标供应商提供的货物如侵犯第三方合法权益而引发的任何纠纷或诉讼，均由中标供应商负责交涉并承担全部责任并赔偿采购人经济损失。</w:t>
            </w:r>
          </w:p>
          <w:p w14:paraId="0645859A">
            <w:pPr>
              <w:snapToGrid w:val="0"/>
              <w:rPr>
                <w:rFonts w:ascii="宋体" w:hAnsi="宋体"/>
                <w:color w:val="auto"/>
                <w:spacing w:val="4"/>
                <w:sz w:val="24"/>
              </w:rPr>
            </w:pPr>
            <w:r>
              <w:rPr>
                <w:rFonts w:hint="eastAsia" w:ascii="宋体" w:hAnsi="宋体"/>
                <w:color w:val="auto"/>
                <w:spacing w:val="4"/>
                <w:sz w:val="24"/>
              </w:rPr>
              <w:t>3.因包装、运输引起的货物损坏，按质量不合格处罚</w:t>
            </w:r>
            <w:bookmarkStart w:id="4" w:name="OLE_LINK2"/>
            <w:bookmarkStart w:id="5" w:name="OLE_LINK1"/>
            <w:r>
              <w:rPr>
                <w:rFonts w:hint="eastAsia" w:ascii="宋体" w:hAnsi="宋体"/>
                <w:color w:val="auto"/>
                <w:spacing w:val="4"/>
                <w:sz w:val="24"/>
              </w:rPr>
              <w:t>并赔偿采购人经济损失。</w:t>
            </w:r>
            <w:bookmarkEnd w:id="4"/>
            <w:bookmarkEnd w:id="5"/>
          </w:p>
          <w:p w14:paraId="342305FD">
            <w:pPr>
              <w:snapToGrid w:val="0"/>
              <w:rPr>
                <w:rFonts w:ascii="宋体" w:hAnsi="宋体" w:cs="宋体"/>
                <w:color w:val="auto"/>
                <w:sz w:val="24"/>
              </w:rPr>
            </w:pPr>
            <w:r>
              <w:rPr>
                <w:rFonts w:hint="eastAsia" w:ascii="宋体" w:hAnsi="宋体"/>
                <w:color w:val="auto"/>
                <w:spacing w:val="4"/>
                <w:sz w:val="24"/>
              </w:rPr>
              <w:t>4.采购人无故延期接收货物、中标供应商逾期交货的，每天向对方偿付违约货款额</w:t>
            </w:r>
            <w:r>
              <w:rPr>
                <w:rFonts w:hint="eastAsia" w:ascii="宋体" w:hAnsi="宋体"/>
                <w:color w:val="auto"/>
                <w:spacing w:val="4"/>
                <w:sz w:val="24"/>
                <w:u w:val="single"/>
              </w:rPr>
              <w:t xml:space="preserve"> 3 ‰</w:t>
            </w:r>
            <w:r>
              <w:rPr>
                <w:rFonts w:hint="eastAsia" w:ascii="宋体" w:hAnsi="宋体"/>
                <w:color w:val="auto"/>
                <w:spacing w:val="4"/>
                <w:sz w:val="24"/>
              </w:rPr>
              <w:t>违约金，超过</w:t>
            </w:r>
            <w:r>
              <w:rPr>
                <w:rFonts w:hint="eastAsia" w:ascii="宋体" w:hAnsi="宋体"/>
                <w:color w:val="auto"/>
                <w:spacing w:val="4"/>
                <w:sz w:val="24"/>
                <w:u w:val="single"/>
              </w:rPr>
              <w:t xml:space="preserve">  10  </w:t>
            </w:r>
            <w:r>
              <w:rPr>
                <w:rFonts w:hint="eastAsia" w:ascii="宋体" w:hAnsi="宋体"/>
                <w:color w:val="auto"/>
                <w:spacing w:val="4"/>
                <w:sz w:val="24"/>
              </w:rPr>
              <w:t>天对方有权解除合同，并要求对方偿付违约货款额</w:t>
            </w:r>
            <w:r>
              <w:rPr>
                <w:rFonts w:hint="eastAsia" w:ascii="宋体" w:hAnsi="宋体"/>
                <w:color w:val="auto"/>
                <w:spacing w:val="4"/>
                <w:sz w:val="24"/>
                <w:u w:val="single"/>
              </w:rPr>
              <w:t xml:space="preserve">  30  %</w:t>
            </w:r>
            <w:r>
              <w:rPr>
                <w:rFonts w:hint="eastAsia" w:ascii="宋体" w:hAnsi="宋体"/>
                <w:color w:val="auto"/>
                <w:spacing w:val="4"/>
                <w:sz w:val="24"/>
              </w:rPr>
              <w:t>，违约方承担因此给对方造成经济损失；</w:t>
            </w:r>
            <w:r>
              <w:rPr>
                <w:rFonts w:hint="eastAsia" w:ascii="宋体" w:hAnsi="宋体" w:cs="宋体"/>
                <w:color w:val="auto"/>
                <w:spacing w:val="4"/>
                <w:sz w:val="24"/>
              </w:rPr>
              <w:t>此外，</w:t>
            </w:r>
            <w:r>
              <w:rPr>
                <w:rFonts w:hint="eastAsia" w:ascii="宋体" w:hAnsi="宋体" w:cs="宋体"/>
                <w:color w:val="auto"/>
                <w:sz w:val="24"/>
              </w:rPr>
              <w:t>因中标供应商原因导致验收不合格或不能按期履行合同的，中标供应商应向采取如下补救措施包括但不限于：①配合学校消除舆情；②配合采购人安排相应受到此状况影响的学生入住酒店，由此产生的一切费用（住宿费、交通费等）将从中标供应商的货款中扣除，货款不足部分，由中标供应商补足；③根据实际情况从货款中扣减因延期交货给采购人带来的其他直接损失和间接损失，货款不足部分，由中标供应商补足。</w:t>
            </w:r>
          </w:p>
          <w:p w14:paraId="3EA998B9">
            <w:pPr>
              <w:snapToGrid w:val="0"/>
              <w:rPr>
                <w:rFonts w:ascii="宋体" w:hAnsi="宋体"/>
                <w:color w:val="auto"/>
                <w:spacing w:val="4"/>
                <w:sz w:val="24"/>
              </w:rPr>
            </w:pPr>
            <w:r>
              <w:rPr>
                <w:rFonts w:hint="eastAsia" w:ascii="宋体" w:hAnsi="宋体" w:cs="宋体"/>
                <w:color w:val="auto"/>
                <w:sz w:val="24"/>
              </w:rPr>
              <w:t>5.</w:t>
            </w:r>
            <w:r>
              <w:rPr>
                <w:rFonts w:hint="eastAsia" w:ascii="宋体" w:hAnsi="宋体"/>
                <w:color w:val="auto"/>
                <w:spacing w:val="4"/>
                <w:sz w:val="24"/>
              </w:rPr>
              <w:t>采购人延期付货款的，每天向中标供应商偿付延期货款额</w:t>
            </w:r>
            <w:r>
              <w:rPr>
                <w:rFonts w:hint="eastAsia" w:ascii="宋体" w:hAnsi="宋体"/>
                <w:color w:val="auto"/>
                <w:spacing w:val="4"/>
                <w:sz w:val="24"/>
                <w:u w:val="single"/>
              </w:rPr>
              <w:t xml:space="preserve">  3  ‰</w:t>
            </w:r>
            <w:r>
              <w:rPr>
                <w:rFonts w:hint="eastAsia" w:ascii="宋体" w:hAnsi="宋体"/>
                <w:color w:val="auto"/>
                <w:spacing w:val="4"/>
                <w:sz w:val="24"/>
              </w:rPr>
              <w:t>违约金，但违约金累计不得超过延期货款额</w:t>
            </w:r>
            <w:r>
              <w:rPr>
                <w:rFonts w:hint="eastAsia" w:ascii="宋体" w:hAnsi="宋体"/>
                <w:color w:val="auto"/>
                <w:spacing w:val="4"/>
                <w:sz w:val="24"/>
                <w:u w:val="single"/>
              </w:rPr>
              <w:t xml:space="preserve"> 10 %</w:t>
            </w:r>
            <w:r>
              <w:rPr>
                <w:rFonts w:hint="eastAsia" w:ascii="宋体" w:hAnsi="宋体"/>
                <w:color w:val="auto"/>
                <w:spacing w:val="4"/>
                <w:sz w:val="24"/>
              </w:rPr>
              <w:t>。</w:t>
            </w:r>
          </w:p>
          <w:p w14:paraId="0B54B492">
            <w:pPr>
              <w:snapToGrid w:val="0"/>
              <w:rPr>
                <w:rFonts w:ascii="宋体" w:hAnsi="宋体"/>
                <w:color w:val="auto"/>
                <w:spacing w:val="4"/>
                <w:sz w:val="24"/>
              </w:rPr>
            </w:pPr>
            <w:r>
              <w:rPr>
                <w:rFonts w:hint="eastAsia" w:ascii="宋体" w:hAnsi="宋体"/>
                <w:color w:val="auto"/>
                <w:spacing w:val="4"/>
                <w:sz w:val="24"/>
              </w:rPr>
              <w:t>6.中标供应商未按本合同和响应文件中规定的服务承诺提供售后服务的，中标供应商应按本合同合计金额</w:t>
            </w:r>
            <w:r>
              <w:rPr>
                <w:rFonts w:hint="eastAsia" w:ascii="宋体" w:hAnsi="宋体"/>
                <w:color w:val="auto"/>
                <w:spacing w:val="4"/>
                <w:sz w:val="24"/>
                <w:u w:val="single"/>
              </w:rPr>
              <w:t xml:space="preserve"> 10  </w:t>
            </w:r>
            <w:r>
              <w:rPr>
                <w:rFonts w:hint="eastAsia" w:ascii="宋体" w:hAnsi="宋体"/>
                <w:color w:val="auto"/>
                <w:spacing w:val="4"/>
                <w:sz w:val="24"/>
              </w:rPr>
              <w:t>%向甲方支付违约金。</w:t>
            </w:r>
          </w:p>
          <w:p w14:paraId="4BA003D4">
            <w:pPr>
              <w:snapToGrid w:val="0"/>
              <w:rPr>
                <w:rFonts w:ascii="宋体" w:hAnsi="宋体"/>
                <w:color w:val="auto"/>
                <w:spacing w:val="4"/>
                <w:sz w:val="24"/>
              </w:rPr>
            </w:pPr>
            <w:r>
              <w:rPr>
                <w:rFonts w:hint="eastAsia" w:ascii="宋体" w:hAnsi="宋体"/>
                <w:color w:val="auto"/>
                <w:spacing w:val="4"/>
                <w:sz w:val="24"/>
              </w:rPr>
              <w:t>7.中标供应商</w:t>
            </w:r>
            <w:r>
              <w:rPr>
                <w:rFonts w:hint="eastAsia" w:ascii="宋体" w:hAnsi="宋体"/>
                <w:color w:val="auto"/>
                <w:sz w:val="24"/>
              </w:rPr>
              <w:t>提供的货物在质量保证期内，因设计、工艺或材料的缺陷和其它质量原因造成的问题，由中标</w:t>
            </w:r>
            <w:r>
              <w:rPr>
                <w:rFonts w:hint="eastAsia" w:ascii="宋体" w:hAnsi="宋体"/>
                <w:color w:val="auto"/>
                <w:spacing w:val="4"/>
                <w:sz w:val="24"/>
              </w:rPr>
              <w:t>供应商</w:t>
            </w:r>
            <w:r>
              <w:rPr>
                <w:rFonts w:hint="eastAsia" w:ascii="宋体" w:hAnsi="宋体"/>
                <w:color w:val="auto"/>
                <w:sz w:val="24"/>
              </w:rPr>
              <w:t>负责。因质量不达标，整改期间产生的仓储、人工等费用由供应商承担，严重问题（如甲醛超标）需全额退款并赔偿损失。</w:t>
            </w:r>
            <w:r>
              <w:rPr>
                <w:rFonts w:hint="eastAsia" w:ascii="宋体" w:hAnsi="宋体"/>
                <w:color w:val="auto"/>
                <w:sz w:val="24"/>
              </w:rPr>
              <w:br w:type="textWrapping"/>
            </w:r>
            <w:r>
              <w:rPr>
                <w:rFonts w:hint="eastAsia" w:ascii="宋体" w:hAnsi="宋体"/>
                <w:color w:val="auto"/>
                <w:sz w:val="24"/>
              </w:rPr>
              <w:t>8.若因供应商原因导致师生进驻延迟，需按一定标准赔偿学校综合损失（如临时租赁费、教学调整费用）。</w:t>
            </w:r>
          </w:p>
          <w:p w14:paraId="54BFBE19">
            <w:pPr>
              <w:adjustRightInd w:val="0"/>
              <w:snapToGrid w:val="0"/>
              <w:rPr>
                <w:rFonts w:ascii="宋体" w:hAnsi="宋体" w:cs="宋体"/>
                <w:color w:val="auto"/>
                <w:sz w:val="24"/>
              </w:rPr>
            </w:pPr>
            <w:r>
              <w:rPr>
                <w:rFonts w:hint="eastAsia" w:ascii="宋体" w:hAnsi="宋体"/>
                <w:color w:val="auto"/>
                <w:spacing w:val="4"/>
                <w:sz w:val="24"/>
              </w:rPr>
              <w:t>9.其它违约行为按违约货款额</w:t>
            </w:r>
            <w:r>
              <w:rPr>
                <w:rFonts w:hint="eastAsia" w:ascii="宋体" w:hAnsi="宋体"/>
                <w:color w:val="auto"/>
                <w:spacing w:val="4"/>
                <w:sz w:val="24"/>
                <w:u w:val="single"/>
              </w:rPr>
              <w:t xml:space="preserve">  10 %</w:t>
            </w:r>
            <w:r>
              <w:rPr>
                <w:rFonts w:hint="eastAsia" w:ascii="宋体" w:hAnsi="宋体"/>
                <w:color w:val="auto"/>
                <w:spacing w:val="4"/>
                <w:sz w:val="24"/>
              </w:rPr>
              <w:t>收取违约金并赔偿经济损失。</w:t>
            </w:r>
          </w:p>
        </w:tc>
      </w:tr>
      <w:tr w14:paraId="0F0A4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14384CC">
            <w:pPr>
              <w:widowControl/>
              <w:wordWrap w:val="0"/>
              <w:jc w:val="center"/>
              <w:textAlignment w:val="center"/>
              <w:rPr>
                <w:rFonts w:ascii="宋体" w:hAnsi="宋体" w:cs="宋体"/>
                <w:color w:val="auto"/>
                <w:sz w:val="24"/>
              </w:rPr>
            </w:pPr>
            <w:r>
              <w:rPr>
                <w:rFonts w:hint="eastAsia" w:ascii="宋体" w:hAnsi="宋体" w:cs="宋体"/>
                <w:color w:val="auto"/>
                <w:sz w:val="24"/>
              </w:rPr>
              <w:t>其他要求</w:t>
            </w:r>
          </w:p>
        </w:tc>
        <w:tc>
          <w:tcPr>
            <w:tcW w:w="9910" w:type="dxa"/>
            <w:tcBorders>
              <w:top w:val="single" w:color="auto" w:sz="4" w:space="0"/>
              <w:left w:val="single" w:color="auto" w:sz="4" w:space="0"/>
              <w:bottom w:val="single" w:color="auto" w:sz="4" w:space="0"/>
              <w:right w:val="single" w:color="auto" w:sz="4" w:space="0"/>
            </w:tcBorders>
          </w:tcPr>
          <w:p w14:paraId="564A572E">
            <w:pPr>
              <w:widowControl/>
              <w:shd w:val="clear" w:color="auto" w:fill="FFFFFF"/>
              <w:jc w:val="left"/>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本项目不接受进口产品（即通过中国海关报关验放进入中国境内且产自关境外的产品）参与投标，如有此类产品参与投标的做投标无效处理。</w:t>
            </w:r>
          </w:p>
          <w:p w14:paraId="7CFF6E14">
            <w:pPr>
              <w:widowControl/>
              <w:shd w:val="clear" w:color="auto" w:fill="FFFFFF"/>
              <w:jc w:val="left"/>
              <w:rPr>
                <w:rFonts w:ascii="宋体" w:hAnsi="宋体" w:cs="宋体"/>
                <w:color w:val="auto"/>
                <w:sz w:val="24"/>
              </w:rPr>
            </w:pPr>
            <w:r>
              <w:rPr>
                <w:rFonts w:hint="eastAsia" w:ascii="宋体" w:hAnsi="宋体" w:cs="宋体"/>
                <w:color w:val="auto"/>
                <w:sz w:val="24"/>
              </w:rPr>
              <w:t>2.产品的最终外形尺寸须根据实际布置进行调整，对有特殊的定制产品及修改的尺寸均包含在投标报价中，投标人在报价时应自行考虑，承诺不因定制或修改家具尺寸的因素而改变投标报价</w:t>
            </w:r>
            <w:r>
              <w:rPr>
                <w:rFonts w:hint="eastAsia" w:ascii="宋体" w:hAnsi="宋体" w:cs="宋体"/>
                <w:color w:val="auto"/>
                <w:sz w:val="24"/>
                <w:lang w:val="zh-CN"/>
              </w:rPr>
              <w:t>。</w:t>
            </w:r>
          </w:p>
          <w:p w14:paraId="6E2EE475">
            <w:pPr>
              <w:widowControl/>
              <w:shd w:val="clear" w:color="auto" w:fill="FFFFFF"/>
              <w:jc w:val="left"/>
              <w:rPr>
                <w:rFonts w:ascii="宋体" w:hAnsi="宋体" w:cs="宋体"/>
                <w:color w:val="auto"/>
                <w:sz w:val="24"/>
              </w:rPr>
            </w:pPr>
            <w:r>
              <w:rPr>
                <w:rFonts w:hint="eastAsia" w:ascii="宋体" w:hAnsi="宋体" w:cs="宋体"/>
                <w:color w:val="auto"/>
                <w:sz w:val="24"/>
              </w:rPr>
              <w:t>3.政策功能</w:t>
            </w:r>
          </w:p>
          <w:p w14:paraId="17FF4BA0">
            <w:pPr>
              <w:widowControl/>
              <w:shd w:val="clear" w:color="auto" w:fill="FFFFFF"/>
              <w:jc w:val="left"/>
              <w:rPr>
                <w:rFonts w:ascii="宋体" w:hAnsi="宋体" w:cs="宋体"/>
                <w:color w:val="auto"/>
                <w:sz w:val="24"/>
              </w:rPr>
            </w:pPr>
            <w:r>
              <w:rPr>
                <w:rFonts w:hint="eastAsia" w:ascii="宋体" w:hAnsi="宋体" w:cs="宋体"/>
                <w:color w:val="auto"/>
                <w:sz w:val="24"/>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3804FAFD">
            <w:pPr>
              <w:widowControl/>
              <w:shd w:val="clear" w:color="auto" w:fill="FFFFFF"/>
              <w:jc w:val="left"/>
              <w:rPr>
                <w:rFonts w:ascii="宋体" w:hAnsi="宋体" w:cs="宋体"/>
                <w:color w:val="auto"/>
                <w:sz w:val="24"/>
              </w:rPr>
            </w:pPr>
            <w:r>
              <w:rPr>
                <w:rFonts w:hint="eastAsia" w:ascii="宋体" w:hAnsi="宋体" w:cs="宋体"/>
                <w:color w:val="auto"/>
                <w:sz w:val="24"/>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14:paraId="321D88CA">
            <w:pPr>
              <w:widowControl/>
              <w:shd w:val="clear" w:color="auto" w:fill="FFFFFF"/>
              <w:jc w:val="left"/>
              <w:rPr>
                <w:rFonts w:asciiTheme="minorEastAsia" w:hAnsiTheme="minorEastAsia" w:eastAsiaTheme="minorEastAsia" w:cstheme="minorEastAsia"/>
                <w:color w:val="auto"/>
                <w:sz w:val="24"/>
              </w:rPr>
            </w:pPr>
            <w:r>
              <w:rPr>
                <w:rFonts w:hint="eastAsia" w:ascii="宋体" w:hAnsi="宋体" w:cs="宋体"/>
                <w:color w:val="auto"/>
                <w:sz w:val="24"/>
              </w:rPr>
              <w:t>（3）中标</w:t>
            </w:r>
            <w:r>
              <w:rPr>
                <w:rFonts w:hint="eastAsia" w:asciiTheme="minorEastAsia" w:hAnsiTheme="minorEastAsia" w:eastAsiaTheme="minorEastAsia" w:cstheme="minorEastAsia"/>
                <w:color w:val="auto"/>
                <w:sz w:val="24"/>
                <w:lang w:val="zh-CN"/>
              </w:rPr>
              <w:t>供应商投标产品的配件（辅材）涉及节能认证、国家强制认证的，在验收时必须提供产品、配件的相关节能认证证书、国家强制认证证书，不能提供认证证书的采购人有权拒绝验收，由此产生的一切后果由中标供应商承担。</w:t>
            </w:r>
          </w:p>
          <w:p w14:paraId="32156ECC">
            <w:pPr>
              <w:widowControl/>
              <w:shd w:val="clear" w:color="auto" w:fill="FFFFFF"/>
              <w:jc w:val="left"/>
              <w:rPr>
                <w:rFonts w:ascii="宋体" w:hAnsi="宋体" w:cs="宋体"/>
                <w:color w:val="auto"/>
                <w:sz w:val="24"/>
              </w:rPr>
            </w:pPr>
            <w:r>
              <w:rPr>
                <w:rFonts w:hint="eastAsia" w:ascii="宋体" w:hAnsi="宋体" w:cs="宋体"/>
                <w:color w:val="auto"/>
                <w:sz w:val="24"/>
              </w:rPr>
              <w:t>4.供应商所提供的任何材料应当真实有效，如在评审过程中发现供应商在投标文件中提供任何虚假材料的，按投标无效处理，采购人有权报监管部门查处；中标后，采购人发现中标供应商在投标文件中提供任何虚假材料的，采购人有权单方面终止合同，采购人有权报监管部门查处，且成交供应商须依照《中华人民共和国消费者权益保护法》赔偿采购人，民事赔偿并不免除违法中标供应商的法律责任。</w:t>
            </w:r>
          </w:p>
          <w:p w14:paraId="7B485189">
            <w:pPr>
              <w:widowControl/>
              <w:shd w:val="clear" w:color="auto" w:fill="FFFFFF"/>
              <w:jc w:val="left"/>
              <w:rPr>
                <w:rFonts w:ascii="宋体" w:hAnsi="宋体" w:cs="宋体"/>
                <w:color w:val="auto"/>
                <w:sz w:val="24"/>
              </w:rPr>
            </w:pPr>
            <w:r>
              <w:rPr>
                <w:rFonts w:hint="eastAsia" w:ascii="宋体" w:cs="宋体"/>
                <w:color w:val="auto"/>
                <w:sz w:val="24"/>
              </w:rPr>
              <w:t>5.供应商需有健全的</w:t>
            </w:r>
            <w:r>
              <w:rPr>
                <w:rFonts w:hint="eastAsia" w:ascii="宋体" w:hAnsi="宋体" w:cs="宋体"/>
                <w:color w:val="auto"/>
                <w:sz w:val="24"/>
              </w:rPr>
              <w:t>财务制度，需提供财务人员近一年内连续三个月缴纳社保证明；有自己的售后维修团队，需提供至少2人（持有售后服务高级管理师证书）近一年内连续三个月缴纳社保证明。</w:t>
            </w:r>
          </w:p>
          <w:p w14:paraId="206CF546">
            <w:pPr>
              <w:widowControl/>
              <w:shd w:val="clear" w:color="auto" w:fill="FFFFFF"/>
              <w:jc w:val="left"/>
              <w:rPr>
                <w:color w:val="auto"/>
              </w:rPr>
            </w:pPr>
            <w:r>
              <w:rPr>
                <w:rFonts w:hint="eastAsia" w:ascii="宋体" w:hAnsi="宋体" w:cs="宋体"/>
                <w:color w:val="auto"/>
                <w:sz w:val="24"/>
              </w:rPr>
              <w:t>▲6、投标时提供 2023年 1 月 1 日以来任一时间由市级或以上具有资质的检测机构出具的显示生产厂家成品挥发的有毒有害物质（甲醛、甲苯、二甲苯、苯乙烯、氨）符合室内空气质量标准的检验报 告复印件（生产厂家盖章，原件核查）。</w:t>
            </w:r>
          </w:p>
        </w:tc>
      </w:tr>
      <w:tr w14:paraId="5C46B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82040D0">
            <w:pPr>
              <w:jc w:val="center"/>
              <w:rPr>
                <w:rFonts w:ascii="宋体" w:hAnsi="宋体" w:cs="宋体"/>
                <w:color w:val="auto"/>
                <w:sz w:val="24"/>
              </w:rPr>
            </w:pPr>
            <w:r>
              <w:rPr>
                <w:rFonts w:hint="eastAsia" w:ascii="宋体" w:hAnsi="宋体" w:cs="宋体"/>
                <w:color w:val="auto"/>
                <w:sz w:val="24"/>
              </w:rPr>
              <w:t>投标样品</w:t>
            </w:r>
          </w:p>
        </w:tc>
        <w:tc>
          <w:tcPr>
            <w:tcW w:w="9910" w:type="dxa"/>
            <w:tcBorders>
              <w:top w:val="single" w:color="auto" w:sz="4" w:space="0"/>
              <w:left w:val="single" w:color="auto" w:sz="4" w:space="0"/>
              <w:bottom w:val="single" w:color="auto" w:sz="4" w:space="0"/>
              <w:right w:val="single" w:color="auto" w:sz="4" w:space="0"/>
            </w:tcBorders>
            <w:vAlign w:val="center"/>
          </w:tcPr>
          <w:tbl>
            <w:tblPr>
              <w:tblStyle w:val="16"/>
              <w:tblpPr w:leftFromText="180" w:rightFromText="180" w:vertAnchor="text" w:horzAnchor="page" w:tblpX="820" w:tblpY="-435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54"/>
              <w:gridCol w:w="814"/>
              <w:gridCol w:w="3514"/>
              <w:gridCol w:w="2666"/>
              <w:gridCol w:w="108"/>
            </w:tblGrid>
            <w:tr w14:paraId="0148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64" w:type="dxa"/>
                  <w:gridSpan w:val="6"/>
                  <w:shd w:val="clear" w:color="auto" w:fill="auto"/>
                  <w:vAlign w:val="center"/>
                </w:tcPr>
                <w:p w14:paraId="2863372B">
                  <w:pPr>
                    <w:rPr>
                      <w:color w:val="auto"/>
                    </w:rPr>
                  </w:pPr>
                  <w:r>
                    <w:rPr>
                      <w:rFonts w:hint="eastAsia"/>
                      <w:b/>
                      <w:bCs/>
                      <w:color w:val="auto"/>
                      <w:sz w:val="28"/>
                      <w:szCs w:val="28"/>
                    </w:rPr>
                    <w:t>投标时请提供采购需求的小样：</w:t>
                  </w:r>
                </w:p>
              </w:tc>
            </w:tr>
            <w:tr w14:paraId="41F9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645" w:hRule="atLeast"/>
              </w:trPr>
              <w:tc>
                <w:tcPr>
                  <w:tcW w:w="708" w:type="dxa"/>
                  <w:shd w:val="clear" w:color="auto" w:fill="auto"/>
                  <w:vAlign w:val="center"/>
                </w:tcPr>
                <w:p w14:paraId="48997E85">
                  <w:pPr>
                    <w:spacing w:line="320" w:lineRule="exact"/>
                    <w:jc w:val="center"/>
                    <w:rPr>
                      <w:rFonts w:ascii="宋体" w:hAnsi="宋体" w:cs="宋体"/>
                      <w:color w:val="auto"/>
                      <w:sz w:val="24"/>
                    </w:rPr>
                  </w:pPr>
                  <w:r>
                    <w:rPr>
                      <w:rFonts w:hint="eastAsia" w:ascii="宋体" w:hAnsi="宋体" w:cs="宋体"/>
                      <w:color w:val="auto"/>
                      <w:sz w:val="24"/>
                    </w:rPr>
                    <w:t>项号</w:t>
                  </w:r>
                </w:p>
              </w:tc>
              <w:tc>
                <w:tcPr>
                  <w:tcW w:w="1754" w:type="dxa"/>
                  <w:shd w:val="clear" w:color="auto" w:fill="auto"/>
                  <w:vAlign w:val="center"/>
                </w:tcPr>
                <w:p w14:paraId="43978816">
                  <w:pPr>
                    <w:spacing w:line="320" w:lineRule="exact"/>
                    <w:jc w:val="center"/>
                    <w:rPr>
                      <w:rFonts w:ascii="宋体" w:hAnsi="宋体" w:cs="宋体"/>
                      <w:color w:val="auto"/>
                      <w:sz w:val="24"/>
                    </w:rPr>
                  </w:pPr>
                  <w:r>
                    <w:rPr>
                      <w:rFonts w:hint="eastAsia" w:ascii="宋体" w:hAnsi="宋体" w:cs="宋体"/>
                      <w:color w:val="auto"/>
                      <w:sz w:val="24"/>
                    </w:rPr>
                    <w:t>小样名称</w:t>
                  </w:r>
                </w:p>
              </w:tc>
              <w:tc>
                <w:tcPr>
                  <w:tcW w:w="814" w:type="dxa"/>
                  <w:shd w:val="clear" w:color="auto" w:fill="auto"/>
                  <w:vAlign w:val="center"/>
                </w:tcPr>
                <w:p w14:paraId="274C9C25">
                  <w:pPr>
                    <w:spacing w:line="320" w:lineRule="exact"/>
                    <w:jc w:val="center"/>
                    <w:rPr>
                      <w:rFonts w:ascii="宋体" w:hAnsi="宋体" w:cs="宋体"/>
                      <w:color w:val="auto"/>
                      <w:sz w:val="24"/>
                    </w:rPr>
                  </w:pPr>
                  <w:r>
                    <w:rPr>
                      <w:rFonts w:hint="eastAsia" w:ascii="宋体" w:hAnsi="宋体" w:cs="宋体"/>
                      <w:color w:val="auto"/>
                      <w:sz w:val="24"/>
                    </w:rPr>
                    <w:t>数量</w:t>
                  </w:r>
                </w:p>
              </w:tc>
              <w:tc>
                <w:tcPr>
                  <w:tcW w:w="3514" w:type="dxa"/>
                  <w:shd w:val="clear" w:color="auto" w:fill="auto"/>
                  <w:vAlign w:val="center"/>
                </w:tcPr>
                <w:p w14:paraId="410EFD5A">
                  <w:pPr>
                    <w:spacing w:line="320" w:lineRule="exact"/>
                    <w:jc w:val="center"/>
                    <w:rPr>
                      <w:rFonts w:ascii="宋体" w:hAnsi="宋体" w:cs="宋体"/>
                      <w:color w:val="auto"/>
                      <w:sz w:val="24"/>
                    </w:rPr>
                  </w:pPr>
                  <w:r>
                    <w:rPr>
                      <w:rFonts w:hint="eastAsia" w:ascii="宋体" w:hAnsi="宋体" w:cs="宋体"/>
                      <w:color w:val="auto"/>
                      <w:sz w:val="24"/>
                    </w:rPr>
                    <w:t>参考规格</w:t>
                  </w:r>
                </w:p>
              </w:tc>
              <w:tc>
                <w:tcPr>
                  <w:tcW w:w="2666" w:type="dxa"/>
                  <w:shd w:val="clear" w:color="auto" w:fill="auto"/>
                  <w:vAlign w:val="center"/>
                </w:tcPr>
                <w:p w14:paraId="771A2B3A">
                  <w:pPr>
                    <w:spacing w:line="320" w:lineRule="exact"/>
                    <w:jc w:val="center"/>
                    <w:rPr>
                      <w:rFonts w:ascii="宋体" w:hAnsi="宋体" w:cs="宋体"/>
                      <w:color w:val="auto"/>
                      <w:sz w:val="24"/>
                    </w:rPr>
                  </w:pPr>
                  <w:r>
                    <w:rPr>
                      <w:rFonts w:hint="eastAsia" w:ascii="宋体" w:hAnsi="宋体" w:cs="宋体"/>
                      <w:color w:val="auto"/>
                      <w:sz w:val="24"/>
                    </w:rPr>
                    <w:t>备注说明</w:t>
                  </w:r>
                </w:p>
              </w:tc>
            </w:tr>
            <w:tr w14:paraId="2F47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12057C26">
                  <w:pPr>
                    <w:pStyle w:val="9"/>
                    <w:widowControl/>
                    <w:snapToGrid/>
                    <w:spacing w:line="320" w:lineRule="exact"/>
                    <w:jc w:val="center"/>
                    <w:textAlignment w:val="center"/>
                    <w:rPr>
                      <w:rFonts w:ascii="宋体" w:hAnsi="宋体" w:cs="宋体"/>
                      <w:color w:val="auto"/>
                      <w:sz w:val="24"/>
                    </w:rPr>
                  </w:pPr>
                  <w:r>
                    <w:rPr>
                      <w:rFonts w:hint="eastAsia" w:ascii="宋体" w:hAnsi="宋体" w:cs="宋体"/>
                      <w:color w:val="auto"/>
                      <w:sz w:val="24"/>
                      <w:szCs w:val="24"/>
                    </w:rPr>
                    <w:t>1</w:t>
                  </w:r>
                </w:p>
              </w:tc>
              <w:tc>
                <w:tcPr>
                  <w:tcW w:w="1754" w:type="dxa"/>
                  <w:shd w:val="clear" w:color="auto" w:fill="auto"/>
                  <w:vAlign w:val="center"/>
                </w:tcPr>
                <w:p w14:paraId="77787A32">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固定课桌椅中排站脚</w:t>
                  </w:r>
                </w:p>
              </w:tc>
              <w:tc>
                <w:tcPr>
                  <w:tcW w:w="814" w:type="dxa"/>
                  <w:shd w:val="clear" w:color="auto" w:fill="auto"/>
                </w:tcPr>
                <w:p w14:paraId="63F4B970">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2个</w:t>
                  </w:r>
                </w:p>
              </w:tc>
              <w:tc>
                <w:tcPr>
                  <w:tcW w:w="3514" w:type="dxa"/>
                  <w:shd w:val="clear" w:color="auto" w:fill="auto"/>
                  <w:vAlign w:val="center"/>
                </w:tcPr>
                <w:p w14:paraId="3E7ADF78">
                  <w:pPr>
                    <w:pStyle w:val="3"/>
                    <w:keepNext w:val="0"/>
                    <w:keepLines w:val="0"/>
                    <w:widowControl/>
                    <w:spacing w:line="320" w:lineRule="exact"/>
                    <w:ind w:firstLine="240" w:firstLineChars="100"/>
                    <w:jc w:val="center"/>
                    <w:textAlignment w:val="center"/>
                    <w:outlineLvl w:val="1"/>
                    <w:rPr>
                      <w:rFonts w:ascii="宋体" w:hAnsi="宋体" w:cs="宋体"/>
                      <w:color w:val="auto"/>
                      <w:sz w:val="24"/>
                    </w:rPr>
                  </w:pPr>
                  <w:r>
                    <w:rPr>
                      <w:rFonts w:hint="eastAsia" w:ascii="宋体" w:hAnsi="宋体" w:eastAsia="宋体" w:cs="宋体"/>
                      <w:b w:val="0"/>
                      <w:bCs/>
                      <w:color w:val="auto"/>
                      <w:sz w:val="24"/>
                      <w:szCs w:val="24"/>
                    </w:rPr>
                    <w:t>根据参数要求</w:t>
                  </w:r>
                </w:p>
              </w:tc>
              <w:tc>
                <w:tcPr>
                  <w:tcW w:w="2666" w:type="dxa"/>
                  <w:shd w:val="clear" w:color="auto" w:fill="auto"/>
                </w:tcPr>
                <w:p w14:paraId="0ADBDA03">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完整提供（一个喷涂好的带侧装饰板，一个未喷漆的）</w:t>
                  </w:r>
                </w:p>
              </w:tc>
            </w:tr>
            <w:tr w14:paraId="3C8C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5CD31EBB">
                  <w:pPr>
                    <w:pStyle w:val="9"/>
                    <w:widowControl/>
                    <w:snapToGrid/>
                    <w:spacing w:line="320" w:lineRule="exact"/>
                    <w:jc w:val="center"/>
                    <w:textAlignment w:val="center"/>
                    <w:rPr>
                      <w:rFonts w:ascii="宋体" w:hAnsi="宋体" w:cs="宋体"/>
                      <w:color w:val="auto"/>
                      <w:sz w:val="24"/>
                    </w:rPr>
                  </w:pPr>
                  <w:r>
                    <w:rPr>
                      <w:rFonts w:hint="eastAsia" w:ascii="宋体" w:hAnsi="宋体" w:cs="宋体"/>
                      <w:color w:val="auto"/>
                      <w:sz w:val="24"/>
                      <w:szCs w:val="24"/>
                    </w:rPr>
                    <w:t>2</w:t>
                  </w:r>
                </w:p>
              </w:tc>
              <w:tc>
                <w:tcPr>
                  <w:tcW w:w="1754" w:type="dxa"/>
                  <w:vAlign w:val="center"/>
                </w:tcPr>
                <w:p w14:paraId="2A4EC207">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轴座支撑板</w:t>
                  </w:r>
                </w:p>
              </w:tc>
              <w:tc>
                <w:tcPr>
                  <w:tcW w:w="814" w:type="dxa"/>
                  <w:shd w:val="clear" w:color="auto" w:fill="auto"/>
                  <w:vAlign w:val="center"/>
                </w:tcPr>
                <w:p w14:paraId="2A765512">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1套</w:t>
                  </w:r>
                </w:p>
              </w:tc>
              <w:tc>
                <w:tcPr>
                  <w:tcW w:w="3514" w:type="dxa"/>
                  <w:shd w:val="clear" w:color="auto" w:fill="auto"/>
                </w:tcPr>
                <w:p w14:paraId="18AA54CE">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bCs/>
                      <w:color w:val="auto"/>
                      <w:sz w:val="24"/>
                      <w:szCs w:val="24"/>
                    </w:rPr>
                    <w:t>根据参数要求</w:t>
                  </w:r>
                </w:p>
              </w:tc>
              <w:tc>
                <w:tcPr>
                  <w:tcW w:w="2666" w:type="dxa"/>
                  <w:shd w:val="clear" w:color="auto" w:fill="auto"/>
                </w:tcPr>
                <w:p w14:paraId="59841E54">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完整提供（包含座板）</w:t>
                  </w:r>
                </w:p>
              </w:tc>
            </w:tr>
            <w:tr w14:paraId="4F82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702163FC">
                  <w:pPr>
                    <w:pStyle w:val="9"/>
                    <w:widowControl/>
                    <w:snapToGrid/>
                    <w:spacing w:line="320" w:lineRule="exact"/>
                    <w:jc w:val="center"/>
                    <w:textAlignment w:val="center"/>
                    <w:rPr>
                      <w:rFonts w:ascii="宋体" w:hAnsi="宋体" w:cs="宋体"/>
                      <w:color w:val="auto"/>
                      <w:sz w:val="24"/>
                    </w:rPr>
                  </w:pPr>
                  <w:r>
                    <w:rPr>
                      <w:rFonts w:hint="eastAsia" w:ascii="宋体" w:hAnsi="宋体" w:cs="宋体"/>
                      <w:color w:val="auto"/>
                      <w:sz w:val="24"/>
                      <w:szCs w:val="24"/>
                    </w:rPr>
                    <w:t>3</w:t>
                  </w:r>
                </w:p>
              </w:tc>
              <w:tc>
                <w:tcPr>
                  <w:tcW w:w="1754" w:type="dxa"/>
                  <w:vAlign w:val="center"/>
                </w:tcPr>
                <w:p w14:paraId="4C05B0DC">
                  <w:pPr>
                    <w:pStyle w:val="14"/>
                    <w:spacing w:line="320" w:lineRule="exact"/>
                    <w:ind w:firstLine="0" w:firstLineChars="0"/>
                    <w:jc w:val="center"/>
                    <w:rPr>
                      <w:rFonts w:ascii="宋体" w:hAnsi="宋体" w:cs="宋体"/>
                      <w:color w:val="auto"/>
                    </w:rPr>
                  </w:pPr>
                  <w:r>
                    <w:rPr>
                      <w:rFonts w:hint="eastAsia" w:ascii="宋体" w:hAnsi="宋体"/>
                      <w:color w:val="auto"/>
                    </w:rPr>
                    <w:t>两人位写字板</w:t>
                  </w:r>
                </w:p>
              </w:tc>
              <w:tc>
                <w:tcPr>
                  <w:tcW w:w="814" w:type="dxa"/>
                  <w:shd w:val="clear" w:color="auto" w:fill="auto"/>
                  <w:vAlign w:val="center"/>
                </w:tcPr>
                <w:p w14:paraId="115EBA92">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1张</w:t>
                  </w:r>
                </w:p>
              </w:tc>
              <w:tc>
                <w:tcPr>
                  <w:tcW w:w="3514" w:type="dxa"/>
                  <w:shd w:val="clear" w:color="auto" w:fill="auto"/>
                </w:tcPr>
                <w:p w14:paraId="7A2833EC">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bCs/>
                      <w:color w:val="auto"/>
                      <w:sz w:val="24"/>
                      <w:szCs w:val="24"/>
                    </w:rPr>
                    <w:t>根据参数要求</w:t>
                  </w:r>
                </w:p>
              </w:tc>
              <w:tc>
                <w:tcPr>
                  <w:tcW w:w="2666" w:type="dxa"/>
                  <w:shd w:val="clear" w:color="auto" w:fill="auto"/>
                </w:tcPr>
                <w:p w14:paraId="735CF079">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完整提供</w:t>
                  </w:r>
                </w:p>
              </w:tc>
            </w:tr>
            <w:tr w14:paraId="4E1E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5438106B">
                  <w:pPr>
                    <w:pStyle w:val="9"/>
                    <w:widowControl/>
                    <w:snapToGrid/>
                    <w:spacing w:line="320" w:lineRule="exact"/>
                    <w:jc w:val="center"/>
                    <w:textAlignment w:val="center"/>
                    <w:rPr>
                      <w:rFonts w:ascii="宋体" w:hAnsi="宋体" w:cs="宋体"/>
                      <w:color w:val="auto"/>
                      <w:sz w:val="24"/>
                    </w:rPr>
                  </w:pPr>
                  <w:r>
                    <w:rPr>
                      <w:rFonts w:hint="eastAsia" w:ascii="宋体" w:hAnsi="宋体" w:cs="宋体"/>
                      <w:color w:val="auto"/>
                      <w:sz w:val="24"/>
                      <w:szCs w:val="24"/>
                    </w:rPr>
                    <w:t>4</w:t>
                  </w:r>
                </w:p>
              </w:tc>
              <w:tc>
                <w:tcPr>
                  <w:tcW w:w="1754" w:type="dxa"/>
                  <w:shd w:val="clear" w:color="auto" w:fill="auto"/>
                  <w:vAlign w:val="center"/>
                </w:tcPr>
                <w:p w14:paraId="05DABD47">
                  <w:pPr>
                    <w:pStyle w:val="14"/>
                    <w:spacing w:line="320" w:lineRule="exact"/>
                    <w:ind w:firstLine="0" w:firstLineChars="0"/>
                    <w:jc w:val="center"/>
                    <w:rPr>
                      <w:rFonts w:ascii="宋体" w:hAnsi="宋体" w:cs="宋体"/>
                      <w:color w:val="auto"/>
                    </w:rPr>
                  </w:pPr>
                  <w:r>
                    <w:rPr>
                      <w:rFonts w:hint="eastAsia" w:ascii="宋体" w:hAnsi="宋体"/>
                      <w:color w:val="auto"/>
                    </w:rPr>
                    <w:t>中排立柱</w:t>
                  </w:r>
                </w:p>
              </w:tc>
              <w:tc>
                <w:tcPr>
                  <w:tcW w:w="814" w:type="dxa"/>
                  <w:shd w:val="clear" w:color="auto" w:fill="auto"/>
                  <w:vAlign w:val="center"/>
                </w:tcPr>
                <w:p w14:paraId="339C0F8E">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1根</w:t>
                  </w:r>
                </w:p>
              </w:tc>
              <w:tc>
                <w:tcPr>
                  <w:tcW w:w="3514" w:type="dxa"/>
                  <w:shd w:val="clear" w:color="auto" w:fill="auto"/>
                  <w:vAlign w:val="center"/>
                </w:tcPr>
                <w:p w14:paraId="050D8E5C">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bCs/>
                      <w:color w:val="auto"/>
                      <w:sz w:val="24"/>
                      <w:szCs w:val="24"/>
                    </w:rPr>
                    <w:t>根据参数要求</w:t>
                  </w:r>
                </w:p>
              </w:tc>
              <w:tc>
                <w:tcPr>
                  <w:tcW w:w="2666" w:type="dxa"/>
                  <w:shd w:val="clear" w:color="auto" w:fill="auto"/>
                </w:tcPr>
                <w:p w14:paraId="741B15BE">
                  <w:pPr>
                    <w:pStyle w:val="3"/>
                    <w:keepNext w:val="0"/>
                    <w:keepLines w:val="0"/>
                    <w:widowControl/>
                    <w:spacing w:line="320" w:lineRule="exact"/>
                    <w:jc w:val="center"/>
                    <w:textAlignment w:val="center"/>
                    <w:outlineLvl w:val="1"/>
                    <w:rPr>
                      <w:rFonts w:ascii="宋体" w:hAnsi="宋体" w:cs="宋体"/>
                      <w:color w:val="auto"/>
                      <w:sz w:val="24"/>
                    </w:rPr>
                  </w:pPr>
                  <w:r>
                    <w:rPr>
                      <w:rFonts w:hint="eastAsia" w:ascii="宋体" w:hAnsi="宋体" w:eastAsia="宋体" w:cs="宋体"/>
                      <w:b w:val="0"/>
                      <w:color w:val="auto"/>
                      <w:kern w:val="2"/>
                      <w:sz w:val="24"/>
                      <w:szCs w:val="24"/>
                    </w:rPr>
                    <w:t>70mm×30mm×400mm长,能够完整体现立柱下沉10mm的工艺</w:t>
                  </w:r>
                </w:p>
              </w:tc>
            </w:tr>
            <w:tr w14:paraId="2EE9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7217E94D">
                  <w:pPr>
                    <w:widowControl/>
                    <w:spacing w:line="320" w:lineRule="exact"/>
                    <w:jc w:val="center"/>
                    <w:textAlignment w:val="center"/>
                    <w:rPr>
                      <w:rFonts w:ascii="宋体" w:hAnsi="宋体" w:cs="宋体"/>
                      <w:color w:val="auto"/>
                      <w:sz w:val="24"/>
                    </w:rPr>
                  </w:pPr>
                  <w:r>
                    <w:rPr>
                      <w:rFonts w:hint="eastAsia" w:ascii="宋体" w:hAnsi="宋体" w:cs="宋体"/>
                      <w:color w:val="auto"/>
                      <w:sz w:val="24"/>
                    </w:rPr>
                    <w:t>5</w:t>
                  </w:r>
                </w:p>
              </w:tc>
              <w:tc>
                <w:tcPr>
                  <w:tcW w:w="1754" w:type="dxa"/>
                  <w:shd w:val="clear" w:color="auto" w:fill="auto"/>
                  <w:vAlign w:val="center"/>
                </w:tcPr>
                <w:p w14:paraId="1A5E31CD">
                  <w:pPr>
                    <w:spacing w:line="320" w:lineRule="exact"/>
                    <w:jc w:val="center"/>
                    <w:rPr>
                      <w:rFonts w:ascii="宋体" w:hAnsi="宋体" w:cs="宋体"/>
                      <w:color w:val="auto"/>
                      <w:sz w:val="24"/>
                    </w:rPr>
                  </w:pPr>
                  <w:r>
                    <w:rPr>
                      <w:rFonts w:hint="eastAsia" w:ascii="宋体" w:hAnsi="宋体" w:cs="宋体"/>
                      <w:color w:val="auto"/>
                      <w:sz w:val="24"/>
                    </w:rPr>
                    <w:t>双人课桌桌面板</w:t>
                  </w:r>
                </w:p>
              </w:tc>
              <w:tc>
                <w:tcPr>
                  <w:tcW w:w="814" w:type="dxa"/>
                  <w:shd w:val="clear" w:color="auto" w:fill="auto"/>
                  <w:vAlign w:val="center"/>
                </w:tcPr>
                <w:p w14:paraId="2AA93EA5">
                  <w:pPr>
                    <w:spacing w:line="320" w:lineRule="exact"/>
                    <w:jc w:val="center"/>
                    <w:rPr>
                      <w:rFonts w:ascii="宋体" w:hAnsi="宋体" w:cs="宋体"/>
                      <w:color w:val="auto"/>
                      <w:sz w:val="24"/>
                    </w:rPr>
                  </w:pPr>
                  <w:r>
                    <w:rPr>
                      <w:rFonts w:hint="eastAsia" w:ascii="宋体" w:hAnsi="宋体" w:cs="宋体"/>
                      <w:color w:val="auto"/>
                      <w:sz w:val="24"/>
                    </w:rPr>
                    <w:t>1张</w:t>
                  </w:r>
                </w:p>
              </w:tc>
              <w:tc>
                <w:tcPr>
                  <w:tcW w:w="3514" w:type="dxa"/>
                  <w:shd w:val="clear" w:color="auto" w:fill="auto"/>
                  <w:vAlign w:val="center"/>
                </w:tcPr>
                <w:p w14:paraId="39D50A1F">
                  <w:pPr>
                    <w:spacing w:line="320" w:lineRule="exact"/>
                    <w:jc w:val="center"/>
                    <w:rPr>
                      <w:rFonts w:ascii="宋体" w:hAnsi="宋体" w:cs="宋体"/>
                      <w:color w:val="auto"/>
                      <w:sz w:val="24"/>
                    </w:rPr>
                  </w:pPr>
                  <w:r>
                    <w:rPr>
                      <w:rFonts w:hint="eastAsia" w:ascii="宋体" w:hAnsi="宋体" w:cs="宋体"/>
                      <w:color w:val="auto"/>
                      <w:sz w:val="24"/>
                    </w:rPr>
                    <w:t>根据参数要求</w:t>
                  </w:r>
                </w:p>
              </w:tc>
              <w:tc>
                <w:tcPr>
                  <w:tcW w:w="2666" w:type="dxa"/>
                  <w:shd w:val="clear" w:color="auto" w:fill="auto"/>
                  <w:vAlign w:val="center"/>
                </w:tcPr>
                <w:p w14:paraId="3CF21A5C">
                  <w:pPr>
                    <w:spacing w:line="320" w:lineRule="exact"/>
                    <w:jc w:val="center"/>
                    <w:rPr>
                      <w:rFonts w:ascii="宋体" w:hAnsi="宋体" w:cs="宋体"/>
                      <w:color w:val="auto"/>
                      <w:sz w:val="24"/>
                    </w:rPr>
                  </w:pPr>
                  <w:r>
                    <w:rPr>
                      <w:rFonts w:hint="eastAsia" w:ascii="宋体" w:hAnsi="宋体" w:cs="宋体"/>
                      <w:color w:val="auto"/>
                      <w:sz w:val="24"/>
                    </w:rPr>
                    <w:t>完整提供</w:t>
                  </w:r>
                </w:p>
              </w:tc>
            </w:tr>
            <w:tr w14:paraId="6581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62058220">
                  <w:pPr>
                    <w:widowControl/>
                    <w:spacing w:line="320" w:lineRule="exact"/>
                    <w:jc w:val="center"/>
                    <w:textAlignment w:val="center"/>
                    <w:rPr>
                      <w:rFonts w:ascii="宋体" w:hAnsi="宋体" w:cs="宋体"/>
                      <w:color w:val="auto"/>
                      <w:sz w:val="24"/>
                    </w:rPr>
                  </w:pPr>
                  <w:r>
                    <w:rPr>
                      <w:rFonts w:hint="eastAsia" w:ascii="宋体" w:hAnsi="宋体" w:cs="宋体"/>
                      <w:color w:val="auto"/>
                      <w:sz w:val="24"/>
                    </w:rPr>
                    <w:t>6</w:t>
                  </w:r>
                </w:p>
              </w:tc>
              <w:tc>
                <w:tcPr>
                  <w:tcW w:w="1754" w:type="dxa"/>
                  <w:vAlign w:val="center"/>
                </w:tcPr>
                <w:p w14:paraId="085DFEDD">
                  <w:pPr>
                    <w:spacing w:line="320" w:lineRule="exact"/>
                    <w:jc w:val="center"/>
                    <w:rPr>
                      <w:rFonts w:ascii="宋体" w:hAnsi="宋体" w:cs="宋体"/>
                      <w:color w:val="auto"/>
                      <w:sz w:val="24"/>
                    </w:rPr>
                  </w:pPr>
                  <w:r>
                    <w:rPr>
                      <w:rFonts w:hint="eastAsia" w:ascii="宋体" w:hAnsi="宋体" w:cs="宋体"/>
                      <w:color w:val="auto"/>
                      <w:sz w:val="24"/>
                    </w:rPr>
                    <w:t>双人课桌前挡板</w:t>
                  </w:r>
                </w:p>
              </w:tc>
              <w:tc>
                <w:tcPr>
                  <w:tcW w:w="814" w:type="dxa"/>
                  <w:shd w:val="clear" w:color="auto" w:fill="auto"/>
                  <w:vAlign w:val="center"/>
                </w:tcPr>
                <w:p w14:paraId="190713B8">
                  <w:pPr>
                    <w:spacing w:line="320" w:lineRule="exact"/>
                    <w:jc w:val="center"/>
                    <w:rPr>
                      <w:rFonts w:ascii="宋体" w:hAnsi="宋体" w:cs="宋体"/>
                      <w:color w:val="auto"/>
                      <w:sz w:val="24"/>
                    </w:rPr>
                  </w:pPr>
                  <w:r>
                    <w:rPr>
                      <w:rFonts w:hint="eastAsia" w:ascii="宋体" w:hAnsi="宋体" w:cs="宋体"/>
                      <w:color w:val="auto"/>
                      <w:sz w:val="24"/>
                    </w:rPr>
                    <w:t>1张</w:t>
                  </w:r>
                </w:p>
              </w:tc>
              <w:tc>
                <w:tcPr>
                  <w:tcW w:w="3514" w:type="dxa"/>
                  <w:shd w:val="clear" w:color="auto" w:fill="auto"/>
                  <w:vAlign w:val="center"/>
                </w:tcPr>
                <w:p w14:paraId="3F8C2C7F">
                  <w:pPr>
                    <w:spacing w:line="320" w:lineRule="exact"/>
                    <w:jc w:val="center"/>
                    <w:rPr>
                      <w:rFonts w:ascii="宋体" w:hAnsi="宋体" w:cs="宋体"/>
                      <w:color w:val="auto"/>
                      <w:sz w:val="24"/>
                    </w:rPr>
                  </w:pPr>
                  <w:r>
                    <w:rPr>
                      <w:rFonts w:hint="eastAsia" w:ascii="宋体" w:hAnsi="宋体" w:cs="宋体"/>
                      <w:color w:val="auto"/>
                      <w:sz w:val="24"/>
                    </w:rPr>
                    <w:t>规格约1090×450（mm）</w:t>
                  </w:r>
                </w:p>
              </w:tc>
              <w:tc>
                <w:tcPr>
                  <w:tcW w:w="2666" w:type="dxa"/>
                  <w:shd w:val="clear" w:color="auto" w:fill="auto"/>
                  <w:vAlign w:val="center"/>
                </w:tcPr>
                <w:p w14:paraId="7F93D5E1">
                  <w:pPr>
                    <w:widowControl/>
                    <w:autoSpaceDE w:val="0"/>
                    <w:autoSpaceDN w:val="0"/>
                    <w:spacing w:line="320" w:lineRule="exact"/>
                    <w:jc w:val="center"/>
                    <w:textAlignment w:val="center"/>
                    <w:rPr>
                      <w:rFonts w:ascii="宋体" w:hAnsi="宋体" w:cs="宋体"/>
                      <w:color w:val="auto"/>
                      <w:sz w:val="24"/>
                    </w:rPr>
                  </w:pPr>
                  <w:r>
                    <w:rPr>
                      <w:rFonts w:hint="eastAsia" w:ascii="宋体" w:hAnsi="宋体" w:cs="宋体"/>
                      <w:color w:val="auto"/>
                      <w:sz w:val="24"/>
                    </w:rPr>
                    <w:t>完整提供</w:t>
                  </w:r>
                </w:p>
              </w:tc>
            </w:tr>
            <w:tr w14:paraId="5FC1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25A0BC20">
                  <w:pPr>
                    <w:widowControl/>
                    <w:spacing w:line="320" w:lineRule="exact"/>
                    <w:jc w:val="center"/>
                    <w:textAlignment w:val="center"/>
                    <w:rPr>
                      <w:rFonts w:ascii="宋体" w:hAnsi="宋体" w:cs="宋体"/>
                      <w:color w:val="auto"/>
                      <w:sz w:val="24"/>
                    </w:rPr>
                  </w:pPr>
                  <w:r>
                    <w:rPr>
                      <w:rFonts w:hint="eastAsia" w:ascii="宋体" w:hAnsi="宋体" w:cs="宋体"/>
                      <w:color w:val="auto"/>
                      <w:sz w:val="24"/>
                    </w:rPr>
                    <w:t>7</w:t>
                  </w:r>
                </w:p>
              </w:tc>
              <w:tc>
                <w:tcPr>
                  <w:tcW w:w="1754" w:type="dxa"/>
                  <w:shd w:val="clear" w:color="auto" w:fill="auto"/>
                  <w:vAlign w:val="center"/>
                </w:tcPr>
                <w:p w14:paraId="225DCB54">
                  <w:pPr>
                    <w:spacing w:line="320" w:lineRule="exact"/>
                    <w:jc w:val="center"/>
                    <w:rPr>
                      <w:rFonts w:ascii="宋体" w:hAnsi="宋体" w:cs="宋体"/>
                      <w:color w:val="auto"/>
                      <w:sz w:val="24"/>
                    </w:rPr>
                  </w:pPr>
                  <w:r>
                    <w:rPr>
                      <w:rFonts w:hint="eastAsia" w:ascii="宋体" w:hAnsi="宋体" w:cs="宋体"/>
                      <w:color w:val="auto"/>
                      <w:sz w:val="24"/>
                    </w:rPr>
                    <w:t>双人课桌侧边支撑件</w:t>
                  </w:r>
                </w:p>
              </w:tc>
              <w:tc>
                <w:tcPr>
                  <w:tcW w:w="814" w:type="dxa"/>
                  <w:shd w:val="clear" w:color="auto" w:fill="auto"/>
                  <w:vAlign w:val="center"/>
                </w:tcPr>
                <w:p w14:paraId="034E15BC">
                  <w:pPr>
                    <w:spacing w:line="320" w:lineRule="exact"/>
                    <w:jc w:val="center"/>
                    <w:rPr>
                      <w:rFonts w:ascii="宋体" w:hAnsi="宋体" w:cs="宋体"/>
                      <w:color w:val="auto"/>
                      <w:sz w:val="24"/>
                    </w:rPr>
                  </w:pPr>
                  <w:r>
                    <w:rPr>
                      <w:rFonts w:hint="eastAsia" w:ascii="宋体" w:hAnsi="宋体" w:cs="宋体"/>
                      <w:color w:val="auto"/>
                      <w:sz w:val="24"/>
                    </w:rPr>
                    <w:t>1套</w:t>
                  </w:r>
                </w:p>
              </w:tc>
              <w:tc>
                <w:tcPr>
                  <w:tcW w:w="3514" w:type="dxa"/>
                  <w:shd w:val="clear" w:color="auto" w:fill="auto"/>
                  <w:vAlign w:val="center"/>
                </w:tcPr>
                <w:p w14:paraId="65A473F5">
                  <w:pPr>
                    <w:spacing w:line="320" w:lineRule="exact"/>
                    <w:jc w:val="center"/>
                    <w:rPr>
                      <w:rFonts w:ascii="宋体" w:hAnsi="宋体" w:cs="宋体"/>
                      <w:color w:val="auto"/>
                      <w:sz w:val="24"/>
                    </w:rPr>
                  </w:pPr>
                  <w:r>
                    <w:rPr>
                      <w:rFonts w:hint="eastAsia" w:ascii="宋体" w:hAnsi="宋体" w:cs="宋体"/>
                      <w:color w:val="auto"/>
                      <w:sz w:val="24"/>
                    </w:rPr>
                    <w:t>规格约280×335×38（mm）</w:t>
                  </w:r>
                </w:p>
              </w:tc>
              <w:tc>
                <w:tcPr>
                  <w:tcW w:w="2666" w:type="dxa"/>
                  <w:shd w:val="clear" w:color="auto" w:fill="auto"/>
                  <w:vAlign w:val="center"/>
                </w:tcPr>
                <w:p w14:paraId="710173B7">
                  <w:pPr>
                    <w:spacing w:line="320" w:lineRule="exact"/>
                    <w:jc w:val="center"/>
                    <w:rPr>
                      <w:rFonts w:ascii="宋体" w:hAnsi="宋体" w:cs="宋体"/>
                      <w:color w:val="auto"/>
                      <w:sz w:val="24"/>
                    </w:rPr>
                  </w:pPr>
                  <w:r>
                    <w:rPr>
                      <w:rFonts w:hint="eastAsia" w:ascii="宋体" w:hAnsi="宋体" w:cs="宋体"/>
                      <w:color w:val="auto"/>
                      <w:sz w:val="24"/>
                    </w:rPr>
                    <w:t>完整提供</w:t>
                  </w:r>
                </w:p>
              </w:tc>
            </w:tr>
            <w:tr w14:paraId="0238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11A9552B">
                  <w:pPr>
                    <w:widowControl/>
                    <w:spacing w:line="320" w:lineRule="exact"/>
                    <w:jc w:val="center"/>
                    <w:textAlignment w:val="center"/>
                    <w:rPr>
                      <w:rFonts w:ascii="宋体" w:hAnsi="宋体" w:cs="宋体"/>
                      <w:color w:val="auto"/>
                      <w:sz w:val="24"/>
                    </w:rPr>
                  </w:pPr>
                  <w:r>
                    <w:rPr>
                      <w:rFonts w:hint="eastAsia" w:ascii="宋体" w:hAnsi="宋体" w:cs="宋体"/>
                      <w:color w:val="auto"/>
                      <w:sz w:val="24"/>
                    </w:rPr>
                    <w:t>8</w:t>
                  </w:r>
                </w:p>
              </w:tc>
              <w:tc>
                <w:tcPr>
                  <w:tcW w:w="1754" w:type="dxa"/>
                  <w:shd w:val="clear" w:color="auto" w:fill="auto"/>
                  <w:vAlign w:val="center"/>
                </w:tcPr>
                <w:p w14:paraId="28351A8E">
                  <w:pPr>
                    <w:spacing w:line="320" w:lineRule="exact"/>
                    <w:jc w:val="center"/>
                    <w:rPr>
                      <w:rFonts w:ascii="宋体" w:hAnsi="宋体" w:cs="宋体"/>
                      <w:color w:val="auto"/>
                      <w:sz w:val="24"/>
                    </w:rPr>
                  </w:pPr>
                  <w:r>
                    <w:rPr>
                      <w:rFonts w:hint="eastAsia" w:ascii="宋体" w:hAnsi="宋体" w:cs="宋体"/>
                      <w:color w:val="auto"/>
                      <w:sz w:val="24"/>
                    </w:rPr>
                    <w:t>双人课桌椅坐背板</w:t>
                  </w:r>
                </w:p>
              </w:tc>
              <w:tc>
                <w:tcPr>
                  <w:tcW w:w="814" w:type="dxa"/>
                  <w:shd w:val="clear" w:color="auto" w:fill="auto"/>
                  <w:vAlign w:val="center"/>
                </w:tcPr>
                <w:p w14:paraId="18487B73">
                  <w:pPr>
                    <w:spacing w:line="320" w:lineRule="exact"/>
                    <w:jc w:val="center"/>
                    <w:rPr>
                      <w:rFonts w:ascii="宋体" w:hAnsi="宋体" w:cs="宋体"/>
                      <w:color w:val="auto"/>
                      <w:sz w:val="24"/>
                    </w:rPr>
                  </w:pPr>
                  <w:r>
                    <w:rPr>
                      <w:rFonts w:hint="eastAsia" w:ascii="宋体" w:hAnsi="宋体" w:cs="宋体"/>
                      <w:color w:val="auto"/>
                      <w:sz w:val="24"/>
                    </w:rPr>
                    <w:t>1张</w:t>
                  </w:r>
                </w:p>
              </w:tc>
              <w:tc>
                <w:tcPr>
                  <w:tcW w:w="3514" w:type="dxa"/>
                  <w:shd w:val="clear" w:color="auto" w:fill="auto"/>
                  <w:vAlign w:val="center"/>
                </w:tcPr>
                <w:p w14:paraId="2FB4B7A8">
                  <w:pPr>
                    <w:spacing w:line="320" w:lineRule="exact"/>
                    <w:jc w:val="center"/>
                    <w:rPr>
                      <w:rFonts w:ascii="宋体" w:hAnsi="宋体" w:cs="宋体"/>
                      <w:color w:val="auto"/>
                      <w:sz w:val="24"/>
                    </w:rPr>
                  </w:pPr>
                  <w:r>
                    <w:rPr>
                      <w:rFonts w:hint="eastAsia" w:ascii="宋体" w:hAnsi="宋体" w:cs="宋体"/>
                      <w:color w:val="auto"/>
                      <w:sz w:val="24"/>
                    </w:rPr>
                    <w:t>根据参数要求</w:t>
                  </w:r>
                </w:p>
              </w:tc>
              <w:tc>
                <w:tcPr>
                  <w:tcW w:w="2666" w:type="dxa"/>
                  <w:shd w:val="clear" w:color="auto" w:fill="auto"/>
                  <w:vAlign w:val="center"/>
                </w:tcPr>
                <w:p w14:paraId="42F66972">
                  <w:pPr>
                    <w:spacing w:line="320" w:lineRule="exact"/>
                    <w:jc w:val="center"/>
                    <w:rPr>
                      <w:rFonts w:ascii="宋体" w:hAnsi="宋体" w:cs="宋体"/>
                      <w:color w:val="auto"/>
                      <w:sz w:val="24"/>
                    </w:rPr>
                  </w:pPr>
                  <w:r>
                    <w:rPr>
                      <w:rFonts w:hint="eastAsia" w:ascii="宋体" w:hAnsi="宋体" w:cs="宋体"/>
                      <w:color w:val="auto"/>
                      <w:sz w:val="24"/>
                    </w:rPr>
                    <w:t>完整提供</w:t>
                  </w:r>
                </w:p>
              </w:tc>
            </w:tr>
            <w:tr w14:paraId="6F4A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567" w:hRule="atLeast"/>
              </w:trPr>
              <w:tc>
                <w:tcPr>
                  <w:tcW w:w="708" w:type="dxa"/>
                  <w:shd w:val="clear" w:color="auto" w:fill="auto"/>
                  <w:vAlign w:val="center"/>
                </w:tcPr>
                <w:p w14:paraId="39F84F9C">
                  <w:pPr>
                    <w:widowControl/>
                    <w:spacing w:line="320" w:lineRule="exact"/>
                    <w:jc w:val="center"/>
                    <w:textAlignment w:val="center"/>
                    <w:rPr>
                      <w:rFonts w:ascii="宋体" w:hAnsi="宋体" w:cs="宋体"/>
                      <w:color w:val="auto"/>
                      <w:sz w:val="24"/>
                    </w:rPr>
                  </w:pPr>
                  <w:r>
                    <w:rPr>
                      <w:rFonts w:hint="eastAsia" w:ascii="宋体" w:hAnsi="宋体" w:cs="宋体"/>
                      <w:color w:val="auto"/>
                      <w:sz w:val="24"/>
                    </w:rPr>
                    <w:t>9</w:t>
                  </w:r>
                </w:p>
              </w:tc>
              <w:tc>
                <w:tcPr>
                  <w:tcW w:w="1754" w:type="dxa"/>
                  <w:shd w:val="clear" w:color="auto" w:fill="auto"/>
                  <w:vAlign w:val="center"/>
                </w:tcPr>
                <w:p w14:paraId="0612DADC">
                  <w:pPr>
                    <w:spacing w:line="320" w:lineRule="exact"/>
                    <w:jc w:val="center"/>
                    <w:rPr>
                      <w:rFonts w:ascii="宋体" w:hAnsi="宋体" w:cs="宋体"/>
                      <w:color w:val="auto"/>
                      <w:sz w:val="24"/>
                    </w:rPr>
                  </w:pPr>
                  <w:r>
                    <w:rPr>
                      <w:rFonts w:hint="eastAsia" w:ascii="宋体" w:hAnsi="宋体" w:cs="宋体"/>
                      <w:color w:val="auto"/>
                      <w:sz w:val="24"/>
                    </w:rPr>
                    <w:t>双人课桌椅靠背板</w:t>
                  </w:r>
                </w:p>
              </w:tc>
              <w:tc>
                <w:tcPr>
                  <w:tcW w:w="814" w:type="dxa"/>
                  <w:shd w:val="clear" w:color="auto" w:fill="auto"/>
                  <w:vAlign w:val="center"/>
                </w:tcPr>
                <w:p w14:paraId="1C62E378">
                  <w:pPr>
                    <w:spacing w:line="320" w:lineRule="exact"/>
                    <w:jc w:val="center"/>
                    <w:rPr>
                      <w:rFonts w:ascii="宋体" w:hAnsi="宋体" w:cs="宋体"/>
                      <w:color w:val="auto"/>
                      <w:sz w:val="24"/>
                    </w:rPr>
                  </w:pPr>
                  <w:r>
                    <w:rPr>
                      <w:rFonts w:hint="eastAsia" w:ascii="宋体" w:hAnsi="宋体" w:cs="宋体"/>
                      <w:color w:val="auto"/>
                      <w:sz w:val="24"/>
                    </w:rPr>
                    <w:t>1张</w:t>
                  </w:r>
                </w:p>
              </w:tc>
              <w:tc>
                <w:tcPr>
                  <w:tcW w:w="3514" w:type="dxa"/>
                  <w:shd w:val="clear" w:color="auto" w:fill="auto"/>
                  <w:vAlign w:val="center"/>
                </w:tcPr>
                <w:p w14:paraId="18BD3941">
                  <w:pPr>
                    <w:spacing w:line="320" w:lineRule="exact"/>
                    <w:jc w:val="center"/>
                    <w:rPr>
                      <w:rFonts w:ascii="宋体" w:hAnsi="宋体" w:cs="宋体"/>
                      <w:color w:val="auto"/>
                      <w:sz w:val="24"/>
                    </w:rPr>
                  </w:pPr>
                  <w:r>
                    <w:rPr>
                      <w:rFonts w:hint="eastAsia" w:ascii="宋体" w:hAnsi="宋体" w:cs="宋体"/>
                      <w:color w:val="auto"/>
                      <w:sz w:val="24"/>
                    </w:rPr>
                    <w:t>根据参数要求</w:t>
                  </w:r>
                </w:p>
              </w:tc>
              <w:tc>
                <w:tcPr>
                  <w:tcW w:w="2666" w:type="dxa"/>
                  <w:shd w:val="clear" w:color="auto" w:fill="auto"/>
                  <w:vAlign w:val="center"/>
                </w:tcPr>
                <w:p w14:paraId="2E4A311B">
                  <w:pPr>
                    <w:spacing w:line="320" w:lineRule="exact"/>
                    <w:jc w:val="center"/>
                    <w:rPr>
                      <w:rFonts w:ascii="宋体" w:hAnsi="宋体" w:cs="宋体"/>
                      <w:color w:val="auto"/>
                      <w:sz w:val="24"/>
                    </w:rPr>
                  </w:pPr>
                  <w:r>
                    <w:rPr>
                      <w:rFonts w:hint="eastAsia" w:ascii="宋体" w:hAnsi="宋体" w:cs="宋体"/>
                      <w:color w:val="auto"/>
                      <w:sz w:val="24"/>
                    </w:rPr>
                    <w:t>完整提供</w:t>
                  </w:r>
                </w:p>
              </w:tc>
            </w:tr>
          </w:tbl>
          <w:p w14:paraId="1CC33DDD">
            <w:pPr>
              <w:widowControl/>
              <w:jc w:val="left"/>
              <w:rPr>
                <w:rFonts w:ascii="宋体" w:hAnsi="宋体" w:cs="宋体"/>
                <w:b/>
                <w:color w:val="auto"/>
                <w:sz w:val="24"/>
              </w:rPr>
            </w:pPr>
            <w:r>
              <w:rPr>
                <w:rFonts w:hint="eastAsia" w:ascii="宋体" w:hAnsi="宋体" w:cs="宋体"/>
                <w:b/>
                <w:color w:val="auto"/>
                <w:sz w:val="24"/>
              </w:rPr>
              <w:t>备注：</w:t>
            </w:r>
          </w:p>
          <w:p w14:paraId="0928FFDC">
            <w:pPr>
              <w:adjustRightInd w:val="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（1）小样只是作为加分项，不作为投标必须要求；小样尺寸不作为评定要求，但对小样有具体制作要求的按要求提供。</w:t>
            </w:r>
          </w:p>
          <w:p w14:paraId="04EC53B9">
            <w:pPr>
              <w:adjustRightInd w:val="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（2）小样递交： ①所有样品统一封装密封后随采购报价文件一并交给采购代理机构；②箱子（袋子）正面贴上投标人名称、项目名称和项目编号等信息的标签；③各小样不能出现任何厂家（公司）或投标品牌标识，如出现透露信息的标识，小样不得进行评定。④工作人员只负责按箱（袋）数接收样品；评标前由采购代理机构工作人员将对标签进行遮盖，评定小样时由采购代理机构工作人员及评委一起打开，待评定小样完毕后，再拆封投标人的标签。</w:t>
            </w:r>
          </w:p>
          <w:p w14:paraId="7954878B">
            <w:pPr>
              <w:widowControl/>
              <w:jc w:val="left"/>
              <w:textAlignment w:val="center"/>
              <w:rPr>
                <w:rFonts w:ascii="宋体" w:hAnsi="宋体" w:cs="宋体"/>
                <w:color w:val="auto"/>
                <w:sz w:val="24"/>
              </w:rPr>
            </w:pPr>
            <w:r>
              <w:rPr>
                <w:rFonts w:hint="eastAsia" w:asciiTheme="minorEastAsia" w:hAnsiTheme="minorEastAsia" w:eastAsiaTheme="minorEastAsia" w:cstheme="minorEastAsia"/>
                <w:color w:val="auto"/>
                <w:sz w:val="24"/>
              </w:rPr>
              <w:t xml:space="preserve"> (3) 中标供应商样品不退，作为验收依据之一。其余未中标的样品在接到本中心通知后两个工作日内予以退回，不及时领取样品所造成的损失，投标人自行承担。</w:t>
            </w:r>
          </w:p>
          <w:p w14:paraId="3AE0C733">
            <w:pPr>
              <w:adjustRightInd w:val="0"/>
              <w:rPr>
                <w:color w:val="auto"/>
                <w:sz w:val="24"/>
              </w:rPr>
            </w:pPr>
          </w:p>
        </w:tc>
      </w:tr>
      <w:tr w14:paraId="3963F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2" w:hRule="atLeast"/>
          <w:jc w:val="center"/>
        </w:trPr>
        <w:tc>
          <w:tcPr>
            <w:tcW w:w="10664" w:type="dxa"/>
            <w:gridSpan w:val="2"/>
            <w:tcBorders>
              <w:top w:val="single" w:color="auto" w:sz="4" w:space="0"/>
              <w:left w:val="single" w:color="auto" w:sz="4" w:space="0"/>
              <w:bottom w:val="single" w:color="auto" w:sz="4" w:space="0"/>
              <w:right w:val="single" w:color="auto" w:sz="4" w:space="0"/>
            </w:tcBorders>
            <w:vAlign w:val="center"/>
          </w:tcPr>
          <w:p w14:paraId="1F27152C">
            <w:pPr>
              <w:pStyle w:val="9"/>
              <w:spacing w:line="420" w:lineRule="exact"/>
              <w:rPr>
                <w:color w:val="auto"/>
                <w:sz w:val="24"/>
              </w:rPr>
            </w:pPr>
            <w:r>
              <w:rPr>
                <w:rFonts w:hint="eastAsia" w:ascii="宋体" w:hAnsi="宋体" w:cs="宋体"/>
                <w:color w:val="auto"/>
                <w:sz w:val="24"/>
                <w:szCs w:val="24"/>
              </w:rPr>
              <w:t>现场考察：投标前，投标人可根据自身的情况决定是否参加采购人统一组织的现场考察。</w:t>
            </w:r>
            <w:r>
              <w:rPr>
                <w:rFonts w:hint="eastAsia" w:ascii="宋体" w:hAnsi="宋体"/>
                <w:color w:val="auto"/>
                <w:sz w:val="24"/>
                <w:szCs w:val="24"/>
              </w:rPr>
              <w:t>现场勘查须携带的资料：供应商代表持单位介绍信原件或法人授权委托书原件</w:t>
            </w:r>
            <w:r>
              <w:rPr>
                <w:rFonts w:hint="eastAsia" w:ascii="宋体" w:hAnsi="宋体" w:cs="宋体"/>
                <w:color w:val="auto"/>
                <w:sz w:val="24"/>
                <w:szCs w:val="24"/>
              </w:rPr>
              <w:t>、个人身份证原件，请自备安全帽。现场考察统一时间：2025年   月   日上午10点00分，</w:t>
            </w:r>
            <w:r>
              <w:rPr>
                <w:rFonts w:hint="eastAsia" w:ascii="宋体" w:hAnsi="宋体"/>
                <w:b/>
                <w:bCs/>
                <w:color w:val="auto"/>
                <w:sz w:val="24"/>
                <w:szCs w:val="24"/>
              </w:rPr>
              <w:t>超过10时00分的不予接待（以到达现场勘查集合地址为准），后果由供应商自行负责）</w:t>
            </w:r>
            <w:r>
              <w:rPr>
                <w:rFonts w:hint="eastAsia" w:ascii="宋体" w:hAnsi="宋体" w:cs="宋体"/>
                <w:color w:val="auto"/>
                <w:sz w:val="24"/>
                <w:szCs w:val="24"/>
              </w:rPr>
              <w:t>。集中地点：</w:t>
            </w:r>
            <w:r>
              <w:rPr>
                <w:rFonts w:hint="eastAsia" w:asciiTheme="minorEastAsia" w:hAnsiTheme="minorEastAsia" w:eastAsiaTheme="minorEastAsia" w:cstheme="minorEastAsia"/>
                <w:color w:val="auto"/>
                <w:sz w:val="24"/>
                <w:szCs w:val="24"/>
                <w:shd w:val="clear" w:color="auto" w:fill="FFFFFE"/>
              </w:rPr>
              <w:t>南宁市武鸣区红岭大道636号，广西财经学院武鸣校区</w:t>
            </w: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lang w:val="en-US" w:eastAsia="zh-CN"/>
              </w:rPr>
              <w:t>XXXXXX</w:t>
            </w:r>
            <w:r>
              <w:rPr>
                <w:rFonts w:hint="eastAsia" w:asciiTheme="minorEastAsia" w:hAnsiTheme="minorEastAsia" w:eastAsiaTheme="minorEastAsia" w:cstheme="minorEastAsia"/>
                <w:color w:val="auto"/>
                <w:sz w:val="24"/>
                <w:szCs w:val="24"/>
              </w:rPr>
              <w:t xml:space="preserve"> 。</w:t>
            </w:r>
            <w:r>
              <w:rPr>
                <w:rFonts w:hint="eastAsia" w:ascii="宋体" w:hAnsi="宋体"/>
                <w:color w:val="auto"/>
                <w:sz w:val="24"/>
                <w:szCs w:val="24"/>
              </w:rPr>
              <w:t>经实地考察后，因自身原因考察不详细而导致投标方案偏差、中标后不能履约等一切责任由供应商自行承担，采购人对投标人做出的任何推论、理解和结论均不负责任。</w:t>
            </w:r>
          </w:p>
        </w:tc>
      </w:tr>
    </w:tbl>
    <w:p w14:paraId="4C58DB2C">
      <w:pPr>
        <w:pStyle w:val="2"/>
        <w:spacing w:before="0" w:after="0" w:line="360" w:lineRule="exact"/>
        <w:jc w:val="left"/>
        <w:rPr>
          <w:rFonts w:ascii="黑体" w:hAnsi="黑体" w:eastAsia="黑体" w:cs="黑体"/>
          <w:b w:val="0"/>
          <w:bCs w:val="0"/>
          <w:color w:val="auto"/>
          <w:sz w:val="32"/>
          <w:szCs w:val="32"/>
        </w:rPr>
      </w:pPr>
      <w:bookmarkStart w:id="6" w:name="_Toc29666"/>
      <w:r>
        <w:rPr>
          <w:rFonts w:hint="eastAsia" w:ascii="黑体" w:hAnsi="黑体" w:eastAsia="黑体" w:cs="黑体"/>
          <w:b w:val="0"/>
          <w:bCs w:val="0"/>
          <w:color w:val="auto"/>
          <w:sz w:val="32"/>
          <w:szCs w:val="32"/>
        </w:rPr>
        <w:t>五、项目评审标准和评审办法</w:t>
      </w:r>
      <w:bookmarkEnd w:id="6"/>
    </w:p>
    <w:p w14:paraId="07DD0B51">
      <w:pPr>
        <w:pStyle w:val="8"/>
        <w:spacing w:line="360" w:lineRule="exact"/>
        <w:ind w:firstLine="607" w:firstLineChars="216"/>
        <w:rPr>
          <w:rFonts w:hAnsi="宋体" w:cs="宋体"/>
          <w:b/>
          <w:color w:val="auto"/>
          <w:sz w:val="28"/>
          <w:szCs w:val="28"/>
        </w:rPr>
      </w:pPr>
      <w:r>
        <w:rPr>
          <w:rFonts w:hint="eastAsia" w:hAnsi="宋体" w:cs="宋体"/>
          <w:b/>
          <w:color w:val="auto"/>
          <w:sz w:val="28"/>
          <w:szCs w:val="28"/>
        </w:rPr>
        <w:t>一、评标原则</w:t>
      </w:r>
    </w:p>
    <w:p w14:paraId="4607DE38">
      <w:pPr>
        <w:pStyle w:val="8"/>
        <w:spacing w:line="360" w:lineRule="exact"/>
        <w:ind w:firstLine="647" w:firstLineChars="230"/>
        <w:rPr>
          <w:rFonts w:hAnsi="宋体" w:cs="宋体"/>
          <w:bCs/>
          <w:color w:val="auto"/>
          <w:sz w:val="28"/>
          <w:szCs w:val="28"/>
        </w:rPr>
      </w:pPr>
      <w:r>
        <w:rPr>
          <w:rFonts w:hint="eastAsia" w:hAnsi="宋体" w:cs="宋体"/>
          <w:b/>
          <w:color w:val="auto"/>
          <w:sz w:val="28"/>
          <w:szCs w:val="28"/>
        </w:rPr>
        <w:t>(一)评委组成：</w:t>
      </w:r>
      <w:r>
        <w:rPr>
          <w:rFonts w:hint="eastAsia" w:hAnsi="宋体" w:cs="宋体"/>
          <w:bCs/>
          <w:color w:val="auto"/>
          <w:sz w:val="28"/>
          <w:szCs w:val="28"/>
        </w:rPr>
        <w:t>本招标采购项目的</w:t>
      </w:r>
      <w:r>
        <w:rPr>
          <w:rFonts w:hint="eastAsia" w:hAnsi="宋体" w:cs="宋体"/>
          <w:color w:val="auto"/>
          <w:spacing w:val="-4"/>
          <w:sz w:val="28"/>
          <w:szCs w:val="28"/>
        </w:rPr>
        <w:t>评标委员会由采购人代表和评审专家组成，</w:t>
      </w:r>
      <w:r>
        <w:rPr>
          <w:rFonts w:hint="eastAsia" w:hAnsi="宋体" w:cs="宋体"/>
          <w:color w:val="auto"/>
          <w:sz w:val="28"/>
          <w:szCs w:val="28"/>
        </w:rPr>
        <w:t>成员人数应当为五人或以上单数</w:t>
      </w:r>
      <w:r>
        <w:rPr>
          <w:rFonts w:hint="eastAsia" w:cs="宋体"/>
          <w:color w:val="auto"/>
          <w:sz w:val="28"/>
          <w:szCs w:val="28"/>
        </w:rPr>
        <w:t>，</w:t>
      </w:r>
      <w:r>
        <w:rPr>
          <w:rFonts w:hint="eastAsia" w:hAnsi="宋体" w:cs="宋体"/>
          <w:color w:val="auto"/>
          <w:sz w:val="28"/>
          <w:szCs w:val="28"/>
        </w:rPr>
        <w:t>其中，技术、经济等方面的专家不得少于成员总数的三分之二</w:t>
      </w:r>
      <w:r>
        <w:rPr>
          <w:rFonts w:hint="eastAsia" w:hAnsi="宋体" w:cs="宋体"/>
          <w:color w:val="auto"/>
          <w:spacing w:val="-4"/>
          <w:sz w:val="28"/>
          <w:szCs w:val="28"/>
        </w:rPr>
        <w:t>。</w:t>
      </w:r>
    </w:p>
    <w:p w14:paraId="36E4E23C">
      <w:pPr>
        <w:pStyle w:val="8"/>
        <w:spacing w:line="360" w:lineRule="exact"/>
        <w:ind w:firstLine="669" w:firstLineChars="238"/>
        <w:rPr>
          <w:rFonts w:hAnsi="宋体" w:cs="宋体"/>
          <w:bCs/>
          <w:color w:val="auto"/>
          <w:sz w:val="28"/>
          <w:szCs w:val="28"/>
        </w:rPr>
      </w:pPr>
      <w:r>
        <w:rPr>
          <w:rFonts w:hint="eastAsia" w:hAnsi="宋体" w:cs="宋体"/>
          <w:b/>
          <w:color w:val="auto"/>
          <w:sz w:val="28"/>
          <w:szCs w:val="28"/>
        </w:rPr>
        <w:t>(二)评标依据：</w:t>
      </w:r>
      <w:r>
        <w:rPr>
          <w:rFonts w:hint="eastAsia" w:hAnsi="宋体" w:cs="宋体"/>
          <w:bCs/>
          <w:color w:val="auto"/>
          <w:sz w:val="28"/>
          <w:szCs w:val="28"/>
        </w:rPr>
        <w:t>评委将以招投标文件为评标依据，对投标人的内容按百分制打分。</w:t>
      </w:r>
    </w:p>
    <w:p w14:paraId="05C7F41D">
      <w:pPr>
        <w:pStyle w:val="8"/>
        <w:spacing w:line="360" w:lineRule="exact"/>
        <w:ind w:firstLine="683" w:firstLineChars="243"/>
        <w:rPr>
          <w:rFonts w:hAnsi="宋体" w:cs="宋体"/>
          <w:bCs/>
          <w:color w:val="auto"/>
          <w:sz w:val="28"/>
          <w:szCs w:val="28"/>
        </w:rPr>
      </w:pPr>
      <w:r>
        <w:rPr>
          <w:rFonts w:hint="eastAsia" w:hAnsi="宋体" w:cs="宋体"/>
          <w:b/>
          <w:color w:val="auto"/>
          <w:sz w:val="28"/>
          <w:szCs w:val="28"/>
        </w:rPr>
        <w:t>(三)评标方式：</w:t>
      </w:r>
      <w:r>
        <w:rPr>
          <w:rFonts w:hint="eastAsia" w:hAnsi="宋体" w:cs="宋体"/>
          <w:bCs/>
          <w:color w:val="auto"/>
          <w:sz w:val="28"/>
          <w:szCs w:val="28"/>
        </w:rPr>
        <w:t>以封闭方式进行。</w:t>
      </w:r>
    </w:p>
    <w:p w14:paraId="62ECA79E">
      <w:pPr>
        <w:pStyle w:val="8"/>
        <w:spacing w:line="360" w:lineRule="exact"/>
        <w:ind w:firstLine="551" w:firstLineChars="196"/>
        <w:outlineLvl w:val="0"/>
        <w:rPr>
          <w:rFonts w:hAnsi="宋体" w:cs="宋体"/>
          <w:b/>
          <w:color w:val="auto"/>
          <w:sz w:val="28"/>
          <w:szCs w:val="28"/>
        </w:rPr>
      </w:pPr>
      <w:bookmarkStart w:id="7" w:name="_Toc487"/>
      <w:r>
        <w:rPr>
          <w:rFonts w:hint="eastAsia" w:hAnsi="宋体" w:cs="宋体"/>
          <w:b/>
          <w:color w:val="auto"/>
          <w:sz w:val="28"/>
          <w:szCs w:val="28"/>
        </w:rPr>
        <w:t>二、评标方法</w:t>
      </w:r>
      <w:bookmarkEnd w:id="7"/>
    </w:p>
    <w:p w14:paraId="2BE7433F">
      <w:pPr>
        <w:pStyle w:val="8"/>
        <w:spacing w:line="360" w:lineRule="exact"/>
        <w:ind w:firstLine="560" w:firstLineChars="200"/>
        <w:outlineLvl w:val="0"/>
        <w:rPr>
          <w:rFonts w:hAnsi="宋体" w:cs="宋体"/>
          <w:color w:val="auto"/>
          <w:sz w:val="28"/>
          <w:szCs w:val="28"/>
        </w:rPr>
      </w:pPr>
      <w:bookmarkStart w:id="8" w:name="_Toc10379"/>
      <w:r>
        <w:rPr>
          <w:rFonts w:hint="eastAsia" w:hAnsi="宋体" w:cs="宋体"/>
          <w:color w:val="auto"/>
          <w:sz w:val="28"/>
          <w:szCs w:val="28"/>
        </w:rPr>
        <w:t>（一）对进入详评的，采用百分制综合评分法。</w:t>
      </w:r>
      <w:bookmarkEnd w:id="8"/>
    </w:p>
    <w:p w14:paraId="620BA279">
      <w:pPr>
        <w:pStyle w:val="8"/>
        <w:spacing w:line="360" w:lineRule="exact"/>
        <w:ind w:firstLine="560" w:firstLineChars="200"/>
        <w:outlineLvl w:val="0"/>
        <w:rPr>
          <w:rFonts w:hAnsi="宋体" w:cs="宋体"/>
          <w:color w:val="auto"/>
          <w:sz w:val="28"/>
          <w:szCs w:val="28"/>
        </w:rPr>
      </w:pPr>
      <w:bookmarkStart w:id="9" w:name="_Toc3381"/>
      <w:r>
        <w:rPr>
          <w:rFonts w:hint="eastAsia" w:hAnsi="宋体" w:cs="宋体"/>
          <w:color w:val="auto"/>
          <w:sz w:val="28"/>
          <w:szCs w:val="28"/>
        </w:rPr>
        <w:t>（二）计分办法（按四舍五入取至百分位）：</w:t>
      </w:r>
      <w:bookmarkEnd w:id="9"/>
    </w:p>
    <w:p w14:paraId="7364ECF2">
      <w:pPr>
        <w:pStyle w:val="13"/>
        <w:spacing w:line="360" w:lineRule="exact"/>
        <w:ind w:left="0" w:firstLine="551" w:firstLineChars="196"/>
        <w:outlineLvl w:val="0"/>
        <w:rPr>
          <w:rFonts w:ascii="宋体" w:hAnsi="宋体" w:cs="宋体"/>
          <w:b/>
          <w:color w:val="auto"/>
          <w:sz w:val="28"/>
          <w:szCs w:val="28"/>
        </w:rPr>
      </w:pPr>
      <w:bookmarkStart w:id="10" w:name="_Toc13665"/>
      <w:r>
        <w:rPr>
          <w:rFonts w:hint="eastAsia" w:ascii="宋体" w:hAnsi="宋体" w:cs="宋体"/>
          <w:b/>
          <w:color w:val="auto"/>
          <w:sz w:val="28"/>
          <w:szCs w:val="28"/>
        </w:rPr>
        <w:t>1、价格分………………………………………………………50分</w:t>
      </w:r>
      <w:bookmarkEnd w:id="10"/>
    </w:p>
    <w:p w14:paraId="01E2FCD3">
      <w:pPr>
        <w:pStyle w:val="8"/>
        <w:spacing w:line="360" w:lineRule="exact"/>
        <w:ind w:left="105" w:leftChars="50" w:firstLine="420" w:firstLineChars="150"/>
        <w:rPr>
          <w:rFonts w:hAnsi="宋体" w:cs="宋体"/>
          <w:color w:val="auto"/>
          <w:sz w:val="28"/>
          <w:szCs w:val="28"/>
        </w:rPr>
      </w:pPr>
      <w:r>
        <w:rPr>
          <w:rFonts w:hint="eastAsia" w:hAnsi="宋体" w:cs="宋体"/>
          <w:color w:val="auto"/>
          <w:sz w:val="28"/>
          <w:szCs w:val="28"/>
        </w:rPr>
        <w:t>（1）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p>
    <w:p w14:paraId="7C09D655">
      <w:pPr>
        <w:pStyle w:val="8"/>
        <w:spacing w:line="360" w:lineRule="exact"/>
        <w:ind w:firstLine="560" w:firstLineChars="200"/>
        <w:outlineLvl w:val="0"/>
        <w:rPr>
          <w:rFonts w:hAnsi="宋体" w:cs="宋体"/>
          <w:color w:val="auto"/>
          <w:sz w:val="28"/>
          <w:szCs w:val="28"/>
        </w:rPr>
      </w:pPr>
      <w:bookmarkStart w:id="11" w:name="_Toc23182"/>
      <w:r>
        <w:rPr>
          <w:rFonts w:hint="eastAsia" w:hAnsi="宋体" w:cs="宋体"/>
          <w:color w:val="auto"/>
          <w:sz w:val="28"/>
          <w:szCs w:val="28"/>
        </w:rPr>
        <w:t>投标产品的制造企业按《关于政府采购支持监狱企业发展有关问题的通知》(财库[2014]68号)认定为监狱企业的，在政府采购活动中，监狱企业视同小型、微型企业。投标人提供投标产品制造企业属于监狱企业的证明文件，不再提供《中小企业声明函》。</w:t>
      </w:r>
      <w:bookmarkEnd w:id="11"/>
    </w:p>
    <w:p w14:paraId="2070771D">
      <w:pPr>
        <w:pStyle w:val="8"/>
        <w:spacing w:line="360" w:lineRule="exact"/>
        <w:ind w:firstLine="560" w:firstLineChars="200"/>
        <w:outlineLvl w:val="0"/>
        <w:rPr>
          <w:rFonts w:hAnsi="宋体" w:cs="宋体"/>
          <w:color w:val="auto"/>
          <w:sz w:val="28"/>
          <w:szCs w:val="28"/>
        </w:rPr>
      </w:pPr>
      <w:bookmarkStart w:id="12" w:name="_Toc29029"/>
      <w:r>
        <w:rPr>
          <w:rFonts w:hint="eastAsia" w:hAnsi="宋体" w:cs="宋体"/>
          <w:color w:val="auto"/>
          <w:sz w:val="28"/>
          <w:szCs w:val="28"/>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不再提供《中小企业声明函》。</w:t>
      </w:r>
      <w:bookmarkEnd w:id="12"/>
    </w:p>
    <w:p w14:paraId="1596643C">
      <w:pPr>
        <w:pStyle w:val="8"/>
        <w:spacing w:line="360" w:lineRule="exact"/>
        <w:ind w:firstLine="560" w:firstLineChars="200"/>
        <w:outlineLvl w:val="0"/>
        <w:rPr>
          <w:rFonts w:hAnsi="宋体" w:cs="宋体"/>
          <w:color w:val="auto"/>
          <w:sz w:val="28"/>
          <w:szCs w:val="28"/>
        </w:rPr>
      </w:pPr>
      <w:bookmarkStart w:id="13" w:name="_Toc15227"/>
      <w:r>
        <w:rPr>
          <w:rFonts w:hint="eastAsia" w:hAnsi="宋体" w:cs="宋体"/>
          <w:color w:val="auto"/>
          <w:sz w:val="28"/>
          <w:szCs w:val="28"/>
        </w:rPr>
        <w:t>（2）以满足招标文件的最低评标价为</w:t>
      </w:r>
      <w:r>
        <w:rPr>
          <w:rFonts w:hAnsi="宋体" w:cs="宋体"/>
          <w:color w:val="auto"/>
          <w:sz w:val="28"/>
          <w:szCs w:val="28"/>
        </w:rPr>
        <w:t>50</w:t>
      </w:r>
      <w:r>
        <w:rPr>
          <w:rFonts w:hint="eastAsia" w:hAnsi="宋体" w:cs="宋体"/>
          <w:color w:val="auto"/>
          <w:sz w:val="28"/>
          <w:szCs w:val="28"/>
        </w:rPr>
        <w:t>分。</w:t>
      </w:r>
      <w:bookmarkEnd w:id="13"/>
    </w:p>
    <w:p w14:paraId="45901D53">
      <w:pPr>
        <w:pStyle w:val="8"/>
        <w:spacing w:line="360" w:lineRule="exact"/>
        <w:ind w:firstLine="560" w:firstLineChars="200"/>
        <w:outlineLvl w:val="0"/>
        <w:rPr>
          <w:rFonts w:hAnsi="宋体" w:cs="宋体"/>
          <w:bCs/>
          <w:color w:val="auto"/>
          <w:sz w:val="28"/>
          <w:szCs w:val="28"/>
        </w:rPr>
      </w:pPr>
      <w:bookmarkStart w:id="14" w:name="_Toc3162"/>
      <w:r>
        <w:rPr>
          <w:rFonts w:hint="eastAsia" w:cs="宋体"/>
          <w:bCs/>
          <w:color w:val="auto"/>
          <w:sz w:val="28"/>
          <w:szCs w:val="28"/>
        </w:rPr>
        <w:t>（3）</w:t>
      </w:r>
      <w:r>
        <w:rPr>
          <w:rFonts w:hint="eastAsia" w:hAnsi="宋体" w:cs="宋体"/>
          <w:bCs/>
          <w:color w:val="auto"/>
          <w:sz w:val="28"/>
          <w:szCs w:val="28"/>
        </w:rPr>
        <w:t>某投标人价格分 = 投标人最低评标价（金额）/某投标人</w:t>
      </w:r>
      <w:r>
        <w:rPr>
          <w:rFonts w:hint="eastAsia" w:hAnsi="宋体" w:cs="宋体"/>
          <w:color w:val="auto"/>
          <w:sz w:val="28"/>
          <w:szCs w:val="28"/>
        </w:rPr>
        <w:t>评标价</w:t>
      </w:r>
      <w:r>
        <w:rPr>
          <w:rFonts w:hint="eastAsia" w:hAnsi="宋体" w:cs="宋体"/>
          <w:bCs/>
          <w:color w:val="auto"/>
          <w:sz w:val="28"/>
          <w:szCs w:val="28"/>
        </w:rPr>
        <w:t>（金额） ×</w:t>
      </w:r>
      <w:r>
        <w:rPr>
          <w:rFonts w:hAnsi="宋体" w:cs="宋体"/>
          <w:bCs/>
          <w:color w:val="auto"/>
          <w:sz w:val="28"/>
          <w:szCs w:val="28"/>
        </w:rPr>
        <w:t>5</w:t>
      </w:r>
      <w:r>
        <w:rPr>
          <w:rFonts w:hint="eastAsia" w:hAnsi="宋体" w:cs="宋体"/>
          <w:bCs/>
          <w:color w:val="auto"/>
          <w:sz w:val="28"/>
          <w:szCs w:val="28"/>
        </w:rPr>
        <w:t>0分</w:t>
      </w:r>
      <w:bookmarkEnd w:id="14"/>
    </w:p>
    <w:p w14:paraId="44C1D697">
      <w:pPr>
        <w:spacing w:line="3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2、技术分……………………………………………………30分</w:t>
      </w:r>
    </w:p>
    <w:p w14:paraId="5B5225BC">
      <w:pPr>
        <w:pStyle w:val="25"/>
        <w:spacing w:line="360" w:lineRule="exact"/>
        <w:ind w:firstLine="562" w:firstLineChars="200"/>
        <w:rPr>
          <w:rFonts w:hAnsi="宋体"/>
          <w:b/>
          <w:bCs/>
          <w:color w:val="auto"/>
          <w:sz w:val="28"/>
          <w:szCs w:val="28"/>
        </w:rPr>
      </w:pPr>
      <w:r>
        <w:rPr>
          <w:rFonts w:hint="eastAsia" w:hAnsi="宋体"/>
          <w:b/>
          <w:bCs/>
          <w:color w:val="auto"/>
          <w:sz w:val="28"/>
          <w:szCs w:val="28"/>
        </w:rPr>
        <w:t>（1）检验报告分（满分10分）</w:t>
      </w:r>
    </w:p>
    <w:p w14:paraId="797E970D">
      <w:pPr>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 xml:space="preserve"> 提供 </w:t>
      </w:r>
      <w:r>
        <w:rPr>
          <w:rFonts w:ascii="宋体" w:hAnsi="宋体" w:cs="宋体"/>
          <w:color w:val="auto"/>
          <w:sz w:val="28"/>
          <w:szCs w:val="28"/>
        </w:rPr>
        <w:t>20</w:t>
      </w:r>
      <w:r>
        <w:rPr>
          <w:rFonts w:hint="eastAsia" w:ascii="宋体" w:hAnsi="宋体" w:cs="宋体"/>
          <w:color w:val="auto"/>
          <w:sz w:val="28"/>
          <w:szCs w:val="28"/>
        </w:rPr>
        <w:t xml:space="preserve">23年以来省级或国家级质检单位出具的投标人送检的产品主材、辅材和配件等材料检测报告扫描件并加盖投标人公章，原件备查；各投标人检验报告名字与要求不相同的，只要检测内容为相同则视为相符；检验报告的送检单位必须是投标人或生产厂家。每有一项加 </w:t>
      </w:r>
      <w:r>
        <w:rPr>
          <w:rFonts w:ascii="宋体" w:hAnsi="宋体" w:cs="宋体"/>
          <w:color w:val="auto"/>
          <w:sz w:val="28"/>
          <w:szCs w:val="28"/>
        </w:rPr>
        <w:t xml:space="preserve">0.5 </w:t>
      </w:r>
      <w:r>
        <w:rPr>
          <w:rFonts w:hint="eastAsia" w:ascii="宋体" w:hAnsi="宋体" w:cs="宋体"/>
          <w:color w:val="auto"/>
          <w:sz w:val="28"/>
          <w:szCs w:val="28"/>
        </w:rPr>
        <w:t>分，满分 10</w:t>
      </w:r>
      <w:r>
        <w:rPr>
          <w:rFonts w:ascii="宋体" w:hAnsi="宋体" w:cs="宋体"/>
          <w:color w:val="auto"/>
          <w:sz w:val="28"/>
          <w:szCs w:val="28"/>
        </w:rPr>
        <w:t xml:space="preserve"> </w:t>
      </w:r>
      <w:r>
        <w:rPr>
          <w:rFonts w:hint="eastAsia" w:ascii="宋体" w:hAnsi="宋体" w:cs="宋体"/>
          <w:color w:val="auto"/>
          <w:sz w:val="28"/>
          <w:szCs w:val="28"/>
        </w:rPr>
        <w:t>分。</w:t>
      </w:r>
    </w:p>
    <w:p w14:paraId="0875D44C">
      <w:pPr>
        <w:widowControl/>
        <w:snapToGrid w:val="0"/>
        <w:spacing w:line="360" w:lineRule="exact"/>
        <w:ind w:firstLine="562" w:firstLineChars="200"/>
        <w:jc w:val="left"/>
        <w:rPr>
          <w:rFonts w:ascii="宋体" w:hAnsi="宋体" w:cs="宋体"/>
          <w:b/>
          <w:bCs/>
          <w:color w:val="auto"/>
          <w:sz w:val="28"/>
          <w:szCs w:val="28"/>
        </w:rPr>
      </w:pPr>
      <w:r>
        <w:rPr>
          <w:rFonts w:hint="eastAsia" w:ascii="宋体" w:hAnsi="宋体" w:cs="宋体"/>
          <w:b/>
          <w:bCs/>
          <w:color w:val="auto"/>
          <w:kern w:val="0"/>
          <w:sz w:val="28"/>
          <w:szCs w:val="28"/>
        </w:rPr>
        <w:t xml:space="preserve">  </w:t>
      </w:r>
      <w:r>
        <w:rPr>
          <w:rFonts w:hint="eastAsia" w:ascii="宋体" w:hAnsi="宋体" w:cs="宋体"/>
          <w:b/>
          <w:bCs/>
          <w:color w:val="auto"/>
          <w:sz w:val="28"/>
          <w:szCs w:val="28"/>
        </w:rPr>
        <w:t>（2）</w:t>
      </w:r>
      <w:r>
        <w:rPr>
          <w:rFonts w:hint="eastAsia" w:hAnsi="宋体" w:cs="宋体"/>
          <w:b/>
          <w:bCs/>
          <w:color w:val="auto"/>
          <w:sz w:val="28"/>
          <w:szCs w:val="28"/>
        </w:rPr>
        <w:t>小</w:t>
      </w:r>
      <w:r>
        <w:rPr>
          <w:rFonts w:hint="eastAsia" w:ascii="宋体" w:hAnsi="宋体" w:cs="宋体"/>
          <w:b/>
          <w:bCs/>
          <w:color w:val="auto"/>
          <w:sz w:val="28"/>
          <w:szCs w:val="28"/>
        </w:rPr>
        <w:t>样分（满分</w:t>
      </w:r>
      <w:r>
        <w:rPr>
          <w:rFonts w:hint="eastAsia" w:hAnsi="宋体" w:cs="宋体"/>
          <w:b/>
          <w:bCs/>
          <w:color w:val="auto"/>
          <w:sz w:val="28"/>
          <w:szCs w:val="28"/>
        </w:rPr>
        <w:t>4</w:t>
      </w:r>
      <w:r>
        <w:rPr>
          <w:rFonts w:hint="eastAsia" w:ascii="宋体" w:hAnsi="宋体" w:cs="宋体"/>
          <w:b/>
          <w:bCs/>
          <w:color w:val="auto"/>
          <w:sz w:val="28"/>
          <w:szCs w:val="28"/>
        </w:rPr>
        <w:t>分）</w:t>
      </w:r>
    </w:p>
    <w:p w14:paraId="2B5E23C7">
      <w:pPr>
        <w:pStyle w:val="25"/>
        <w:spacing w:line="360" w:lineRule="exact"/>
        <w:ind w:firstLine="560" w:firstLineChars="200"/>
        <w:rPr>
          <w:rFonts w:hAnsi="宋体"/>
          <w:bCs/>
          <w:color w:val="auto"/>
          <w:sz w:val="28"/>
          <w:szCs w:val="28"/>
        </w:rPr>
      </w:pPr>
      <w:r>
        <w:rPr>
          <w:rFonts w:hint="eastAsia" w:hAnsi="宋体"/>
          <w:bCs/>
          <w:color w:val="auto"/>
          <w:sz w:val="28"/>
          <w:szCs w:val="28"/>
        </w:rPr>
        <w:t>评标委员会对投标人提供小样的参数、结构、样式、材质及结构设计、外观、做工等方面进行综合评定打分：</w:t>
      </w:r>
    </w:p>
    <w:p w14:paraId="558F5DA9">
      <w:pPr>
        <w:pStyle w:val="25"/>
        <w:spacing w:line="360" w:lineRule="exact"/>
        <w:ind w:firstLine="560" w:firstLineChars="200"/>
        <w:rPr>
          <w:rFonts w:hAnsi="宋体"/>
          <w:bCs/>
          <w:color w:val="auto"/>
          <w:sz w:val="28"/>
          <w:szCs w:val="28"/>
        </w:rPr>
      </w:pPr>
      <w:r>
        <w:rPr>
          <w:rFonts w:hint="eastAsia" w:hAnsi="宋体"/>
          <w:bCs/>
          <w:color w:val="auto"/>
          <w:sz w:val="28"/>
          <w:szCs w:val="28"/>
        </w:rPr>
        <w:t>一档（1分）：①投标小样及辅件提供齐全；②小样参数、外观、样式、材料性能存在不符合采购需求；③小样有明显瑕疵。</w:t>
      </w:r>
    </w:p>
    <w:p w14:paraId="78090A76">
      <w:pPr>
        <w:pStyle w:val="25"/>
        <w:spacing w:line="360" w:lineRule="exact"/>
        <w:ind w:firstLine="560" w:firstLineChars="200"/>
        <w:rPr>
          <w:rFonts w:hAnsi="宋体"/>
          <w:bCs/>
          <w:color w:val="auto"/>
          <w:sz w:val="28"/>
          <w:szCs w:val="28"/>
        </w:rPr>
      </w:pPr>
      <w:r>
        <w:rPr>
          <w:rFonts w:hint="eastAsia" w:hAnsi="宋体"/>
          <w:bCs/>
          <w:color w:val="auto"/>
          <w:sz w:val="28"/>
          <w:szCs w:val="28"/>
        </w:rPr>
        <w:t>二档（2分）：①投标小样及辅件提供齐全；②小样参数、外观、样式、材料性能等符合实际，满足采购需求；③个别小样有细微瑕疵的。</w:t>
      </w:r>
    </w:p>
    <w:p w14:paraId="0DE34A8E">
      <w:pPr>
        <w:pStyle w:val="25"/>
        <w:spacing w:line="360" w:lineRule="exact"/>
        <w:ind w:firstLine="560" w:firstLineChars="200"/>
        <w:rPr>
          <w:rFonts w:hAnsi="宋体"/>
          <w:bCs/>
          <w:color w:val="auto"/>
          <w:sz w:val="28"/>
          <w:szCs w:val="28"/>
        </w:rPr>
      </w:pPr>
      <w:r>
        <w:rPr>
          <w:rFonts w:hint="eastAsia" w:hAnsi="宋体"/>
          <w:bCs/>
          <w:color w:val="auto"/>
          <w:sz w:val="28"/>
          <w:szCs w:val="28"/>
        </w:rPr>
        <w:t>三档（3分）：①投标小样及辅件提供齐全；②小样参数、外观、样式、材料符合实际，全部小样展示功能符合招标文件参数要求的；③小样完全符合，外表感官良好，工艺精致。</w:t>
      </w:r>
    </w:p>
    <w:p w14:paraId="63AFDC76">
      <w:pPr>
        <w:pStyle w:val="25"/>
        <w:spacing w:line="360" w:lineRule="exact"/>
        <w:ind w:firstLine="560" w:firstLineChars="200"/>
        <w:rPr>
          <w:rFonts w:hAnsi="宋体"/>
          <w:bCs/>
          <w:color w:val="auto"/>
          <w:sz w:val="28"/>
          <w:szCs w:val="28"/>
        </w:rPr>
      </w:pPr>
      <w:r>
        <w:rPr>
          <w:rFonts w:hint="eastAsia" w:hAnsi="宋体"/>
          <w:bCs/>
          <w:color w:val="auto"/>
          <w:sz w:val="28"/>
          <w:szCs w:val="28"/>
        </w:rPr>
        <w:t>四档（4分）：在三档的基础上满足以下要求：款式设计美观、色彩搭配协调、丰满度高等；功能优于使用需求，舒适性好；结构牢固稳定，部件严密平整，棱边棱角倒圆倒角安全美观；喷涂平整光滑，纹理清晰、层次感分明、质感好,无划痕，无刺鼻异味等。</w:t>
      </w:r>
    </w:p>
    <w:p w14:paraId="6CA98184">
      <w:pPr>
        <w:pStyle w:val="25"/>
        <w:spacing w:line="360" w:lineRule="exact"/>
        <w:ind w:firstLine="560" w:firstLineChars="200"/>
        <w:rPr>
          <w:rFonts w:hAnsi="宋体"/>
          <w:bCs/>
          <w:color w:val="auto"/>
          <w:sz w:val="28"/>
          <w:szCs w:val="28"/>
        </w:rPr>
      </w:pPr>
      <w:r>
        <w:rPr>
          <w:rFonts w:hint="eastAsia" w:hAnsi="宋体"/>
          <w:bCs/>
          <w:color w:val="auto"/>
          <w:sz w:val="28"/>
          <w:szCs w:val="28"/>
        </w:rPr>
        <w:t>（投标人未提供小样或提供的小样不全的，本项不得分）</w:t>
      </w:r>
    </w:p>
    <w:p w14:paraId="3DDA9F50">
      <w:pPr>
        <w:pStyle w:val="25"/>
        <w:spacing w:line="360" w:lineRule="exact"/>
        <w:ind w:firstLine="562" w:firstLineChars="200"/>
        <w:rPr>
          <w:rFonts w:hAnsi="宋体"/>
          <w:b/>
          <w:bCs/>
          <w:color w:val="auto"/>
          <w:sz w:val="28"/>
          <w:szCs w:val="28"/>
        </w:rPr>
      </w:pPr>
      <w:r>
        <w:rPr>
          <w:rFonts w:hint="eastAsia" w:hAnsi="宋体"/>
          <w:b/>
          <w:bCs/>
          <w:color w:val="auto"/>
          <w:sz w:val="28"/>
          <w:szCs w:val="28"/>
        </w:rPr>
        <w:t>（3）产品设计方案分（满分6分）</w:t>
      </w:r>
    </w:p>
    <w:p w14:paraId="071E8B5F">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评标委员会对投标人提供产品的设计结构图纸、产品效果图、产品部件图片及规格尺寸、产品使用功能描述等内容，考核产品设计的规范合理性、安全实用性、创新性等。</w:t>
      </w:r>
    </w:p>
    <w:p w14:paraId="39D55DAE">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一档（1</w:t>
      </w:r>
      <w:r>
        <w:rPr>
          <w:rFonts w:ascii="宋体" w:hAnsi="宋体" w:cs="宋体"/>
          <w:color w:val="auto"/>
          <w:sz w:val="28"/>
          <w:szCs w:val="28"/>
        </w:rPr>
        <w:t>.5</w:t>
      </w:r>
      <w:r>
        <w:rPr>
          <w:rFonts w:hint="eastAsia" w:ascii="宋体" w:hAnsi="宋体" w:cs="宋体"/>
          <w:color w:val="auto"/>
          <w:sz w:val="28"/>
          <w:szCs w:val="28"/>
        </w:rPr>
        <w:t>分)：提供产品的设计结构图、产品效果图及产品主要零部件实物尺寸测量图（边立柱、中立柱)的，有产品使用功能描述的、产品结构符合采购人实际要求的。</w:t>
      </w:r>
    </w:p>
    <w:p w14:paraId="4977AF75">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二档（</w:t>
      </w:r>
      <w:r>
        <w:rPr>
          <w:rFonts w:ascii="宋体" w:hAnsi="宋体" w:cs="宋体"/>
          <w:color w:val="auto"/>
          <w:sz w:val="28"/>
          <w:szCs w:val="28"/>
        </w:rPr>
        <w:t>3</w:t>
      </w:r>
      <w:r>
        <w:rPr>
          <w:rFonts w:hint="eastAsia" w:ascii="宋体" w:hAnsi="宋体" w:cs="宋体"/>
          <w:color w:val="auto"/>
          <w:sz w:val="28"/>
          <w:szCs w:val="28"/>
        </w:rPr>
        <w:t>分)：提供产品的设计结构图、产品效果图及其本项目涉及零部件的结构图、产品主要零部件实物尺寸测量图（边立柱、中立柱、床横梁、立柱上横管、下横管）的、产品使用功能描述产品结构符合采购人实际要求，基本体现产品设计的规范合理性、安全实用性、创新性。</w:t>
      </w:r>
    </w:p>
    <w:p w14:paraId="0F92EDC7">
      <w:pPr>
        <w:tabs>
          <w:tab w:val="left" w:pos="4962"/>
        </w:tabs>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三档（</w:t>
      </w:r>
      <w:r>
        <w:rPr>
          <w:rFonts w:ascii="宋体" w:hAnsi="宋体" w:cs="宋体"/>
          <w:color w:val="auto"/>
          <w:sz w:val="28"/>
          <w:szCs w:val="28"/>
        </w:rPr>
        <w:t>4.5</w:t>
      </w:r>
      <w:r>
        <w:rPr>
          <w:rFonts w:hint="eastAsia" w:ascii="宋体" w:hAnsi="宋体" w:cs="宋体"/>
          <w:color w:val="auto"/>
          <w:sz w:val="28"/>
          <w:szCs w:val="28"/>
        </w:rPr>
        <w:t>分)：提供产品的设计结构图、产品效果图及其本项目涉及零部件的结构图、产品主要零部件实物尺寸测量图（边立柱、中立柱、床横梁、立柱上横管、下横管、前护栏、爬梯、学习桌、书架），产品使用功能描述、产品结构符合采购人实际要求，体现产品设计的规范合理性、安全实用性、创新性，设计方案有特色。</w:t>
      </w:r>
    </w:p>
    <w:p w14:paraId="12B8AFB5">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四档（</w:t>
      </w:r>
      <w:r>
        <w:rPr>
          <w:rFonts w:ascii="宋体" w:hAnsi="宋体" w:cs="宋体"/>
          <w:color w:val="auto"/>
          <w:sz w:val="28"/>
          <w:szCs w:val="28"/>
        </w:rPr>
        <w:t>6</w:t>
      </w:r>
      <w:r>
        <w:rPr>
          <w:rFonts w:hint="eastAsia" w:ascii="宋体" w:hAnsi="宋体" w:cs="宋体"/>
          <w:color w:val="auto"/>
          <w:sz w:val="28"/>
          <w:szCs w:val="28"/>
        </w:rPr>
        <w:t>分)：提供产品的设计结构图、产品效果图、设计摆放图及其本项目涉及零部件的结构图、产品主要零部件实物尺寸测量图（边立柱、中立柱、床横梁、立柱上横管、下横管、前护栏、爬梯、学习桌、书架、椅子钢管、椅子座面板、椅子靠背面板），产品使用功能描述很清晰、完整的，产品结构符合采购人实际要求的，完全体现产品设计的规范合理性、安全实用性、创新性，设计方案有特色，有人性化。</w:t>
      </w:r>
    </w:p>
    <w:p w14:paraId="52396003">
      <w:pPr>
        <w:pStyle w:val="25"/>
        <w:spacing w:line="360" w:lineRule="exact"/>
        <w:ind w:firstLine="562" w:firstLineChars="200"/>
        <w:rPr>
          <w:rFonts w:hAnsi="宋体"/>
          <w:b/>
          <w:bCs/>
          <w:color w:val="auto"/>
          <w:sz w:val="28"/>
          <w:szCs w:val="28"/>
        </w:rPr>
      </w:pPr>
      <w:r>
        <w:rPr>
          <w:rFonts w:hint="eastAsia" w:hAnsi="宋体"/>
          <w:b/>
          <w:bCs/>
          <w:color w:val="auto"/>
          <w:sz w:val="28"/>
          <w:szCs w:val="28"/>
        </w:rPr>
        <w:t>（4）项目实施安装分(满分10分)</w:t>
      </w:r>
    </w:p>
    <w:p w14:paraId="7E2521D6">
      <w:pPr>
        <w:pStyle w:val="23"/>
        <w:adjustRightInd w:val="0"/>
        <w:snapToGrid w:val="0"/>
        <w:spacing w:line="360" w:lineRule="exact"/>
        <w:ind w:firstLine="504" w:firstLineChars="180"/>
        <w:rPr>
          <w:color w:val="auto"/>
          <w:sz w:val="28"/>
          <w:szCs w:val="28"/>
        </w:rPr>
      </w:pPr>
      <w:r>
        <w:rPr>
          <w:rFonts w:hint="eastAsia"/>
          <w:color w:val="auto"/>
          <w:sz w:val="28"/>
          <w:szCs w:val="28"/>
        </w:rPr>
        <w:t>一档（0.1～3 分）：项目实施方案进度安排合理，实施方案简单，配套有货物存放仓库、送货人员、运输工具、项目实施人员，项目生产能力、实施的技术力量和人力资源安排等无保障，安装调试及培训方案不完整。</w:t>
      </w:r>
    </w:p>
    <w:p w14:paraId="71900B45">
      <w:pPr>
        <w:pStyle w:val="23"/>
        <w:adjustRightInd w:val="0"/>
        <w:snapToGrid w:val="0"/>
        <w:spacing w:line="360" w:lineRule="exact"/>
        <w:ind w:firstLine="504" w:firstLineChars="180"/>
        <w:rPr>
          <w:color w:val="auto"/>
          <w:sz w:val="28"/>
          <w:szCs w:val="28"/>
        </w:rPr>
      </w:pPr>
      <w:r>
        <w:rPr>
          <w:rFonts w:hint="eastAsia"/>
          <w:color w:val="auto"/>
          <w:sz w:val="28"/>
          <w:szCs w:val="28"/>
        </w:rPr>
        <w:t>二档（3.1～7分）：项目实施方案较详细，配套有货物存放仓库、送货人员、运输工具、项目实施人员，项目生产能力、实施的技术力量和人力资源安排等有一定保障，安装调试及培训方案详细完整。</w:t>
      </w:r>
    </w:p>
    <w:p w14:paraId="3E0D5213">
      <w:pPr>
        <w:pStyle w:val="23"/>
        <w:adjustRightInd w:val="0"/>
        <w:snapToGrid w:val="0"/>
        <w:spacing w:line="360" w:lineRule="exact"/>
        <w:ind w:firstLine="504" w:firstLineChars="180"/>
        <w:rPr>
          <w:color w:val="auto"/>
          <w:sz w:val="28"/>
          <w:szCs w:val="28"/>
        </w:rPr>
      </w:pPr>
      <w:r>
        <w:rPr>
          <w:rFonts w:hint="eastAsia"/>
          <w:color w:val="auto"/>
          <w:sz w:val="28"/>
          <w:szCs w:val="28"/>
        </w:rPr>
        <w:t>三档（7.1～10分）：项目实施方案详细、生产能力有保障措施，配套有货物存放仓库、送货人员、运输工具、项目实施人员，项目实施的技术力量和人力资源安排充足且提供有可靠保证，能对突发计划外供货需求的应对能力，大件家具需要紧急搬运重组需求的应对能力，建议的验收方法或方案完善有效且更优化、切实可行，安装调试及培训方案详细完整且针对性强。</w:t>
      </w:r>
    </w:p>
    <w:p w14:paraId="20126E0F">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（备注：未提供“项目实施、安装方案”或经评定不能进档的不得分）</w:t>
      </w:r>
    </w:p>
    <w:p w14:paraId="7E14F00A">
      <w:pPr>
        <w:spacing w:line="360" w:lineRule="exact"/>
        <w:ind w:firstLine="562" w:firstLineChars="200"/>
        <w:jc w:val="left"/>
        <w:rPr>
          <w:rFonts w:ascii="宋体" w:hAnsi="宋体" w:cs="宋体"/>
          <w:b/>
          <w:bCs/>
          <w:color w:val="auto"/>
          <w:kern w:val="0"/>
          <w:sz w:val="28"/>
          <w:szCs w:val="28"/>
        </w:rPr>
      </w:pPr>
      <w:r>
        <w:rPr>
          <w:rFonts w:hint="eastAsia" w:ascii="宋体" w:hAnsi="宋体" w:cs="宋体"/>
          <w:b/>
          <w:bCs/>
          <w:color w:val="auto"/>
          <w:sz w:val="28"/>
          <w:szCs w:val="28"/>
        </w:rPr>
        <w:t>3、售后服务方案及保障能力分……………………………</w:t>
      </w:r>
      <w:r>
        <w:rPr>
          <w:rFonts w:hint="eastAsia" w:ascii="宋体" w:hAnsi="宋体" w:cs="宋体"/>
          <w:b/>
          <w:bCs/>
          <w:color w:val="auto"/>
          <w:kern w:val="0"/>
          <w:sz w:val="28"/>
          <w:szCs w:val="28"/>
        </w:rPr>
        <w:t>12分</w:t>
      </w:r>
    </w:p>
    <w:p w14:paraId="0449B17D">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由评委对投标人针对投标项目的质量服务体系设置情况和提供主要部件备品情况，对招标文件的响应程度，以及售后服务机构设置、服务内容、服务承诺、保障措施和优惠条件、保养服务内容、质量保证措施方案、供货配送方案、售后服务档案管理方案等因素进行评价：</w:t>
      </w:r>
    </w:p>
    <w:p w14:paraId="1A2AB3A5">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一档（3分）：质保期满后维修零配件优惠，售后服务方案基本满足招标文件要求，服务内容、保障措施简单。</w:t>
      </w:r>
    </w:p>
    <w:p w14:paraId="733A935C">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二档（6分）：明确售后服务措施及条件，质保期满后维修零配件优惠，售后服务方案优于招标文件要求，服务内容、保障措施详细、具体。</w:t>
      </w:r>
    </w:p>
    <w:p w14:paraId="29342922">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三档（9分）：明确售后服务措施及条件，质保期满后维修零配件优惠，售后服务方案优于招标文件要求，投标人或委托服务商拥有“设备报修服务平台” 或其他线上售后服务技术系统支撑的（提供功能截图及其他有效证明材料），服务内容、保障措施详细、具体。发生故障时有替代产品、提供技术支持服务、定期回访的，配送及售后服务方案较好的。</w:t>
      </w:r>
    </w:p>
    <w:p w14:paraId="511AC8CE">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四档（12分）：明确售后服务措施及条件。质保期满后维修零配件优惠，售后服务方案优于招标文件要求，投标人或委托服务商拥有“设备报修服务平台”或其他线上售后服务技术系统支撑的（提供功能截图及其他有效证明材料），服务内容、保障措施详细、具体。发生故障时有替代产品、提供技术支持服务、定期回访的，配送及售后服务方案详细具体且针对性强。</w:t>
      </w:r>
    </w:p>
    <w:p w14:paraId="0B965D4F">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无相关内容或不满足最低进档要求不得分。</w:t>
      </w:r>
    </w:p>
    <w:p w14:paraId="22864457">
      <w:pPr>
        <w:spacing w:line="36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rPr>
        <w:t>4、商务分……………………………………………………8分</w:t>
      </w:r>
    </w:p>
    <w:p w14:paraId="13F890A1">
      <w:pPr>
        <w:spacing w:line="360" w:lineRule="exact"/>
        <w:ind w:firstLine="562" w:firstLineChars="200"/>
        <w:rPr>
          <w:rFonts w:ascii="宋体" w:hAnsi="宋体" w:cs="宋体"/>
          <w:b/>
          <w:color w:val="auto"/>
          <w:kern w:val="0"/>
          <w:sz w:val="28"/>
          <w:szCs w:val="28"/>
        </w:rPr>
      </w:pPr>
      <w:r>
        <w:rPr>
          <w:rFonts w:hint="eastAsia" w:ascii="宋体" w:hAnsi="宋体" w:cs="宋体"/>
          <w:b/>
          <w:color w:val="auto"/>
          <w:kern w:val="0"/>
          <w:sz w:val="28"/>
          <w:szCs w:val="28"/>
        </w:rPr>
        <w:t>（1）业绩分（满分7分）</w:t>
      </w:r>
    </w:p>
    <w:p w14:paraId="41D12DDB">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投标人自2022年1月1日至开标截止时间前具有同类产品的销售业绩，每有1项得0.25分，满分1分，投标文件中提供有效的合同复印件或中标（成交）通知书复印件。</w:t>
      </w:r>
    </w:p>
    <w:p w14:paraId="10D8FB56">
      <w:pPr>
        <w:spacing w:line="360" w:lineRule="exact"/>
        <w:ind w:firstLine="562" w:firstLineChars="200"/>
        <w:rPr>
          <w:color w:val="auto"/>
          <w:sz w:val="28"/>
          <w:szCs w:val="28"/>
        </w:rPr>
      </w:pPr>
      <w:r>
        <w:rPr>
          <w:rFonts w:hint="eastAsia" w:ascii="宋体" w:hAnsi="宋体" w:cs="宋体"/>
          <w:b/>
          <w:color w:val="auto"/>
          <w:kern w:val="0"/>
          <w:sz w:val="28"/>
          <w:szCs w:val="28"/>
        </w:rPr>
        <w:t xml:space="preserve">（2）政策功能分（满分1分） </w:t>
      </w:r>
    </w:p>
    <w:p w14:paraId="6F2EBE5F">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①投标产品纳入财政部 国家发展改革委《关于印发节能产品政府采购品目清单的通知》（财库[2019]19号）中节能产品政府采购品目清单的（适用于非强制采购节能产品，报价金额或项号数占三分之一及以上，并须依据《市场监管总局关于发布参与实施政府采购节能产品、环境标志产品认证机构名录的公告》，提供所投相应型号产品有效的认证证书复印件）得0.5分；</w:t>
      </w:r>
    </w:p>
    <w:p w14:paraId="6F4A4230">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②投标产品纳入财政部 国家发展改革委《关于印发环境标志产品政府采购品目清单的通知》（财库[2019]18号）中环境标志产品政府采购品目清单的（报价金额或项号数占三分之一及以上，并须依据《市场监管总局关于发布参与实施政府采购节能产品、环境标志产品认证机构名录的公告》，提供所投相应型号产品有效的认证证书复印件）得0.5分。</w:t>
      </w:r>
    </w:p>
    <w:p w14:paraId="0EDA1910">
      <w:pPr>
        <w:widowControl/>
        <w:spacing w:line="360" w:lineRule="exact"/>
        <w:ind w:firstLine="562" w:firstLineChars="200"/>
        <w:jc w:val="left"/>
        <w:rPr>
          <w:color w:val="auto"/>
          <w:sz w:val="28"/>
          <w:szCs w:val="28"/>
        </w:rPr>
      </w:pPr>
      <w:r>
        <w:rPr>
          <w:rFonts w:hint="eastAsia" w:ascii="宋体" w:hAnsi="宋体" w:cs="宋体"/>
          <w:b/>
          <w:color w:val="auto"/>
          <w:sz w:val="28"/>
          <w:szCs w:val="28"/>
        </w:rPr>
        <w:t xml:space="preserve"> </w:t>
      </w:r>
      <w:r>
        <w:rPr>
          <w:rFonts w:hint="eastAsia" w:ascii="宋体" w:hAnsi="宋体" w:cs="宋体"/>
          <w:b/>
          <w:bCs/>
          <w:color w:val="auto"/>
          <w:spacing w:val="-2"/>
          <w:sz w:val="28"/>
          <w:szCs w:val="28"/>
        </w:rPr>
        <w:t>（三）总得分=1+2+3+4。</w:t>
      </w:r>
    </w:p>
    <w:p w14:paraId="60002465">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 xml:space="preserve"> 三、中标候选人推荐原则</w:t>
      </w:r>
    </w:p>
    <w:p w14:paraId="00812FA1">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一）评标委员会将根据得分由高到低排列次序（得分相同时，以投标报价由低到高顺序排列；得分相同且投标报价相同的，按技术评分从高到低顺序排列）并推荐中标候选供应商。采购人应当确定评审委员会推荐排名第一的中标候选人为中标人。</w:t>
      </w:r>
    </w:p>
    <w:p w14:paraId="770CED68">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45FC9848">
      <w:pPr>
        <w:widowControl/>
        <w:spacing w:line="3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6ADDF2">
      <w:pPr>
        <w:spacing w:line="360" w:lineRule="exact"/>
        <w:rPr>
          <w:color w:val="auto"/>
          <w:sz w:val="28"/>
          <w:szCs w:val="28"/>
        </w:rPr>
      </w:pPr>
    </w:p>
    <w:p w14:paraId="4CD153F2">
      <w:pPr>
        <w:spacing w:line="360" w:lineRule="exact"/>
        <w:jc w:val="lef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5BCA4"/>
    <w:multiLevelType w:val="singleLevel"/>
    <w:tmpl w:val="8BB5BCA4"/>
    <w:lvl w:ilvl="0" w:tentative="0">
      <w:start w:val="1"/>
      <w:numFmt w:val="decimal"/>
      <w:lvlText w:val="%1."/>
      <w:lvlJc w:val="left"/>
      <w:pPr>
        <w:tabs>
          <w:tab w:val="left" w:pos="312"/>
        </w:tabs>
      </w:pPr>
    </w:lvl>
  </w:abstractNum>
  <w:abstractNum w:abstractNumId="1">
    <w:nsid w:val="576D0B53"/>
    <w:multiLevelType w:val="singleLevel"/>
    <w:tmpl w:val="576D0B53"/>
    <w:lvl w:ilvl="0" w:tentative="0">
      <w:start w:val="2"/>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YTdmYzA5MjQ0YTgwZTlmMmI3OTE0MDM2NWE1MGMifQ=="/>
  </w:docVars>
  <w:rsids>
    <w:rsidRoot w:val="00172A27"/>
    <w:rsid w:val="00036ED3"/>
    <w:rsid w:val="000E360F"/>
    <w:rsid w:val="000F554D"/>
    <w:rsid w:val="00172A27"/>
    <w:rsid w:val="00200436"/>
    <w:rsid w:val="00226C6B"/>
    <w:rsid w:val="002301DA"/>
    <w:rsid w:val="002C5168"/>
    <w:rsid w:val="002E262D"/>
    <w:rsid w:val="002F060B"/>
    <w:rsid w:val="00310439"/>
    <w:rsid w:val="003F00BA"/>
    <w:rsid w:val="00422886"/>
    <w:rsid w:val="004874D5"/>
    <w:rsid w:val="004A4293"/>
    <w:rsid w:val="004A65D3"/>
    <w:rsid w:val="005936E6"/>
    <w:rsid w:val="005E6DF8"/>
    <w:rsid w:val="005F7979"/>
    <w:rsid w:val="00624603"/>
    <w:rsid w:val="00647B20"/>
    <w:rsid w:val="0067414E"/>
    <w:rsid w:val="006B5746"/>
    <w:rsid w:val="006B6D6B"/>
    <w:rsid w:val="006C1DCC"/>
    <w:rsid w:val="006C1DFA"/>
    <w:rsid w:val="006C5BAC"/>
    <w:rsid w:val="0071014D"/>
    <w:rsid w:val="00761C25"/>
    <w:rsid w:val="008058C8"/>
    <w:rsid w:val="00830AB6"/>
    <w:rsid w:val="00872C8B"/>
    <w:rsid w:val="00877C4E"/>
    <w:rsid w:val="008863CB"/>
    <w:rsid w:val="008E7AE1"/>
    <w:rsid w:val="00910E54"/>
    <w:rsid w:val="009B0276"/>
    <w:rsid w:val="009D1535"/>
    <w:rsid w:val="009D3362"/>
    <w:rsid w:val="00A2038C"/>
    <w:rsid w:val="00A44254"/>
    <w:rsid w:val="00A751C2"/>
    <w:rsid w:val="00AB3E7D"/>
    <w:rsid w:val="00B10D00"/>
    <w:rsid w:val="00B234E6"/>
    <w:rsid w:val="00B33B6B"/>
    <w:rsid w:val="00B63B18"/>
    <w:rsid w:val="00B91BCA"/>
    <w:rsid w:val="00BA53B0"/>
    <w:rsid w:val="00C11CCD"/>
    <w:rsid w:val="00C4607C"/>
    <w:rsid w:val="00C65800"/>
    <w:rsid w:val="00C74822"/>
    <w:rsid w:val="00C76BB8"/>
    <w:rsid w:val="00CC781A"/>
    <w:rsid w:val="00CD6E4C"/>
    <w:rsid w:val="00CD71B9"/>
    <w:rsid w:val="00D053AA"/>
    <w:rsid w:val="00D56E8F"/>
    <w:rsid w:val="00D84CFD"/>
    <w:rsid w:val="00DE245B"/>
    <w:rsid w:val="00E16042"/>
    <w:rsid w:val="00EA3F69"/>
    <w:rsid w:val="00EE47DE"/>
    <w:rsid w:val="00FD55AB"/>
    <w:rsid w:val="00FE5F5E"/>
    <w:rsid w:val="013F6C9A"/>
    <w:rsid w:val="01E74ACC"/>
    <w:rsid w:val="02491134"/>
    <w:rsid w:val="034D18D2"/>
    <w:rsid w:val="04142AF7"/>
    <w:rsid w:val="048760F2"/>
    <w:rsid w:val="05120CA5"/>
    <w:rsid w:val="05CA44E8"/>
    <w:rsid w:val="05F166F4"/>
    <w:rsid w:val="068428E9"/>
    <w:rsid w:val="068C3E93"/>
    <w:rsid w:val="06E11AE9"/>
    <w:rsid w:val="06FC2DC7"/>
    <w:rsid w:val="072A7F1A"/>
    <w:rsid w:val="07AD5055"/>
    <w:rsid w:val="07E900E6"/>
    <w:rsid w:val="07EA2C20"/>
    <w:rsid w:val="07FB4E2D"/>
    <w:rsid w:val="08183C31"/>
    <w:rsid w:val="0905407E"/>
    <w:rsid w:val="093B5CD1"/>
    <w:rsid w:val="093C74AB"/>
    <w:rsid w:val="09815580"/>
    <w:rsid w:val="09862325"/>
    <w:rsid w:val="09BE25B6"/>
    <w:rsid w:val="0A2F5262"/>
    <w:rsid w:val="0A432ABB"/>
    <w:rsid w:val="0A8F3F52"/>
    <w:rsid w:val="0AA35095"/>
    <w:rsid w:val="0AED35D4"/>
    <w:rsid w:val="0CE642FD"/>
    <w:rsid w:val="0D444B80"/>
    <w:rsid w:val="0D847672"/>
    <w:rsid w:val="0DA22B05"/>
    <w:rsid w:val="0E1A14DF"/>
    <w:rsid w:val="0E3C6D30"/>
    <w:rsid w:val="103510F8"/>
    <w:rsid w:val="104770C4"/>
    <w:rsid w:val="108856CC"/>
    <w:rsid w:val="10AE05B3"/>
    <w:rsid w:val="116310BC"/>
    <w:rsid w:val="11B13BB0"/>
    <w:rsid w:val="11C52008"/>
    <w:rsid w:val="12296523"/>
    <w:rsid w:val="12724D18"/>
    <w:rsid w:val="12F62DC0"/>
    <w:rsid w:val="13272F7A"/>
    <w:rsid w:val="137F4C8C"/>
    <w:rsid w:val="13827793"/>
    <w:rsid w:val="13A10F7E"/>
    <w:rsid w:val="14107EB2"/>
    <w:rsid w:val="14587163"/>
    <w:rsid w:val="149A59CD"/>
    <w:rsid w:val="149F5023"/>
    <w:rsid w:val="151B7EDC"/>
    <w:rsid w:val="15311E8E"/>
    <w:rsid w:val="157127FC"/>
    <w:rsid w:val="15B45BC5"/>
    <w:rsid w:val="15EF3AF7"/>
    <w:rsid w:val="169C77DB"/>
    <w:rsid w:val="1739327C"/>
    <w:rsid w:val="173A5181"/>
    <w:rsid w:val="17A76EFD"/>
    <w:rsid w:val="180E64B6"/>
    <w:rsid w:val="181A12FF"/>
    <w:rsid w:val="18300B23"/>
    <w:rsid w:val="18EE62E8"/>
    <w:rsid w:val="191A70DD"/>
    <w:rsid w:val="193A121E"/>
    <w:rsid w:val="196B0802"/>
    <w:rsid w:val="19A6224A"/>
    <w:rsid w:val="1A38140F"/>
    <w:rsid w:val="1AB1679D"/>
    <w:rsid w:val="1B6D5BEA"/>
    <w:rsid w:val="1B7F04AA"/>
    <w:rsid w:val="1BC77652"/>
    <w:rsid w:val="1C1D316C"/>
    <w:rsid w:val="1C705992"/>
    <w:rsid w:val="1C9A5E8A"/>
    <w:rsid w:val="1DDA5E11"/>
    <w:rsid w:val="1DF15300"/>
    <w:rsid w:val="1E557847"/>
    <w:rsid w:val="1E8F726B"/>
    <w:rsid w:val="1EBA1C5B"/>
    <w:rsid w:val="1EFA1543"/>
    <w:rsid w:val="1F0B7BF4"/>
    <w:rsid w:val="1F4B6242"/>
    <w:rsid w:val="200563F1"/>
    <w:rsid w:val="20AB54D9"/>
    <w:rsid w:val="20D109C9"/>
    <w:rsid w:val="216A788C"/>
    <w:rsid w:val="21897694"/>
    <w:rsid w:val="21F42BC1"/>
    <w:rsid w:val="21F459FD"/>
    <w:rsid w:val="22C74BED"/>
    <w:rsid w:val="22FE5379"/>
    <w:rsid w:val="2309444A"/>
    <w:rsid w:val="230C5CE8"/>
    <w:rsid w:val="235C2297"/>
    <w:rsid w:val="23DD1F5D"/>
    <w:rsid w:val="24C37471"/>
    <w:rsid w:val="24E71347"/>
    <w:rsid w:val="25034EC9"/>
    <w:rsid w:val="25201F1F"/>
    <w:rsid w:val="254C061E"/>
    <w:rsid w:val="2666570F"/>
    <w:rsid w:val="26B26BA7"/>
    <w:rsid w:val="26BB5A5B"/>
    <w:rsid w:val="275F6D2E"/>
    <w:rsid w:val="27A1608A"/>
    <w:rsid w:val="28577A06"/>
    <w:rsid w:val="287847D1"/>
    <w:rsid w:val="28804BA9"/>
    <w:rsid w:val="28832A33"/>
    <w:rsid w:val="28D15A0A"/>
    <w:rsid w:val="28EF40E2"/>
    <w:rsid w:val="290851A4"/>
    <w:rsid w:val="29F5153F"/>
    <w:rsid w:val="29FA4AED"/>
    <w:rsid w:val="2A3E70CF"/>
    <w:rsid w:val="2A9860B3"/>
    <w:rsid w:val="2B6761B2"/>
    <w:rsid w:val="2C1A4EF4"/>
    <w:rsid w:val="2C956D4E"/>
    <w:rsid w:val="2D74105A"/>
    <w:rsid w:val="2DDB31C5"/>
    <w:rsid w:val="2E383E35"/>
    <w:rsid w:val="2EEF6BEA"/>
    <w:rsid w:val="2F0B0619"/>
    <w:rsid w:val="2F8734A6"/>
    <w:rsid w:val="2FC5794B"/>
    <w:rsid w:val="30466CDD"/>
    <w:rsid w:val="309317F7"/>
    <w:rsid w:val="30BF439A"/>
    <w:rsid w:val="3102072B"/>
    <w:rsid w:val="3112096E"/>
    <w:rsid w:val="31E0281A"/>
    <w:rsid w:val="320209E2"/>
    <w:rsid w:val="320A3D3B"/>
    <w:rsid w:val="320C360F"/>
    <w:rsid w:val="32BB162B"/>
    <w:rsid w:val="331F3816"/>
    <w:rsid w:val="333169C6"/>
    <w:rsid w:val="33435756"/>
    <w:rsid w:val="3364747B"/>
    <w:rsid w:val="33806252"/>
    <w:rsid w:val="33955886"/>
    <w:rsid w:val="339A0C79"/>
    <w:rsid w:val="33AB2B83"/>
    <w:rsid w:val="345A18DD"/>
    <w:rsid w:val="348F22D5"/>
    <w:rsid w:val="34967B08"/>
    <w:rsid w:val="3578720D"/>
    <w:rsid w:val="35CB7DE4"/>
    <w:rsid w:val="361231FE"/>
    <w:rsid w:val="364F61C0"/>
    <w:rsid w:val="36A76E9F"/>
    <w:rsid w:val="37152977"/>
    <w:rsid w:val="3721677B"/>
    <w:rsid w:val="372E2279"/>
    <w:rsid w:val="37CD3840"/>
    <w:rsid w:val="37FB65FF"/>
    <w:rsid w:val="38097446"/>
    <w:rsid w:val="384F24A7"/>
    <w:rsid w:val="38C74E14"/>
    <w:rsid w:val="39113C01"/>
    <w:rsid w:val="396404FD"/>
    <w:rsid w:val="39AB05F7"/>
    <w:rsid w:val="39D92970"/>
    <w:rsid w:val="3A173499"/>
    <w:rsid w:val="3A390F8B"/>
    <w:rsid w:val="3A49651A"/>
    <w:rsid w:val="3AC16F61"/>
    <w:rsid w:val="3B0532F1"/>
    <w:rsid w:val="3BB70A8F"/>
    <w:rsid w:val="3BD553B9"/>
    <w:rsid w:val="3C096E11"/>
    <w:rsid w:val="3C20237F"/>
    <w:rsid w:val="3C28373B"/>
    <w:rsid w:val="3C406B6D"/>
    <w:rsid w:val="3D4A76E1"/>
    <w:rsid w:val="3D8F1598"/>
    <w:rsid w:val="3DAE7C70"/>
    <w:rsid w:val="3E060674"/>
    <w:rsid w:val="3EAA6400"/>
    <w:rsid w:val="3F63656D"/>
    <w:rsid w:val="3F850EA5"/>
    <w:rsid w:val="3F8E1B07"/>
    <w:rsid w:val="3FCE48BA"/>
    <w:rsid w:val="40657DC2"/>
    <w:rsid w:val="40CC324D"/>
    <w:rsid w:val="410D62F6"/>
    <w:rsid w:val="414D59F2"/>
    <w:rsid w:val="41560DEB"/>
    <w:rsid w:val="41601080"/>
    <w:rsid w:val="41CC4B69"/>
    <w:rsid w:val="41DB29DB"/>
    <w:rsid w:val="41E120FE"/>
    <w:rsid w:val="42387BED"/>
    <w:rsid w:val="42815953"/>
    <w:rsid w:val="4283791D"/>
    <w:rsid w:val="42921C7A"/>
    <w:rsid w:val="436F7EA2"/>
    <w:rsid w:val="4484172B"/>
    <w:rsid w:val="45261644"/>
    <w:rsid w:val="458D3152"/>
    <w:rsid w:val="45F11042"/>
    <w:rsid w:val="46601D24"/>
    <w:rsid w:val="47FE17F4"/>
    <w:rsid w:val="488E25FD"/>
    <w:rsid w:val="48FF6521"/>
    <w:rsid w:val="491D3EFC"/>
    <w:rsid w:val="492D2391"/>
    <w:rsid w:val="49403975"/>
    <w:rsid w:val="4953791E"/>
    <w:rsid w:val="49E52C6C"/>
    <w:rsid w:val="4A161077"/>
    <w:rsid w:val="4A9D70A2"/>
    <w:rsid w:val="4AAF15F0"/>
    <w:rsid w:val="4AD34826"/>
    <w:rsid w:val="4B200508"/>
    <w:rsid w:val="4B910652"/>
    <w:rsid w:val="4BC02794"/>
    <w:rsid w:val="4C0E4C32"/>
    <w:rsid w:val="4C59524B"/>
    <w:rsid w:val="4C92075D"/>
    <w:rsid w:val="4CDF1BF4"/>
    <w:rsid w:val="4CEA679E"/>
    <w:rsid w:val="4D551EB6"/>
    <w:rsid w:val="4D754306"/>
    <w:rsid w:val="4E257ADB"/>
    <w:rsid w:val="4F6E3703"/>
    <w:rsid w:val="4F7D740F"/>
    <w:rsid w:val="4F8E7901"/>
    <w:rsid w:val="510D2FD0"/>
    <w:rsid w:val="51A46F68"/>
    <w:rsid w:val="521D6D1B"/>
    <w:rsid w:val="5225135F"/>
    <w:rsid w:val="52BE405A"/>
    <w:rsid w:val="52D707EB"/>
    <w:rsid w:val="53042DB3"/>
    <w:rsid w:val="53380C9F"/>
    <w:rsid w:val="53733096"/>
    <w:rsid w:val="53861346"/>
    <w:rsid w:val="54336CC9"/>
    <w:rsid w:val="5477195C"/>
    <w:rsid w:val="547A20E0"/>
    <w:rsid w:val="552E5E3B"/>
    <w:rsid w:val="55511684"/>
    <w:rsid w:val="558465DA"/>
    <w:rsid w:val="562D0EF4"/>
    <w:rsid w:val="563707AF"/>
    <w:rsid w:val="564B02FA"/>
    <w:rsid w:val="56AE1205"/>
    <w:rsid w:val="578C0BCA"/>
    <w:rsid w:val="579F2A2B"/>
    <w:rsid w:val="57E47ECA"/>
    <w:rsid w:val="58056BC8"/>
    <w:rsid w:val="58636BCC"/>
    <w:rsid w:val="58B574AD"/>
    <w:rsid w:val="594F3220"/>
    <w:rsid w:val="59A6373B"/>
    <w:rsid w:val="5A353DA9"/>
    <w:rsid w:val="5AFA409D"/>
    <w:rsid w:val="5B1F1D55"/>
    <w:rsid w:val="5B63290A"/>
    <w:rsid w:val="5B9B1B49"/>
    <w:rsid w:val="5C201A61"/>
    <w:rsid w:val="5C205AB0"/>
    <w:rsid w:val="5C871960"/>
    <w:rsid w:val="5C936557"/>
    <w:rsid w:val="5CE70651"/>
    <w:rsid w:val="5D4C04E5"/>
    <w:rsid w:val="5D9869B0"/>
    <w:rsid w:val="5DE46CBF"/>
    <w:rsid w:val="5DF069B3"/>
    <w:rsid w:val="5E2E5EEA"/>
    <w:rsid w:val="5E3C1159"/>
    <w:rsid w:val="5E7B54F5"/>
    <w:rsid w:val="5EF939D7"/>
    <w:rsid w:val="5FCF0F64"/>
    <w:rsid w:val="5FE41E12"/>
    <w:rsid w:val="604D4C6F"/>
    <w:rsid w:val="608D150F"/>
    <w:rsid w:val="60964868"/>
    <w:rsid w:val="612E1563"/>
    <w:rsid w:val="61CC78C4"/>
    <w:rsid w:val="628F5DC0"/>
    <w:rsid w:val="62D60F4C"/>
    <w:rsid w:val="6346119D"/>
    <w:rsid w:val="634E142A"/>
    <w:rsid w:val="63E96CDE"/>
    <w:rsid w:val="64954B7D"/>
    <w:rsid w:val="649B069F"/>
    <w:rsid w:val="653F727C"/>
    <w:rsid w:val="65A86E93"/>
    <w:rsid w:val="65C15EE3"/>
    <w:rsid w:val="65E25E59"/>
    <w:rsid w:val="6623094C"/>
    <w:rsid w:val="66CF2882"/>
    <w:rsid w:val="66D93700"/>
    <w:rsid w:val="672524A2"/>
    <w:rsid w:val="67E21B65"/>
    <w:rsid w:val="693E14AD"/>
    <w:rsid w:val="69DD52B6"/>
    <w:rsid w:val="6A5437CA"/>
    <w:rsid w:val="6AB2229E"/>
    <w:rsid w:val="6B7E15CF"/>
    <w:rsid w:val="6C507FC1"/>
    <w:rsid w:val="6D185805"/>
    <w:rsid w:val="6DAA3F57"/>
    <w:rsid w:val="6DCF4F15"/>
    <w:rsid w:val="6DF40E20"/>
    <w:rsid w:val="6E11552E"/>
    <w:rsid w:val="6F305E87"/>
    <w:rsid w:val="6FD76303"/>
    <w:rsid w:val="70192EBC"/>
    <w:rsid w:val="704A1DE1"/>
    <w:rsid w:val="70E502D8"/>
    <w:rsid w:val="7150636D"/>
    <w:rsid w:val="71AF7537"/>
    <w:rsid w:val="71D945B4"/>
    <w:rsid w:val="720C6738"/>
    <w:rsid w:val="72C664D9"/>
    <w:rsid w:val="72E277EB"/>
    <w:rsid w:val="73344628"/>
    <w:rsid w:val="73882922"/>
    <w:rsid w:val="73A17D44"/>
    <w:rsid w:val="740616BD"/>
    <w:rsid w:val="7416389E"/>
    <w:rsid w:val="74280DBF"/>
    <w:rsid w:val="748B3BD7"/>
    <w:rsid w:val="74A65320"/>
    <w:rsid w:val="7589009F"/>
    <w:rsid w:val="760D6F22"/>
    <w:rsid w:val="767C19B2"/>
    <w:rsid w:val="768C1198"/>
    <w:rsid w:val="7778222E"/>
    <w:rsid w:val="77E617D9"/>
    <w:rsid w:val="783B7459"/>
    <w:rsid w:val="79C46A79"/>
    <w:rsid w:val="79EE7D0D"/>
    <w:rsid w:val="7AAB2148"/>
    <w:rsid w:val="7B136D89"/>
    <w:rsid w:val="7B9D6653"/>
    <w:rsid w:val="7C775FDA"/>
    <w:rsid w:val="7CE558B6"/>
    <w:rsid w:val="7CED53B8"/>
    <w:rsid w:val="7D6A6A08"/>
    <w:rsid w:val="7D7B6E68"/>
    <w:rsid w:val="7DAA32A9"/>
    <w:rsid w:val="7DDD3D0F"/>
    <w:rsid w:val="7F451C21"/>
    <w:rsid w:val="7F6C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kern w:val="0"/>
      <w:sz w:val="32"/>
      <w:szCs w:val="20"/>
    </w:rPr>
  </w:style>
  <w:style w:type="paragraph" w:styleId="4">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autoRedefine/>
    <w:semiHidden/>
    <w:unhideWhenUsed/>
    <w:qFormat/>
    <w:uiPriority w:val="99"/>
    <w:pPr>
      <w:spacing w:after="120"/>
    </w:pPr>
  </w:style>
  <w:style w:type="paragraph" w:styleId="7">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Plain Text"/>
    <w:basedOn w:val="1"/>
    <w:next w:val="4"/>
    <w:autoRedefine/>
    <w:qFormat/>
    <w:uiPriority w:val="0"/>
    <w:rPr>
      <w:rFonts w:ascii="宋体" w:hAnsi="Courier New"/>
      <w:szCs w:val="20"/>
    </w:rPr>
  </w:style>
  <w:style w:type="paragraph" w:styleId="9">
    <w:name w:val="footer"/>
    <w:basedOn w:val="1"/>
    <w:autoRedefine/>
    <w:qFormat/>
    <w:uiPriority w:val="0"/>
    <w:pPr>
      <w:tabs>
        <w:tab w:val="center" w:pos="4153"/>
        <w:tab w:val="right" w:pos="8306"/>
      </w:tabs>
      <w:snapToGrid w:val="0"/>
      <w:jc w:val="left"/>
    </w:pPr>
    <w:rPr>
      <w:sz w:val="18"/>
      <w:szCs w:val="20"/>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2">
    <w:name w:val="toc 2"/>
    <w:basedOn w:val="1"/>
    <w:next w:val="1"/>
    <w:autoRedefine/>
    <w:qFormat/>
    <w:uiPriority w:val="39"/>
    <w:pPr>
      <w:ind w:left="420" w:leftChars="200"/>
    </w:pPr>
  </w:style>
  <w:style w:type="paragraph" w:styleId="13">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14">
    <w:name w:val="Body Text First Indent"/>
    <w:basedOn w:val="6"/>
    <w:autoRedefine/>
    <w:qFormat/>
    <w:uiPriority w:val="0"/>
    <w:pPr>
      <w:spacing w:after="0" w:line="380" w:lineRule="exact"/>
      <w:ind w:firstLine="420" w:firstLineChars="100"/>
    </w:pPr>
    <w:rPr>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Hyperlink"/>
    <w:basedOn w:val="17"/>
    <w:unhideWhenUsed/>
    <w:qFormat/>
    <w:uiPriority w:val="99"/>
    <w:rPr>
      <w:color w:val="0026E5" w:themeColor="hyperlink"/>
      <w:u w:val="single"/>
      <w14:textFill>
        <w14:solidFill>
          <w14:schemeClr w14:val="hlink"/>
        </w14:solidFill>
      </w14:textFill>
    </w:rPr>
  </w:style>
  <w:style w:type="character" w:styleId="20">
    <w:name w:val="annotation reference"/>
    <w:basedOn w:val="17"/>
    <w:qFormat/>
    <w:uiPriority w:val="99"/>
    <w:rPr>
      <w:sz w:val="21"/>
      <w:szCs w:val="21"/>
    </w:rPr>
  </w:style>
  <w:style w:type="character" w:customStyle="1" w:styleId="21">
    <w:name w:val="font91"/>
    <w:basedOn w:val="17"/>
    <w:autoRedefine/>
    <w:qFormat/>
    <w:uiPriority w:val="0"/>
    <w:rPr>
      <w:rFonts w:hint="eastAsia" w:ascii="宋体" w:hAnsi="宋体" w:eastAsia="宋体" w:cs="宋体"/>
      <w:color w:val="000000"/>
      <w:sz w:val="21"/>
      <w:szCs w:val="21"/>
      <w:u w:val="none"/>
    </w:rPr>
  </w:style>
  <w:style w:type="character" w:customStyle="1" w:styleId="22">
    <w:name w:val="页眉 字符"/>
    <w:basedOn w:val="17"/>
    <w:link w:val="10"/>
    <w:qFormat/>
    <w:uiPriority w:val="0"/>
    <w:rPr>
      <w:kern w:val="2"/>
      <w:sz w:val="18"/>
      <w:szCs w:val="18"/>
    </w:rPr>
  </w:style>
  <w:style w:type="paragraph" w:customStyle="1" w:styleId="23">
    <w:name w:val="p15"/>
    <w:basedOn w:val="1"/>
    <w:autoRedefine/>
    <w:qFormat/>
    <w:uiPriority w:val="0"/>
    <w:pPr>
      <w:widowControl/>
    </w:pPr>
    <w:rPr>
      <w:rFonts w:ascii="宋体" w:hAnsi="宋体" w:cs="宋体"/>
      <w:kern w:val="0"/>
      <w:szCs w:val="21"/>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AD082-77CD-419C-A553-2182EAE13E93}">
  <ds:schemaRefs/>
</ds:datastoreItem>
</file>

<file path=docProps/app.xml><?xml version="1.0" encoding="utf-8"?>
<Properties xmlns="http://schemas.openxmlformats.org/officeDocument/2006/extended-properties" xmlns:vt="http://schemas.openxmlformats.org/officeDocument/2006/docPropsVTypes">
  <Template>Normal</Template>
  <Pages>16</Pages>
  <Words>13808</Words>
  <Characters>15095</Characters>
  <Lines>110</Lines>
  <Paragraphs>31</Paragraphs>
  <TotalTime>58</TotalTime>
  <ScaleCrop>false</ScaleCrop>
  <LinksUpToDate>false</LinksUpToDate>
  <CharactersWithSpaces>15259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2025-04-25T09:46:00Z</dcterms:created>
  <dc:creator>Administrator</dc:creator>
  <cp:lastModifiedBy>keep up</cp:lastModifiedBy>
  <cp:lastPrinted>2025-03-26T08:40:00Z</cp:lastPrinted>
  <dcterms:modified xsi:type="dcterms:W3CDTF">2025-04-25T14:02:47Z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2930233E513C40B2A196FFC2C6A98BB4_13</vt:lpwstr>
  </property>
  <property fmtid="{D5CDD505-2E9C-101B-9397-08002B2CF9AE}" pid="4" name="KSOTemplateDocerSaveRecord">
    <vt:lpwstr>eyJoZGlkIjoiNDZiNzhiODk0MjEzNDdkMGYwYWIwMjIyMWE5MDE1YjYiLCJ1c2VySWQiOiIyODk4MjcyNzYifQ==</vt:lpwstr>
  </property>
</Properties>
</file>