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C9645">
      <w:pPr>
        <w:tabs>
          <w:tab w:val="center" w:pos="1601"/>
          <w:tab w:val="center" w:pos="5159"/>
        </w:tabs>
        <w:spacing w:line="360" w:lineRule="auto"/>
        <w:ind w:left="1500" w:hanging="1500" w:hangingChars="500"/>
        <w:jc w:val="left"/>
        <w:rPr>
          <w:rFonts w:ascii="仿宋" w:hAnsi="仿宋" w:eastAsia="仿宋"/>
          <w:color w:val="auto"/>
          <w:sz w:val="30"/>
          <w:szCs w:val="30"/>
        </w:rPr>
      </w:pPr>
      <w:r>
        <w:rPr>
          <w:rFonts w:hint="eastAsia" w:ascii="仿宋" w:hAnsi="仿宋" w:eastAsia="仿宋"/>
          <w:color w:val="auto"/>
          <w:sz w:val="30"/>
          <w:szCs w:val="30"/>
        </w:rPr>
        <w:t>合同编号：</w:t>
      </w:r>
    </w:p>
    <w:p w14:paraId="51938746">
      <w:pPr>
        <w:tabs>
          <w:tab w:val="center" w:pos="1601"/>
          <w:tab w:val="center" w:pos="5159"/>
        </w:tabs>
        <w:spacing w:line="360" w:lineRule="auto"/>
        <w:ind w:left="1500" w:hanging="1500" w:hangingChars="500"/>
        <w:jc w:val="left"/>
        <w:rPr>
          <w:rFonts w:hint="eastAsia" w:ascii="仿宋" w:hAnsi="仿宋" w:eastAsia="仿宋"/>
          <w:color w:val="auto"/>
          <w:sz w:val="30"/>
          <w:szCs w:val="30"/>
        </w:rPr>
      </w:pPr>
    </w:p>
    <w:p w14:paraId="678AE22A">
      <w:pPr>
        <w:tabs>
          <w:tab w:val="center" w:pos="1601"/>
          <w:tab w:val="center" w:pos="5159"/>
        </w:tabs>
        <w:spacing w:line="360" w:lineRule="auto"/>
        <w:ind w:left="1500" w:hanging="1500" w:hangingChars="500"/>
        <w:jc w:val="left"/>
        <w:rPr>
          <w:rFonts w:hint="eastAsia" w:ascii="仿宋" w:hAnsi="仿宋" w:eastAsia="仿宋"/>
          <w:color w:val="auto"/>
          <w:sz w:val="30"/>
          <w:szCs w:val="30"/>
        </w:rPr>
      </w:pPr>
    </w:p>
    <w:p w14:paraId="7967CDF6">
      <w:pPr>
        <w:tabs>
          <w:tab w:val="center" w:pos="1601"/>
          <w:tab w:val="center" w:pos="5159"/>
        </w:tabs>
        <w:spacing w:line="360" w:lineRule="auto"/>
        <w:ind w:left="2209" w:hanging="2209" w:hangingChars="500"/>
        <w:jc w:val="center"/>
        <w:rPr>
          <w:rFonts w:ascii="仿宋" w:hAnsi="仿宋" w:eastAsia="仿宋"/>
          <w:b/>
          <w:bCs/>
          <w:color w:val="auto"/>
          <w:sz w:val="44"/>
          <w:szCs w:val="44"/>
        </w:rPr>
      </w:pPr>
      <w:r>
        <w:rPr>
          <w:rFonts w:ascii="仿宋" w:hAnsi="仿宋" w:eastAsia="仿宋"/>
          <w:b/>
          <w:bCs/>
          <w:color w:val="auto"/>
          <w:sz w:val="44"/>
          <w:szCs w:val="44"/>
        </w:rPr>
        <w:t>建设工程规划核实测绘合同</w:t>
      </w:r>
    </w:p>
    <w:p w14:paraId="4C4880F4">
      <w:pPr>
        <w:tabs>
          <w:tab w:val="center" w:pos="1601"/>
          <w:tab w:val="center" w:pos="5159"/>
        </w:tabs>
        <w:spacing w:line="360" w:lineRule="auto"/>
        <w:ind w:left="1500" w:hanging="1500" w:hangingChars="500"/>
        <w:jc w:val="left"/>
        <w:rPr>
          <w:rFonts w:ascii="仿宋" w:hAnsi="仿宋" w:eastAsia="仿宋"/>
          <w:color w:val="auto"/>
          <w:sz w:val="30"/>
          <w:szCs w:val="30"/>
        </w:rPr>
      </w:pPr>
    </w:p>
    <w:p w14:paraId="5BC79DA4">
      <w:pPr>
        <w:tabs>
          <w:tab w:val="center" w:pos="1601"/>
          <w:tab w:val="center" w:pos="5159"/>
        </w:tabs>
        <w:spacing w:line="360" w:lineRule="auto"/>
        <w:ind w:left="1500" w:hanging="1500" w:hangingChars="500"/>
        <w:jc w:val="left"/>
        <w:rPr>
          <w:rFonts w:hint="eastAsia" w:ascii="仿宋" w:hAnsi="仿宋" w:eastAsia="仿宋"/>
          <w:color w:val="auto"/>
          <w:sz w:val="30"/>
          <w:szCs w:val="30"/>
        </w:rPr>
      </w:pPr>
    </w:p>
    <w:p w14:paraId="75A4B2E7">
      <w:pPr>
        <w:tabs>
          <w:tab w:val="center" w:pos="1601"/>
          <w:tab w:val="center" w:pos="5159"/>
        </w:tabs>
        <w:spacing w:line="360" w:lineRule="auto"/>
        <w:ind w:left="1500" w:hanging="1500" w:hangingChars="500"/>
        <w:jc w:val="left"/>
        <w:rPr>
          <w:rFonts w:ascii="仿宋" w:hAnsi="仿宋" w:eastAsia="仿宋"/>
          <w:color w:val="auto"/>
          <w:sz w:val="30"/>
          <w:szCs w:val="30"/>
          <w:u w:val="single"/>
        </w:rPr>
      </w:pPr>
      <w:r>
        <w:rPr>
          <w:rFonts w:ascii="仿宋" w:hAnsi="仿宋" w:eastAsia="仿宋"/>
          <w:color w:val="auto"/>
          <w:sz w:val="30"/>
          <w:szCs w:val="30"/>
        </w:rPr>
        <w:t>项目名称：</w:t>
      </w:r>
      <w:r>
        <w:rPr>
          <w:rFonts w:ascii="仿宋" w:hAnsi="仿宋" w:eastAsia="仿宋"/>
          <w:color w:val="auto"/>
          <w:sz w:val="30"/>
          <w:szCs w:val="30"/>
        </w:rPr>
        <w:tab/>
      </w:r>
      <w:r>
        <w:rPr>
          <w:rFonts w:ascii="仿宋" w:hAnsi="仿宋" w:eastAsia="仿宋"/>
          <w:color w:val="auto"/>
          <w:sz w:val="30"/>
          <w:szCs w:val="30"/>
          <w:u w:val="single"/>
        </w:rPr>
        <w:t>广西财经学院-相思湖校区教学楼J栋工程项目“多测合一”测绘服务</w:t>
      </w:r>
    </w:p>
    <w:p w14:paraId="4D540560">
      <w:pPr>
        <w:tabs>
          <w:tab w:val="center" w:pos="1601"/>
          <w:tab w:val="center" w:pos="5159"/>
        </w:tabs>
        <w:spacing w:line="360" w:lineRule="auto"/>
        <w:ind w:left="1500" w:hanging="1500" w:hangingChars="500"/>
        <w:jc w:val="left"/>
        <w:rPr>
          <w:rFonts w:hint="eastAsia" w:ascii="仿宋" w:hAnsi="仿宋" w:eastAsia="仿宋"/>
          <w:color w:val="auto"/>
          <w:sz w:val="30"/>
          <w:szCs w:val="30"/>
          <w:u w:val="single"/>
        </w:rPr>
      </w:pPr>
    </w:p>
    <w:p w14:paraId="60BBEEE9">
      <w:pPr>
        <w:tabs>
          <w:tab w:val="center" w:pos="1601"/>
          <w:tab w:val="center" w:pos="5159"/>
        </w:tabs>
        <w:spacing w:line="360" w:lineRule="auto"/>
        <w:ind w:left="0" w:firstLine="0"/>
        <w:jc w:val="left"/>
        <w:rPr>
          <w:rFonts w:hint="eastAsia" w:ascii="仿宋" w:hAnsi="仿宋" w:eastAsia="仿宋"/>
          <w:color w:val="auto"/>
          <w:sz w:val="30"/>
          <w:szCs w:val="30"/>
        </w:rPr>
      </w:pPr>
      <w:r>
        <w:rPr>
          <w:rFonts w:ascii="仿宋" w:hAnsi="仿宋" w:eastAsia="仿宋"/>
          <w:color w:val="auto"/>
          <w:sz w:val="30"/>
          <w:szCs w:val="30"/>
        </w:rPr>
        <w:t>委托方（甲方）：广西财经学院</w:t>
      </w:r>
      <w:r>
        <w:rPr>
          <w:rFonts w:hint="eastAsia" w:ascii="仿宋" w:hAnsi="仿宋" w:eastAsia="仿宋"/>
          <w:color w:val="auto"/>
          <w:sz w:val="30"/>
          <w:szCs w:val="30"/>
        </w:rPr>
        <w:t xml:space="preserve"> </w:t>
      </w:r>
    </w:p>
    <w:p w14:paraId="44F78EF6">
      <w:pPr>
        <w:spacing w:after="3" w:line="360" w:lineRule="auto"/>
        <w:ind w:right="1194"/>
        <w:jc w:val="left"/>
        <w:rPr>
          <w:rFonts w:ascii="仿宋" w:hAnsi="仿宋" w:eastAsia="仿宋"/>
          <w:color w:val="auto"/>
          <w:sz w:val="30"/>
          <w:szCs w:val="30"/>
        </w:rPr>
      </w:pPr>
    </w:p>
    <w:p w14:paraId="5251C463">
      <w:pPr>
        <w:spacing w:after="3" w:line="360" w:lineRule="auto"/>
        <w:ind w:left="0" w:right="1194" w:firstLine="0"/>
        <w:jc w:val="left"/>
        <w:rPr>
          <w:rFonts w:ascii="仿宋" w:hAnsi="仿宋" w:eastAsia="仿宋"/>
          <w:color w:val="auto"/>
          <w:sz w:val="30"/>
          <w:szCs w:val="30"/>
          <w:u w:val="single" w:color="000000"/>
        </w:rPr>
      </w:pPr>
      <w:r>
        <w:rPr>
          <w:rFonts w:ascii="仿宋" w:hAnsi="仿宋" w:eastAsia="仿宋"/>
          <w:color w:val="auto"/>
          <w:sz w:val="30"/>
          <w:szCs w:val="30"/>
        </w:rPr>
        <w:t>受托方（乙方）：</w:t>
      </w:r>
      <w:r>
        <w:rPr>
          <w:rFonts w:ascii="仿宋" w:hAnsi="仿宋" w:eastAsia="仿宋"/>
          <w:color w:val="auto"/>
          <w:sz w:val="30"/>
          <w:szCs w:val="30"/>
          <w:u w:val="single"/>
        </w:rPr>
        <w:t xml:space="preserve"> </w:t>
      </w:r>
      <w:r>
        <w:rPr>
          <w:rFonts w:hint="eastAsia" w:ascii="仿宋" w:hAnsi="仿宋" w:eastAsia="仿宋"/>
          <w:color w:val="auto"/>
          <w:sz w:val="30"/>
          <w:szCs w:val="30"/>
          <w:u w:val="single"/>
        </w:rPr>
        <w:t xml:space="preserve"> </w:t>
      </w:r>
      <w:r>
        <w:rPr>
          <w:rFonts w:hint="eastAsia" w:ascii="仿宋" w:hAnsi="仿宋" w:eastAsia="仿宋"/>
          <w:color w:val="auto"/>
          <w:sz w:val="30"/>
          <w:szCs w:val="30"/>
          <w:u w:val="single" w:color="000000"/>
        </w:rPr>
        <w:t xml:space="preserve">                    </w:t>
      </w:r>
    </w:p>
    <w:p w14:paraId="4B3ABF75">
      <w:pPr>
        <w:spacing w:after="3" w:line="360" w:lineRule="auto"/>
        <w:ind w:right="1194"/>
        <w:jc w:val="left"/>
        <w:rPr>
          <w:rFonts w:ascii="仿宋" w:hAnsi="仿宋" w:eastAsia="仿宋"/>
          <w:color w:val="auto"/>
          <w:sz w:val="30"/>
          <w:szCs w:val="30"/>
          <w:u w:val="single" w:color="000000"/>
        </w:rPr>
      </w:pPr>
    </w:p>
    <w:p w14:paraId="5B676415">
      <w:pPr>
        <w:spacing w:after="3" w:line="360" w:lineRule="auto"/>
        <w:ind w:left="0" w:right="1194" w:firstLine="0"/>
        <w:jc w:val="left"/>
        <w:rPr>
          <w:rFonts w:hint="eastAsia" w:ascii="仿宋" w:hAnsi="仿宋" w:eastAsia="仿宋"/>
          <w:color w:val="auto"/>
          <w:sz w:val="30"/>
          <w:szCs w:val="30"/>
        </w:rPr>
      </w:pPr>
      <w:r>
        <w:rPr>
          <w:rFonts w:ascii="仿宋" w:hAnsi="仿宋" w:eastAsia="仿宋"/>
          <w:color w:val="auto"/>
          <w:sz w:val="30"/>
          <w:szCs w:val="30"/>
        </w:rPr>
        <w:t>测绘资质等级：</w:t>
      </w:r>
      <w:r>
        <w:rPr>
          <w:rFonts w:hint="eastAsia" w:ascii="仿宋" w:hAnsi="仿宋" w:eastAsia="仿宋"/>
          <w:color w:val="auto"/>
          <w:sz w:val="30"/>
          <w:szCs w:val="30"/>
        </w:rPr>
        <w:t xml:space="preserve">                 </w:t>
      </w:r>
    </w:p>
    <w:p w14:paraId="28775DBC">
      <w:pPr>
        <w:spacing w:after="348" w:line="360" w:lineRule="auto"/>
        <w:ind w:left="2943" w:firstLine="0"/>
        <w:jc w:val="left"/>
        <w:rPr>
          <w:rFonts w:hint="eastAsia" w:ascii="仿宋" w:hAnsi="仿宋" w:eastAsia="仿宋"/>
          <w:color w:val="auto"/>
          <w:sz w:val="30"/>
          <w:szCs w:val="30"/>
        </w:rPr>
      </w:pPr>
    </w:p>
    <w:p w14:paraId="0653C28D">
      <w:pPr>
        <w:tabs>
          <w:tab w:val="center" w:pos="1594"/>
          <w:tab w:val="center" w:pos="4457"/>
        </w:tabs>
        <w:spacing w:line="360" w:lineRule="auto"/>
        <w:ind w:left="0" w:firstLine="0"/>
        <w:jc w:val="left"/>
        <w:rPr>
          <w:rFonts w:hint="eastAsia" w:ascii="仿宋" w:hAnsi="仿宋" w:eastAsia="仿宋"/>
          <w:color w:val="auto"/>
          <w:sz w:val="30"/>
          <w:szCs w:val="30"/>
          <w:u w:val="single"/>
        </w:rPr>
      </w:pPr>
      <w:r>
        <w:rPr>
          <w:rFonts w:ascii="仿宋" w:hAnsi="仿宋" w:eastAsia="仿宋"/>
          <w:color w:val="auto"/>
          <w:sz w:val="30"/>
          <w:szCs w:val="30"/>
        </w:rPr>
        <w:t>证书编号：</w:t>
      </w:r>
      <w:r>
        <w:rPr>
          <w:rFonts w:hint="eastAsia" w:ascii="仿宋" w:hAnsi="仿宋" w:eastAsia="仿宋"/>
          <w:color w:val="auto"/>
          <w:sz w:val="30"/>
          <w:szCs w:val="30"/>
          <w:u w:val="single"/>
        </w:rPr>
        <w:t xml:space="preserve">         </w:t>
      </w:r>
    </w:p>
    <w:p w14:paraId="565B591D">
      <w:pPr>
        <w:spacing w:after="317" w:line="360" w:lineRule="auto"/>
        <w:ind w:left="2389" w:firstLine="0"/>
        <w:jc w:val="left"/>
        <w:rPr>
          <w:rFonts w:ascii="仿宋" w:hAnsi="仿宋" w:eastAsia="仿宋"/>
          <w:color w:val="auto"/>
          <w:sz w:val="30"/>
          <w:szCs w:val="30"/>
        </w:rPr>
      </w:pPr>
    </w:p>
    <w:p w14:paraId="3F67C5B7">
      <w:pPr>
        <w:spacing w:after="317" w:line="360" w:lineRule="auto"/>
        <w:ind w:left="2389" w:firstLine="0"/>
        <w:jc w:val="left"/>
        <w:rPr>
          <w:rFonts w:hint="eastAsia" w:ascii="仿宋" w:hAnsi="仿宋" w:eastAsia="仿宋"/>
          <w:color w:val="auto"/>
          <w:sz w:val="30"/>
          <w:szCs w:val="30"/>
        </w:rPr>
      </w:pPr>
    </w:p>
    <w:p w14:paraId="3743B3D1">
      <w:pPr>
        <w:spacing w:line="360" w:lineRule="auto"/>
        <w:ind w:left="2360" w:right="1748" w:hanging="381"/>
        <w:rPr>
          <w:rFonts w:ascii="仿宋" w:hAnsi="仿宋" w:eastAsia="仿宋"/>
          <w:color w:val="auto"/>
          <w:sz w:val="30"/>
          <w:szCs w:val="30"/>
          <w:u w:val="single" w:color="000000"/>
        </w:rPr>
      </w:pPr>
      <w:r>
        <w:rPr>
          <w:rFonts w:ascii="仿宋" w:hAnsi="仿宋" w:eastAsia="仿宋"/>
          <w:color w:val="auto"/>
          <w:sz w:val="30"/>
          <w:szCs w:val="30"/>
        </w:rPr>
        <w:t>签订地点：</w:t>
      </w:r>
      <w:r>
        <w:rPr>
          <w:rFonts w:ascii="仿宋" w:hAnsi="仿宋" w:eastAsia="仿宋"/>
          <w:color w:val="auto"/>
          <w:sz w:val="30"/>
          <w:szCs w:val="30"/>
          <w:u w:val="single"/>
        </w:rPr>
        <w:t xml:space="preserve"> </w:t>
      </w:r>
      <w:r>
        <w:rPr>
          <w:rFonts w:ascii="仿宋" w:hAnsi="仿宋" w:eastAsia="仿宋"/>
          <w:color w:val="auto"/>
          <w:sz w:val="30"/>
          <w:szCs w:val="30"/>
          <w:u w:val="single" w:color="000000"/>
        </w:rPr>
        <w:t>南宁市</w:t>
      </w:r>
      <w:r>
        <w:rPr>
          <w:rFonts w:hint="eastAsia" w:ascii="仿宋" w:hAnsi="仿宋" w:eastAsia="仿宋"/>
          <w:color w:val="auto"/>
          <w:sz w:val="30"/>
          <w:szCs w:val="30"/>
          <w:u w:val="single" w:color="000000"/>
        </w:rPr>
        <w:t xml:space="preserve">      </w:t>
      </w:r>
    </w:p>
    <w:p w14:paraId="2367FD39">
      <w:pPr>
        <w:spacing w:line="360" w:lineRule="auto"/>
        <w:ind w:left="2360" w:right="1748" w:hanging="381"/>
        <w:rPr>
          <w:rFonts w:hint="eastAsia" w:ascii="仿宋" w:hAnsi="仿宋" w:eastAsia="仿宋"/>
          <w:color w:val="auto"/>
          <w:sz w:val="30"/>
          <w:szCs w:val="30"/>
        </w:rPr>
      </w:pPr>
      <w:r>
        <w:rPr>
          <w:rFonts w:hint="eastAsia" w:ascii="仿宋" w:hAnsi="仿宋" w:eastAsia="仿宋"/>
          <w:color w:val="auto"/>
          <w:sz w:val="30"/>
          <w:szCs w:val="30"/>
          <w:u w:color="000000"/>
        </w:rPr>
        <w:t>签</w:t>
      </w:r>
      <w:r>
        <w:rPr>
          <w:rFonts w:ascii="仿宋" w:hAnsi="仿宋" w:eastAsia="仿宋"/>
          <w:color w:val="auto"/>
          <w:sz w:val="30"/>
          <w:szCs w:val="30"/>
        </w:rPr>
        <w:t>订时间：202</w:t>
      </w:r>
      <w:r>
        <w:rPr>
          <w:rFonts w:hint="eastAsia" w:ascii="仿宋" w:hAnsi="仿宋" w:eastAsia="仿宋"/>
          <w:color w:val="auto"/>
          <w:sz w:val="30"/>
          <w:szCs w:val="30"/>
        </w:rPr>
        <w:t>6</w:t>
      </w:r>
      <w:r>
        <w:rPr>
          <w:rFonts w:ascii="仿宋" w:hAnsi="仿宋" w:eastAsia="仿宋"/>
          <w:color w:val="auto"/>
          <w:sz w:val="30"/>
          <w:szCs w:val="30"/>
        </w:rPr>
        <w:t>年</w:t>
      </w:r>
      <w:r>
        <w:rPr>
          <w:rFonts w:hint="eastAsia" w:ascii="仿宋" w:hAnsi="仿宋" w:eastAsia="仿宋"/>
          <w:color w:val="auto"/>
          <w:sz w:val="30"/>
          <w:szCs w:val="30"/>
        </w:rPr>
        <w:t xml:space="preserve">   </w:t>
      </w:r>
      <w:r>
        <w:rPr>
          <w:rFonts w:ascii="仿宋" w:hAnsi="仿宋" w:eastAsia="仿宋"/>
          <w:color w:val="auto"/>
          <w:sz w:val="30"/>
          <w:szCs w:val="30"/>
        </w:rPr>
        <w:t>月</w:t>
      </w:r>
      <w:r>
        <w:rPr>
          <w:rFonts w:hint="eastAsia" w:ascii="仿宋" w:hAnsi="仿宋" w:eastAsia="仿宋"/>
          <w:color w:val="auto"/>
          <w:sz w:val="30"/>
          <w:szCs w:val="30"/>
        </w:rPr>
        <w:t xml:space="preserve">    </w:t>
      </w:r>
      <w:r>
        <w:rPr>
          <w:rFonts w:ascii="仿宋" w:hAnsi="仿宋" w:eastAsia="仿宋"/>
          <w:color w:val="auto"/>
          <w:sz w:val="30"/>
          <w:szCs w:val="30"/>
        </w:rPr>
        <w:t>日</w:t>
      </w:r>
    </w:p>
    <w:p w14:paraId="360CABF2">
      <w:pPr>
        <w:spacing w:after="78" w:line="360" w:lineRule="auto"/>
        <w:ind w:left="50" w:right="14" w:firstLine="561"/>
        <w:rPr>
          <w:rFonts w:ascii="仿宋" w:hAnsi="仿宋" w:eastAsia="仿宋"/>
          <w:color w:val="auto"/>
          <w:sz w:val="30"/>
          <w:szCs w:val="30"/>
        </w:rPr>
      </w:pPr>
    </w:p>
    <w:p w14:paraId="228F6BAC">
      <w:pPr>
        <w:spacing w:after="78" w:line="360" w:lineRule="auto"/>
        <w:ind w:left="50" w:right="14" w:firstLine="561"/>
        <w:rPr>
          <w:rFonts w:ascii="仿宋" w:hAnsi="仿宋" w:eastAsia="仿宋"/>
          <w:color w:val="auto"/>
          <w:sz w:val="30"/>
          <w:szCs w:val="30"/>
        </w:rPr>
      </w:pPr>
    </w:p>
    <w:p w14:paraId="676A2947">
      <w:pPr>
        <w:spacing w:after="78" w:line="360" w:lineRule="auto"/>
        <w:ind w:left="50" w:right="14" w:firstLine="561"/>
        <w:rPr>
          <w:rFonts w:hint="eastAsia" w:ascii="仿宋" w:hAnsi="仿宋" w:eastAsia="仿宋"/>
          <w:color w:val="auto"/>
          <w:sz w:val="30"/>
          <w:szCs w:val="30"/>
        </w:rPr>
      </w:pPr>
      <w:r>
        <w:rPr>
          <w:rFonts w:ascii="仿宋" w:hAnsi="仿宋" w:eastAsia="仿宋"/>
          <w:color w:val="auto"/>
          <w:sz w:val="30"/>
          <w:szCs w:val="30"/>
        </w:rPr>
        <w:t xml:space="preserve">根据《中华人民共和国民法典》、《中华人民共和国测绘法》、《南宁市人民政府关于印发南宁市建设项目“多测合一”管理暂行办法的通知》南府规[2020]18号及其它相关法律规定，遵循平等自愿、公正和诚实信用原则，就 </w:t>
      </w:r>
      <w:r>
        <w:rPr>
          <w:rFonts w:ascii="仿宋" w:hAnsi="仿宋" w:eastAsia="仿宋"/>
          <w:color w:val="auto"/>
          <w:sz w:val="30"/>
          <w:szCs w:val="30"/>
          <w:u w:val="single"/>
        </w:rPr>
        <w:t>广西财经学院-相思湖校区教学楼J栋工程项目“多测合一”测绘服务</w:t>
      </w:r>
      <w:r>
        <w:rPr>
          <w:rFonts w:ascii="仿宋" w:hAnsi="仿宋" w:eastAsia="仿宋"/>
          <w:color w:val="auto"/>
          <w:sz w:val="30"/>
          <w:szCs w:val="30"/>
        </w:rPr>
        <w:t>项目事宜双方协商一致，签订本合同，以资共同遵守。</w:t>
      </w:r>
    </w:p>
    <w:p w14:paraId="6EBE841F">
      <w:pPr>
        <w:pStyle w:val="2"/>
        <w:spacing w:after="404"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第一条</w:t>
      </w:r>
      <w:r>
        <w:rPr>
          <w:rFonts w:hint="eastAsia" w:ascii="仿宋" w:hAnsi="仿宋" w:eastAsia="仿宋"/>
          <w:b/>
          <w:bCs/>
          <w:color w:val="auto"/>
          <w:sz w:val="30"/>
          <w:szCs w:val="30"/>
        </w:rPr>
        <w:t xml:space="preserve"> </w:t>
      </w:r>
      <w:r>
        <w:rPr>
          <w:rFonts w:ascii="仿宋" w:hAnsi="仿宋" w:eastAsia="仿宋"/>
          <w:b/>
          <w:bCs/>
          <w:color w:val="auto"/>
          <w:sz w:val="30"/>
          <w:szCs w:val="30"/>
        </w:rPr>
        <w:t>项目概况及服务内容</w:t>
      </w:r>
    </w:p>
    <w:p w14:paraId="1DDF98B8">
      <w:pPr>
        <w:pStyle w:val="12"/>
        <w:numPr>
          <w:ilvl w:val="0"/>
          <w:numId w:val="1"/>
        </w:numPr>
        <w:spacing w:after="133" w:line="360" w:lineRule="auto"/>
        <w:ind w:right="14" w:firstLineChars="0"/>
        <w:rPr>
          <w:rFonts w:hint="eastAsia" w:ascii="仿宋" w:hAnsi="仿宋" w:eastAsia="仿宋"/>
          <w:color w:val="auto"/>
          <w:sz w:val="30"/>
          <w:szCs w:val="30"/>
        </w:rPr>
      </w:pPr>
      <w:r>
        <w:rPr>
          <w:rFonts w:ascii="仿宋" w:hAnsi="仿宋" w:eastAsia="仿宋"/>
          <w:color w:val="auto"/>
          <w:sz w:val="30"/>
          <w:szCs w:val="30"/>
        </w:rPr>
        <w:t>项目名称：广西财经学院-相思湖校区教学楼J栋工程项目“多测合一”测绘服务。</w:t>
      </w:r>
    </w:p>
    <w:p w14:paraId="0D97D596">
      <w:pPr>
        <w:pStyle w:val="5"/>
        <w:widowControl/>
        <w:numPr>
          <w:ilvl w:val="0"/>
          <w:numId w:val="1"/>
        </w:numPr>
        <w:wordWrap w:val="0"/>
        <w:spacing w:beforeAutospacing="0" w:afterAutospacing="0" w:line="360" w:lineRule="auto"/>
        <w:jc w:val="both"/>
        <w:rPr>
          <w:rFonts w:ascii="仿宋" w:hAnsi="仿宋" w:eastAsia="仿宋" w:cs="仿宋_GB2312"/>
          <w:sz w:val="30"/>
          <w:szCs w:val="30"/>
        </w:rPr>
      </w:pPr>
      <w:r>
        <w:rPr>
          <w:rFonts w:ascii="仿宋" w:hAnsi="仿宋" w:eastAsia="仿宋" w:cs="微软雅黑"/>
          <w:sz w:val="30"/>
          <w:szCs w:val="30"/>
        </w:rPr>
        <w:t>工程地点：</w:t>
      </w:r>
      <w:r>
        <w:rPr>
          <w:rFonts w:hint="eastAsia" w:ascii="仿宋" w:hAnsi="仿宋" w:eastAsia="仿宋" w:cs="仿宋_GB2312"/>
          <w:sz w:val="30"/>
          <w:szCs w:val="30"/>
        </w:rPr>
        <w:t>南宁市大学西路189号，广西财经学院相思湖校区。</w:t>
      </w:r>
    </w:p>
    <w:p w14:paraId="546A03A5">
      <w:pPr>
        <w:pStyle w:val="5"/>
        <w:widowControl/>
        <w:wordWrap w:val="0"/>
        <w:spacing w:beforeAutospacing="0" w:afterAutospacing="0" w:line="360" w:lineRule="auto"/>
        <w:ind w:firstLine="600" w:firstLineChars="200"/>
        <w:jc w:val="both"/>
        <w:rPr>
          <w:rFonts w:ascii="仿宋" w:hAnsi="仿宋" w:eastAsia="仿宋" w:cs="仿宋_GB2312"/>
          <w:sz w:val="30"/>
          <w:szCs w:val="30"/>
        </w:rPr>
      </w:pPr>
      <w:r>
        <w:rPr>
          <w:rFonts w:hint="eastAsia" w:ascii="仿宋" w:hAnsi="仿宋" w:eastAsia="仿宋"/>
          <w:sz w:val="30"/>
          <w:szCs w:val="30"/>
        </w:rPr>
        <w:t>3、项目概况</w:t>
      </w:r>
      <w:r>
        <w:rPr>
          <w:rFonts w:ascii="仿宋" w:hAnsi="仿宋" w:eastAsia="仿宋"/>
          <w:sz w:val="30"/>
          <w:szCs w:val="30"/>
        </w:rPr>
        <w:t>：</w:t>
      </w:r>
      <w:r>
        <w:rPr>
          <w:rFonts w:hint="eastAsia" w:ascii="仿宋" w:hAnsi="仿宋" w:eastAsia="仿宋" w:cs="仿宋_GB2312"/>
          <w:sz w:val="30"/>
          <w:szCs w:val="30"/>
        </w:rPr>
        <w:t>相思湖校区教学楼J栋工程项目于2</w:t>
      </w:r>
      <w:r>
        <w:rPr>
          <w:rFonts w:ascii="仿宋" w:hAnsi="仿宋" w:eastAsia="仿宋" w:cs="仿宋_GB2312"/>
          <w:sz w:val="30"/>
          <w:szCs w:val="30"/>
        </w:rPr>
        <w:t>022</w:t>
      </w:r>
      <w:r>
        <w:rPr>
          <w:rFonts w:hint="eastAsia" w:ascii="仿宋" w:hAnsi="仿宋" w:eastAsia="仿宋" w:cs="仿宋_GB2312"/>
          <w:sz w:val="30"/>
          <w:szCs w:val="30"/>
        </w:rPr>
        <w:t>年</w:t>
      </w:r>
      <w:r>
        <w:rPr>
          <w:rFonts w:ascii="仿宋" w:hAnsi="仿宋" w:eastAsia="仿宋" w:cs="仿宋_GB2312"/>
          <w:sz w:val="30"/>
          <w:szCs w:val="30"/>
        </w:rPr>
        <w:t>3</w:t>
      </w:r>
      <w:r>
        <w:rPr>
          <w:rFonts w:hint="eastAsia" w:ascii="仿宋" w:hAnsi="仿宋" w:eastAsia="仿宋" w:cs="仿宋_GB2312"/>
          <w:sz w:val="30"/>
          <w:szCs w:val="30"/>
        </w:rPr>
        <w:t>月</w:t>
      </w:r>
      <w:r>
        <w:rPr>
          <w:rFonts w:ascii="仿宋" w:hAnsi="仿宋" w:eastAsia="仿宋" w:cs="仿宋_GB2312"/>
          <w:sz w:val="30"/>
          <w:szCs w:val="30"/>
        </w:rPr>
        <w:t>30</w:t>
      </w:r>
      <w:r>
        <w:rPr>
          <w:rFonts w:hint="eastAsia" w:ascii="仿宋" w:hAnsi="仿宋" w:eastAsia="仿宋" w:cs="仿宋_GB2312"/>
          <w:sz w:val="30"/>
          <w:szCs w:val="30"/>
        </w:rPr>
        <w:t>日完成了竣工验收；项目建设范围面积</w:t>
      </w:r>
      <w:r>
        <w:rPr>
          <w:rFonts w:ascii="仿宋" w:hAnsi="仿宋" w:eastAsia="仿宋" w:cs="仿宋_GB2312"/>
          <w:sz w:val="30"/>
          <w:szCs w:val="30"/>
        </w:rPr>
        <w:t>758.17</w:t>
      </w:r>
      <w:r>
        <w:rPr>
          <w:rFonts w:hint="eastAsia" w:ascii="仿宋" w:hAnsi="仿宋" w:eastAsia="仿宋" w:cs="仿宋_GB2312"/>
          <w:sz w:val="30"/>
          <w:szCs w:val="30"/>
        </w:rPr>
        <w:t>平方米，总建筑面积4</w:t>
      </w:r>
      <w:r>
        <w:rPr>
          <w:rFonts w:ascii="仿宋" w:hAnsi="仿宋" w:eastAsia="仿宋" w:cs="仿宋_GB2312"/>
          <w:sz w:val="30"/>
          <w:szCs w:val="30"/>
        </w:rPr>
        <w:t>666.65</w:t>
      </w:r>
      <w:r>
        <w:rPr>
          <w:rFonts w:hint="eastAsia" w:ascii="仿宋" w:hAnsi="仿宋" w:eastAsia="仿宋" w:cs="仿宋_GB2312"/>
          <w:sz w:val="30"/>
          <w:szCs w:val="30"/>
        </w:rPr>
        <w:t>平方米。为了完成竣工备案和产权登记等工作，现推进该项目</w:t>
      </w:r>
      <w:r>
        <w:rPr>
          <w:rFonts w:ascii="仿宋" w:hAnsi="仿宋" w:eastAsia="仿宋" w:cs="仿宋_GB2312"/>
          <w:sz w:val="30"/>
          <w:szCs w:val="30"/>
        </w:rPr>
        <w:t>规划条件初步核实</w:t>
      </w:r>
      <w:r>
        <w:rPr>
          <w:rFonts w:hint="eastAsia" w:ascii="仿宋" w:hAnsi="仿宋" w:eastAsia="仿宋" w:cs="仿宋_GB2312"/>
          <w:sz w:val="30"/>
          <w:szCs w:val="30"/>
        </w:rPr>
        <w:t>、规划条件全面核实、</w:t>
      </w:r>
      <w:r>
        <w:rPr>
          <w:rFonts w:ascii="仿宋" w:hAnsi="仿宋" w:eastAsia="仿宋" w:cs="仿宋_GB2312"/>
          <w:sz w:val="30"/>
          <w:szCs w:val="30"/>
        </w:rPr>
        <w:t>房产测绘</w:t>
      </w:r>
      <w:r>
        <w:rPr>
          <w:rFonts w:hint="eastAsia" w:ascii="仿宋" w:hAnsi="仿宋" w:eastAsia="仿宋" w:cs="仿宋_GB2312"/>
          <w:sz w:val="30"/>
          <w:szCs w:val="30"/>
        </w:rPr>
        <w:t>及</w:t>
      </w:r>
      <w:r>
        <w:rPr>
          <w:rFonts w:ascii="仿宋" w:hAnsi="仿宋" w:eastAsia="仿宋" w:cs="仿宋_GB2312"/>
          <w:sz w:val="30"/>
          <w:szCs w:val="30"/>
        </w:rPr>
        <w:t>不动产权籍调查</w:t>
      </w:r>
      <w:r>
        <w:rPr>
          <w:rFonts w:hint="eastAsia" w:ascii="仿宋" w:hAnsi="仿宋" w:eastAsia="仿宋" w:cs="仿宋_GB2312"/>
          <w:sz w:val="30"/>
          <w:szCs w:val="30"/>
        </w:rPr>
        <w:t>等“多测合一”测绘工作。</w:t>
      </w:r>
    </w:p>
    <w:p w14:paraId="5B8C6CEE">
      <w:pPr>
        <w:pStyle w:val="12"/>
        <w:numPr>
          <w:ilvl w:val="1"/>
          <w:numId w:val="1"/>
        </w:numPr>
        <w:spacing w:line="360" w:lineRule="auto"/>
        <w:ind w:right="14" w:firstLineChars="0"/>
        <w:rPr>
          <w:rFonts w:ascii="仿宋" w:hAnsi="仿宋" w:eastAsia="仿宋"/>
          <w:color w:val="auto"/>
          <w:sz w:val="30"/>
          <w:szCs w:val="30"/>
        </w:rPr>
      </w:pPr>
      <w:r>
        <w:rPr>
          <w:rFonts w:ascii="仿宋" w:hAnsi="仿宋" w:eastAsia="仿宋"/>
          <w:color w:val="auto"/>
          <w:sz w:val="30"/>
          <w:szCs w:val="30"/>
        </w:rPr>
        <w:t>测绘范围：</w:t>
      </w:r>
      <w:r>
        <w:rPr>
          <w:rFonts w:hint="eastAsia" w:ascii="仿宋" w:hAnsi="仿宋" w:eastAsia="仿宋" w:cs="仿宋_GB2312"/>
          <w:color w:val="auto"/>
          <w:sz w:val="30"/>
          <w:szCs w:val="30"/>
        </w:rPr>
        <w:t>相思湖校区教学楼J栋工程</w:t>
      </w:r>
      <w:r>
        <w:rPr>
          <w:rFonts w:ascii="仿宋" w:hAnsi="仿宋" w:eastAsia="仿宋"/>
          <w:color w:val="auto"/>
          <w:sz w:val="30"/>
          <w:szCs w:val="30"/>
        </w:rPr>
        <w:t>，测绘</w:t>
      </w:r>
      <w:r>
        <w:rPr>
          <w:rFonts w:hint="eastAsia" w:ascii="仿宋" w:hAnsi="仿宋" w:eastAsia="仿宋" w:cs="仿宋_GB2312"/>
          <w:color w:val="auto"/>
          <w:sz w:val="30"/>
          <w:szCs w:val="30"/>
        </w:rPr>
        <w:t>范围面积</w:t>
      </w:r>
      <w:r>
        <w:rPr>
          <w:rFonts w:ascii="仿宋" w:hAnsi="仿宋" w:eastAsia="仿宋" w:cs="仿宋_GB2312"/>
          <w:color w:val="auto"/>
          <w:sz w:val="30"/>
          <w:szCs w:val="30"/>
        </w:rPr>
        <w:t>758.17</w:t>
      </w:r>
      <w:r>
        <w:rPr>
          <w:rFonts w:hint="eastAsia" w:ascii="仿宋" w:hAnsi="仿宋" w:eastAsia="仿宋" w:cs="仿宋_GB2312"/>
          <w:color w:val="auto"/>
          <w:sz w:val="30"/>
          <w:szCs w:val="30"/>
        </w:rPr>
        <w:t>平方米，总建筑面积4</w:t>
      </w:r>
      <w:r>
        <w:rPr>
          <w:rFonts w:ascii="仿宋" w:hAnsi="仿宋" w:eastAsia="仿宋" w:cs="仿宋_GB2312"/>
          <w:color w:val="auto"/>
          <w:sz w:val="30"/>
          <w:szCs w:val="30"/>
        </w:rPr>
        <w:t>666.65</w:t>
      </w:r>
      <w:r>
        <w:rPr>
          <w:rFonts w:hint="eastAsia" w:ascii="仿宋" w:hAnsi="仿宋" w:eastAsia="仿宋" w:cs="仿宋_GB2312"/>
          <w:color w:val="auto"/>
          <w:sz w:val="30"/>
          <w:szCs w:val="30"/>
        </w:rPr>
        <w:t>平方米。</w:t>
      </w:r>
    </w:p>
    <w:p w14:paraId="4E03605D">
      <w:pPr>
        <w:pStyle w:val="12"/>
        <w:numPr>
          <w:ilvl w:val="1"/>
          <w:numId w:val="1"/>
        </w:numPr>
        <w:spacing w:line="360" w:lineRule="auto"/>
        <w:ind w:right="14" w:firstLineChars="0"/>
        <w:rPr>
          <w:rFonts w:hint="eastAsia" w:ascii="仿宋" w:hAnsi="仿宋" w:eastAsia="仿宋"/>
          <w:color w:val="auto"/>
          <w:sz w:val="30"/>
          <w:szCs w:val="30"/>
        </w:rPr>
      </w:pPr>
      <w:r>
        <w:rPr>
          <w:rFonts w:ascii="仿宋" w:hAnsi="仿宋" w:eastAsia="仿宋"/>
          <w:color w:val="auto"/>
          <w:sz w:val="30"/>
          <w:szCs w:val="30"/>
        </w:rPr>
        <w:t>服务内容：</w:t>
      </w:r>
    </w:p>
    <w:p w14:paraId="4BC935F8">
      <w:pPr>
        <w:spacing w:after="3" w:line="360" w:lineRule="auto"/>
        <w:ind w:left="730" w:right="14" w:firstLine="0"/>
        <w:rPr>
          <w:rFonts w:hint="eastAsia" w:ascii="仿宋" w:hAnsi="仿宋" w:eastAsia="仿宋"/>
          <w:color w:val="auto"/>
          <w:sz w:val="30"/>
          <w:szCs w:val="30"/>
        </w:rPr>
      </w:pPr>
      <w:r>
        <w:rPr>
          <w:rFonts w:hint="eastAsia" w:ascii="仿宋" w:hAnsi="仿宋" w:eastAsia="仿宋"/>
          <w:color w:val="auto"/>
          <w:sz w:val="30"/>
          <w:szCs w:val="30"/>
        </w:rPr>
        <w:t>（1）</w:t>
      </w:r>
      <w:r>
        <w:rPr>
          <w:rFonts w:ascii="仿宋" w:hAnsi="仿宋" w:eastAsia="仿宋"/>
          <w:color w:val="auto"/>
          <w:sz w:val="30"/>
          <w:szCs w:val="30"/>
        </w:rPr>
        <w:t>编制</w:t>
      </w:r>
      <w:r>
        <w:rPr>
          <w:rFonts w:hint="eastAsia" w:ascii="仿宋" w:hAnsi="仿宋" w:eastAsia="仿宋" w:cs="仿宋_GB2312"/>
          <w:color w:val="auto"/>
          <w:sz w:val="30"/>
          <w:szCs w:val="30"/>
        </w:rPr>
        <w:t>相思湖校区教学楼J栋工程项目</w:t>
      </w:r>
      <w:r>
        <w:rPr>
          <w:rFonts w:ascii="仿宋" w:hAnsi="仿宋" w:eastAsia="仿宋"/>
          <w:color w:val="auto"/>
          <w:sz w:val="30"/>
          <w:szCs w:val="30"/>
        </w:rPr>
        <w:t>竣工规划核实成果报告书</w:t>
      </w:r>
      <w:r>
        <w:rPr>
          <w:rFonts w:hint="eastAsia" w:ascii="仿宋" w:hAnsi="仿宋" w:eastAsia="仿宋"/>
          <w:color w:val="auto"/>
          <w:sz w:val="30"/>
          <w:szCs w:val="30"/>
        </w:rPr>
        <w:t>，</w:t>
      </w:r>
      <w:r>
        <w:rPr>
          <w:rFonts w:hint="eastAsia" w:ascii="仿宋" w:hAnsi="仿宋" w:eastAsia="仿宋" w:cs="仿宋_GB2312"/>
          <w:color w:val="auto"/>
          <w:sz w:val="30"/>
          <w:szCs w:val="30"/>
        </w:rPr>
        <w:t>包含但不限于</w:t>
      </w:r>
      <w:r>
        <w:rPr>
          <w:rFonts w:ascii="仿宋" w:hAnsi="仿宋" w:eastAsia="仿宋" w:cs="仿宋_GB2312"/>
          <w:color w:val="auto"/>
          <w:sz w:val="30"/>
          <w:szCs w:val="30"/>
        </w:rPr>
        <w:t>规划条件初步核实</w:t>
      </w:r>
      <w:r>
        <w:rPr>
          <w:rFonts w:hint="eastAsia" w:ascii="仿宋" w:hAnsi="仿宋" w:eastAsia="仿宋" w:cs="仿宋_GB2312"/>
          <w:color w:val="auto"/>
          <w:sz w:val="30"/>
          <w:szCs w:val="30"/>
        </w:rPr>
        <w:t>、规划条件全面核实、</w:t>
      </w:r>
      <w:r>
        <w:rPr>
          <w:rFonts w:ascii="仿宋" w:hAnsi="仿宋" w:eastAsia="仿宋" w:cs="仿宋_GB2312"/>
          <w:color w:val="auto"/>
          <w:sz w:val="30"/>
          <w:szCs w:val="30"/>
        </w:rPr>
        <w:t>房产测绘</w:t>
      </w:r>
      <w:r>
        <w:rPr>
          <w:rFonts w:hint="eastAsia" w:ascii="仿宋" w:hAnsi="仿宋" w:eastAsia="仿宋" w:cs="仿宋_GB2312"/>
          <w:color w:val="auto"/>
          <w:sz w:val="30"/>
          <w:szCs w:val="30"/>
        </w:rPr>
        <w:t>及</w:t>
      </w:r>
      <w:r>
        <w:rPr>
          <w:rFonts w:ascii="仿宋" w:hAnsi="仿宋" w:eastAsia="仿宋" w:cs="仿宋_GB2312"/>
          <w:color w:val="auto"/>
          <w:sz w:val="30"/>
          <w:szCs w:val="30"/>
        </w:rPr>
        <w:t>不动产权籍调查</w:t>
      </w:r>
      <w:r>
        <w:rPr>
          <w:rFonts w:hint="eastAsia" w:ascii="仿宋" w:hAnsi="仿宋" w:eastAsia="仿宋" w:cs="仿宋_GB2312"/>
          <w:color w:val="auto"/>
          <w:sz w:val="30"/>
          <w:szCs w:val="30"/>
        </w:rPr>
        <w:t>等</w:t>
      </w:r>
      <w:r>
        <w:rPr>
          <w:rFonts w:ascii="仿宋" w:hAnsi="仿宋" w:eastAsia="仿宋"/>
          <w:color w:val="auto"/>
          <w:sz w:val="30"/>
          <w:szCs w:val="30"/>
        </w:rPr>
        <w:t>；</w:t>
      </w:r>
    </w:p>
    <w:p w14:paraId="01285007">
      <w:pPr>
        <w:spacing w:after="111" w:line="360" w:lineRule="auto"/>
        <w:ind w:left="730" w:right="14" w:firstLine="0"/>
        <w:rPr>
          <w:rFonts w:hint="eastAsia" w:ascii="仿宋" w:hAnsi="仿宋" w:eastAsia="仿宋"/>
          <w:color w:val="auto"/>
          <w:sz w:val="30"/>
          <w:szCs w:val="30"/>
        </w:rPr>
      </w:pPr>
      <w:r>
        <w:rPr>
          <w:rFonts w:hint="eastAsia" w:ascii="仿宋" w:hAnsi="仿宋" w:eastAsia="仿宋"/>
          <w:color w:val="auto"/>
          <w:sz w:val="30"/>
          <w:szCs w:val="30"/>
        </w:rPr>
        <w:t>（2）</w:t>
      </w:r>
      <w:r>
        <w:rPr>
          <w:rFonts w:ascii="仿宋" w:hAnsi="仿宋" w:eastAsia="仿宋"/>
          <w:color w:val="auto"/>
          <w:sz w:val="30"/>
          <w:szCs w:val="30"/>
        </w:rPr>
        <w:t>甲方交办的其他技术复核工作，</w:t>
      </w:r>
      <w:r>
        <w:rPr>
          <w:rFonts w:hint="eastAsia" w:ascii="仿宋" w:hAnsi="仿宋" w:eastAsia="仿宋"/>
          <w:color w:val="auto"/>
          <w:sz w:val="30"/>
          <w:szCs w:val="30"/>
        </w:rPr>
        <w:t>由</w:t>
      </w:r>
      <w:r>
        <w:rPr>
          <w:rFonts w:ascii="仿宋" w:hAnsi="仿宋" w:eastAsia="仿宋"/>
          <w:color w:val="auto"/>
          <w:sz w:val="30"/>
          <w:szCs w:val="30"/>
        </w:rPr>
        <w:t>乙方据实出具技术复核成果并按照甲方安排，把技术复核情况向有关会议、公众、利害关系人进行说明和解释。</w:t>
      </w:r>
    </w:p>
    <w:p w14:paraId="0292C35C">
      <w:pPr>
        <w:spacing w:line="360" w:lineRule="auto"/>
        <w:ind w:left="50" w:right="14" w:firstLine="547"/>
        <w:rPr>
          <w:rFonts w:hint="eastAsia" w:ascii="仿宋" w:hAnsi="仿宋" w:eastAsia="仿宋"/>
          <w:color w:val="auto"/>
          <w:sz w:val="30"/>
          <w:szCs w:val="30"/>
        </w:rPr>
      </w:pPr>
      <w:r>
        <w:rPr>
          <w:rFonts w:ascii="仿宋" w:hAnsi="仿宋" w:eastAsia="仿宋"/>
          <w:color w:val="auto"/>
          <w:sz w:val="30"/>
          <w:szCs w:val="30"/>
        </w:rPr>
        <w:t>6、服务周期：签订合同之日起至完成本项目的规划核实内容专项验收后满一年之日止（含报告编制周期）</w:t>
      </w:r>
      <w:r>
        <w:rPr>
          <w:rFonts w:hint="eastAsia" w:ascii="仿宋" w:hAnsi="仿宋" w:eastAsia="仿宋"/>
          <w:color w:val="auto"/>
          <w:sz w:val="30"/>
          <w:szCs w:val="30"/>
        </w:rPr>
        <w:t>。编制周期</w:t>
      </w:r>
      <w:r>
        <w:rPr>
          <w:rFonts w:hint="eastAsia" w:ascii="仿宋" w:hAnsi="仿宋" w:eastAsia="仿宋" w:cs="仿宋_GB2312"/>
          <w:color w:val="auto"/>
          <w:sz w:val="30"/>
          <w:szCs w:val="30"/>
        </w:rPr>
        <w:t>自签订合同且收到开始测绘的通知之日起20日历天内完成本项目的“多测合一”测绘服务工作。</w:t>
      </w:r>
    </w:p>
    <w:p w14:paraId="535D5758">
      <w:pPr>
        <w:pStyle w:val="2"/>
        <w:spacing w:after="17"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第二条</w:t>
      </w:r>
      <w:r>
        <w:rPr>
          <w:rFonts w:hint="eastAsia" w:ascii="仿宋" w:hAnsi="仿宋" w:eastAsia="仿宋"/>
          <w:b/>
          <w:bCs/>
          <w:color w:val="auto"/>
          <w:sz w:val="30"/>
          <w:szCs w:val="30"/>
        </w:rPr>
        <w:t xml:space="preserve"> </w:t>
      </w:r>
      <w:r>
        <w:rPr>
          <w:rFonts w:ascii="仿宋" w:hAnsi="仿宋" w:eastAsia="仿宋"/>
          <w:b/>
          <w:bCs/>
          <w:color w:val="auto"/>
          <w:sz w:val="30"/>
          <w:szCs w:val="30"/>
        </w:rPr>
        <w:t>测绘服务费</w:t>
      </w:r>
    </w:p>
    <w:p w14:paraId="03BF0561">
      <w:pPr>
        <w:spacing w:after="0" w:line="360" w:lineRule="auto"/>
        <w:ind w:left="7" w:firstLine="554"/>
        <w:jc w:val="left"/>
        <w:rPr>
          <w:rFonts w:ascii="仿宋" w:hAnsi="仿宋" w:eastAsia="仿宋"/>
          <w:color w:val="auto"/>
          <w:sz w:val="30"/>
          <w:szCs w:val="30"/>
        </w:rPr>
      </w:pPr>
      <w:r>
        <w:rPr>
          <w:rFonts w:ascii="仿宋" w:hAnsi="仿宋" w:eastAsia="仿宋"/>
          <w:color w:val="auto"/>
          <w:sz w:val="30"/>
          <w:szCs w:val="30"/>
        </w:rPr>
        <w:t>本项目依据国家测绘局、财政部《测绘生产成本费用定额》（财建2009 年17号文件）、《广西壮族自治区物价局关于我区房产测绘收费及有关问题的通知》（桂价费〔2010〕294号）和有关法律法规，并结合本测绘工程的具体情况，</w:t>
      </w:r>
    </w:p>
    <w:p w14:paraId="029B6E47">
      <w:pPr>
        <w:spacing w:after="0" w:line="360" w:lineRule="auto"/>
        <w:ind w:left="7" w:firstLine="554"/>
        <w:jc w:val="left"/>
        <w:rPr>
          <w:rFonts w:hint="eastAsia" w:ascii="仿宋" w:hAnsi="仿宋" w:eastAsia="仿宋"/>
          <w:color w:val="auto"/>
          <w:sz w:val="30"/>
          <w:szCs w:val="30"/>
        </w:rPr>
      </w:pPr>
      <w:r>
        <w:rPr>
          <w:rFonts w:ascii="仿宋" w:hAnsi="仿宋" w:eastAsia="仿宋"/>
          <w:color w:val="auto"/>
          <w:sz w:val="30"/>
          <w:szCs w:val="30"/>
        </w:rPr>
        <w:t>本工程测绘服务费总价：</w:t>
      </w:r>
      <w:r>
        <w:rPr>
          <w:rFonts w:ascii="仿宋" w:hAnsi="仿宋" w:eastAsia="仿宋"/>
          <w:color w:val="auto"/>
          <w:sz w:val="30"/>
          <w:szCs w:val="30"/>
          <w:u w:val="single" w:color="000000"/>
        </w:rPr>
        <w:t>（大</w:t>
      </w:r>
      <w:r>
        <w:rPr>
          <w:rFonts w:hint="eastAsia" w:ascii="仿宋" w:hAnsi="仿宋" w:eastAsia="仿宋"/>
          <w:color w:val="auto"/>
          <w:sz w:val="30"/>
          <w:szCs w:val="30"/>
          <w:u w:val="single" w:color="000000"/>
        </w:rPr>
        <w:t>写</w:t>
      </w:r>
      <w:r>
        <w:rPr>
          <w:rFonts w:ascii="仿宋" w:hAnsi="仿宋" w:eastAsia="仿宋"/>
          <w:color w:val="auto"/>
          <w:sz w:val="30"/>
          <w:szCs w:val="30"/>
          <w:u w:val="single" w:color="000000"/>
        </w:rPr>
        <w:t xml:space="preserve">） </w:t>
      </w:r>
      <w:r>
        <w:rPr>
          <w:rFonts w:hint="eastAsia" w:ascii="仿宋" w:hAnsi="仿宋" w:eastAsia="仿宋"/>
          <w:color w:val="auto"/>
          <w:sz w:val="30"/>
          <w:szCs w:val="30"/>
          <w:u w:val="single" w:color="000000"/>
        </w:rPr>
        <w:t xml:space="preserve">                    </w:t>
      </w:r>
      <w:r>
        <w:rPr>
          <w:rFonts w:ascii="仿宋" w:hAnsi="仿宋" w:eastAsia="仿宋"/>
          <w:color w:val="auto"/>
          <w:sz w:val="30"/>
          <w:szCs w:val="30"/>
          <w:u w:val="single" w:color="000000"/>
        </w:rPr>
        <w:t xml:space="preserve"> ，</w:t>
      </w:r>
      <w:r>
        <w:rPr>
          <w:rFonts w:ascii="仿宋" w:hAnsi="仿宋" w:eastAsia="仿宋"/>
          <w:color w:val="auto"/>
          <w:sz w:val="30"/>
          <w:szCs w:val="30"/>
          <w:u w:val="single" w:color="000000"/>
        </w:rPr>
        <w:tab/>
      </w:r>
      <w:r>
        <w:rPr>
          <w:rFonts w:ascii="仿宋" w:hAnsi="仿宋" w:eastAsia="仿宋"/>
          <w:color w:val="auto"/>
          <w:sz w:val="30"/>
          <w:szCs w:val="30"/>
          <w:u w:val="single" w:color="000000"/>
        </w:rPr>
        <w:t xml:space="preserve">（小写） </w:t>
      </w:r>
      <w:r>
        <w:rPr>
          <w:rFonts w:ascii="Calibri" w:hAnsi="Calibri" w:eastAsia="仿宋" w:cs="Calibri"/>
          <w:color w:val="auto"/>
          <w:sz w:val="30"/>
          <w:szCs w:val="30"/>
          <w:u w:val="single" w:color="000000"/>
        </w:rPr>
        <w:t>¥</w:t>
      </w:r>
      <w:r>
        <w:rPr>
          <w:rFonts w:hint="eastAsia" w:ascii="仿宋" w:hAnsi="仿宋" w:eastAsia="仿宋"/>
          <w:color w:val="auto"/>
          <w:sz w:val="30"/>
          <w:szCs w:val="30"/>
          <w:u w:val="single" w:color="000000"/>
        </w:rPr>
        <w:t xml:space="preserve">                </w:t>
      </w:r>
      <w:r>
        <w:rPr>
          <w:rFonts w:hint="eastAsia" w:ascii="仿宋" w:hAnsi="仿宋" w:eastAsia="仿宋"/>
          <w:color w:val="auto"/>
          <w:sz w:val="30"/>
          <w:szCs w:val="30"/>
        </w:rPr>
        <w:t>。</w:t>
      </w:r>
    </w:p>
    <w:p w14:paraId="34774702">
      <w:pPr>
        <w:spacing w:after="120" w:line="360" w:lineRule="auto"/>
        <w:ind w:left="50" w:right="14" w:firstLine="554"/>
        <w:rPr>
          <w:rFonts w:hint="eastAsia" w:ascii="仿宋" w:hAnsi="仿宋" w:eastAsia="仿宋"/>
          <w:color w:val="auto"/>
          <w:sz w:val="30"/>
          <w:szCs w:val="30"/>
        </w:rPr>
      </w:pPr>
      <w:r>
        <w:rPr>
          <w:rFonts w:ascii="仿宋" w:hAnsi="仿宋" w:eastAsia="仿宋"/>
          <w:color w:val="auto"/>
          <w:sz w:val="30"/>
          <w:szCs w:val="30"/>
        </w:rPr>
        <w:t>注：1、以上价格为含税价格；2、总价包干（报价包括但不限于完成本项目所需的各项成本、管理费、审查费、开办费、验线、指标校核、涉及项目变更及需要修改的费用、税金及场地费、利润等所有费用）。因政府原因或政策原因导致重新测绘时，甲方不再另外增加费用，费用</w:t>
      </w:r>
      <w:r>
        <w:rPr>
          <w:rFonts w:hint="eastAsia" w:ascii="仿宋" w:hAnsi="仿宋" w:eastAsia="仿宋"/>
          <w:color w:val="auto"/>
          <w:sz w:val="30"/>
          <w:szCs w:val="30"/>
        </w:rPr>
        <w:t>由</w:t>
      </w:r>
      <w:r>
        <w:rPr>
          <w:rFonts w:ascii="仿宋" w:hAnsi="仿宋" w:eastAsia="仿宋"/>
          <w:color w:val="auto"/>
          <w:sz w:val="30"/>
          <w:szCs w:val="30"/>
        </w:rPr>
        <w:t>乙方承担。</w:t>
      </w:r>
    </w:p>
    <w:p w14:paraId="5EEBE1C1">
      <w:pPr>
        <w:pStyle w:val="2"/>
        <w:spacing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第三条</w:t>
      </w:r>
      <w:r>
        <w:rPr>
          <w:rFonts w:hint="eastAsia" w:ascii="仿宋" w:hAnsi="仿宋" w:eastAsia="仿宋"/>
          <w:b/>
          <w:bCs/>
          <w:color w:val="auto"/>
          <w:sz w:val="30"/>
          <w:szCs w:val="30"/>
        </w:rPr>
        <w:t xml:space="preserve"> </w:t>
      </w:r>
      <w:r>
        <w:rPr>
          <w:rFonts w:ascii="仿宋" w:hAnsi="仿宋" w:eastAsia="仿宋"/>
          <w:b/>
          <w:bCs/>
          <w:color w:val="auto"/>
          <w:sz w:val="30"/>
          <w:szCs w:val="30"/>
        </w:rPr>
        <w:t>测绘服务费支付方式</w:t>
      </w:r>
    </w:p>
    <w:p w14:paraId="284B6C25">
      <w:pPr>
        <w:pStyle w:val="5"/>
        <w:widowControl/>
        <w:numPr>
          <w:ilvl w:val="0"/>
          <w:numId w:val="2"/>
        </w:numPr>
        <w:wordWrap w:val="0"/>
        <w:spacing w:beforeAutospacing="0" w:afterAutospacing="0" w:line="360" w:lineRule="auto"/>
        <w:jc w:val="both"/>
        <w:rPr>
          <w:rFonts w:ascii="仿宋" w:hAnsi="仿宋" w:eastAsia="仿宋" w:cs="仿宋_GB2312"/>
          <w:sz w:val="30"/>
          <w:szCs w:val="30"/>
        </w:rPr>
      </w:pPr>
      <w:r>
        <w:rPr>
          <w:rFonts w:hint="eastAsia" w:ascii="仿宋" w:hAnsi="仿宋" w:eastAsia="仿宋" w:cs="仿宋_GB2312"/>
          <w:sz w:val="30"/>
          <w:szCs w:val="30"/>
        </w:rPr>
        <w:t>本项目不设预付款。</w:t>
      </w:r>
    </w:p>
    <w:p w14:paraId="70809F7B">
      <w:pPr>
        <w:pStyle w:val="5"/>
        <w:widowControl/>
        <w:wordWrap w:val="0"/>
        <w:spacing w:beforeAutospacing="0" w:afterAutospacing="0" w:line="360" w:lineRule="auto"/>
        <w:ind w:left="50"/>
        <w:jc w:val="both"/>
        <w:rPr>
          <w:rFonts w:ascii="仿宋" w:hAnsi="仿宋" w:eastAsia="仿宋" w:cs="仿宋_GB2312"/>
          <w:sz w:val="30"/>
          <w:szCs w:val="30"/>
        </w:rPr>
      </w:pPr>
      <w:r>
        <w:rPr>
          <w:rFonts w:hint="eastAsia" w:ascii="仿宋" w:hAnsi="仿宋" w:eastAsia="仿宋" w:cs="仿宋_GB2312"/>
          <w:sz w:val="30"/>
          <w:szCs w:val="30"/>
        </w:rPr>
        <w:t>2、本工程项目多测合一的成果经甲方审核通过后，并</w:t>
      </w:r>
      <w:r>
        <w:rPr>
          <w:rFonts w:ascii="仿宋" w:hAnsi="仿宋" w:eastAsia="仿宋" w:cs="仿宋_GB2312"/>
          <w:sz w:val="30"/>
          <w:szCs w:val="30"/>
        </w:rPr>
        <w:t>满足</w:t>
      </w:r>
      <w:r>
        <w:rPr>
          <w:rFonts w:hint="eastAsia" w:ascii="仿宋" w:hAnsi="仿宋" w:eastAsia="仿宋" w:cs="仿宋_GB2312"/>
          <w:sz w:val="30"/>
          <w:szCs w:val="30"/>
        </w:rPr>
        <w:t>相关主管部门的</w:t>
      </w:r>
      <w:r>
        <w:rPr>
          <w:rFonts w:ascii="仿宋" w:hAnsi="仿宋" w:eastAsia="仿宋" w:cs="仿宋_GB2312"/>
          <w:sz w:val="30"/>
          <w:szCs w:val="30"/>
        </w:rPr>
        <w:t>建设工程项目审批、不动产登记</w:t>
      </w:r>
      <w:r>
        <w:rPr>
          <w:rFonts w:hint="eastAsia" w:ascii="仿宋" w:hAnsi="仿宋" w:eastAsia="仿宋" w:cs="仿宋_GB2312"/>
          <w:sz w:val="30"/>
          <w:szCs w:val="30"/>
        </w:rPr>
        <w:t>后，乙方请款申请经甲方审核通过后，自收到乙方合格的增值税专用发票之日起14个工作日内支付合同价的100%（若无违约金等扣款项）。</w:t>
      </w:r>
    </w:p>
    <w:p w14:paraId="6E40937D">
      <w:pPr>
        <w:pStyle w:val="2"/>
        <w:spacing w:after="130"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第四条</w:t>
      </w:r>
      <w:r>
        <w:rPr>
          <w:rFonts w:hint="eastAsia" w:ascii="仿宋" w:hAnsi="仿宋" w:eastAsia="仿宋"/>
          <w:b/>
          <w:bCs/>
          <w:color w:val="auto"/>
          <w:sz w:val="30"/>
          <w:szCs w:val="30"/>
        </w:rPr>
        <w:t xml:space="preserve"> </w:t>
      </w:r>
      <w:r>
        <w:rPr>
          <w:rFonts w:ascii="仿宋" w:hAnsi="仿宋" w:eastAsia="仿宋"/>
          <w:b/>
          <w:bCs/>
          <w:color w:val="auto"/>
          <w:sz w:val="30"/>
          <w:szCs w:val="30"/>
        </w:rPr>
        <w:t>执行技术标准</w:t>
      </w:r>
    </w:p>
    <w:p w14:paraId="3E671D38">
      <w:pPr>
        <w:spacing w:after="173" w:line="360" w:lineRule="auto"/>
        <w:ind w:left="0" w:right="14" w:firstLine="0"/>
        <w:rPr>
          <w:rFonts w:hint="eastAsia" w:ascii="仿宋" w:hAnsi="仿宋" w:eastAsia="仿宋"/>
          <w:color w:val="auto"/>
          <w:sz w:val="30"/>
          <w:szCs w:val="30"/>
        </w:rPr>
      </w:pPr>
      <w:r>
        <w:rPr>
          <w:rFonts w:hint="eastAsia" w:ascii="仿宋" w:hAnsi="仿宋" w:eastAsia="仿宋"/>
          <w:color w:val="auto"/>
          <w:sz w:val="30"/>
          <w:szCs w:val="30"/>
        </w:rPr>
        <w:t>1、</w:t>
      </w:r>
      <w:r>
        <w:rPr>
          <w:rFonts w:ascii="仿宋" w:hAnsi="仿宋" w:eastAsia="仿宋"/>
          <w:color w:val="auto"/>
          <w:sz w:val="30"/>
          <w:szCs w:val="30"/>
        </w:rPr>
        <w:t>《城市测量规范》CJJ/T8</w:t>
      </w:r>
      <w:r>
        <w:rPr>
          <w:rFonts w:hint="eastAsia" w:ascii="仿宋" w:hAnsi="仿宋" w:eastAsia="仿宋"/>
          <w:color w:val="auto"/>
          <w:sz w:val="30"/>
          <w:szCs w:val="30"/>
        </w:rPr>
        <w:t>-</w:t>
      </w:r>
      <w:r>
        <w:rPr>
          <w:rFonts w:ascii="仿宋" w:hAnsi="仿宋" w:eastAsia="仿宋"/>
          <w:color w:val="auto"/>
          <w:sz w:val="30"/>
          <w:szCs w:val="30"/>
        </w:rPr>
        <w:t>2011；</w:t>
      </w:r>
    </w:p>
    <w:p w14:paraId="14D8BC19">
      <w:pPr>
        <w:spacing w:line="360" w:lineRule="auto"/>
        <w:ind w:left="0" w:right="14" w:firstLine="0"/>
        <w:rPr>
          <w:rFonts w:hint="eastAsia" w:ascii="仿宋" w:hAnsi="仿宋" w:eastAsia="仿宋"/>
          <w:color w:val="auto"/>
          <w:sz w:val="30"/>
          <w:szCs w:val="30"/>
        </w:rPr>
      </w:pPr>
      <w:r>
        <w:rPr>
          <w:rFonts w:hint="eastAsia" w:ascii="仿宋" w:hAnsi="仿宋" w:eastAsia="仿宋"/>
          <w:color w:val="auto"/>
          <w:sz w:val="30"/>
          <w:szCs w:val="30"/>
        </w:rPr>
        <w:t>2、</w:t>
      </w:r>
      <w:r>
        <w:rPr>
          <w:rFonts w:ascii="仿宋" w:hAnsi="仿宋" w:eastAsia="仿宋"/>
          <w:color w:val="auto"/>
          <w:sz w:val="30"/>
          <w:szCs w:val="30"/>
        </w:rPr>
        <w:t>《卫星定位城市测量技术规范》CJJ/T73</w:t>
      </w:r>
      <w:r>
        <w:rPr>
          <w:rFonts w:hint="eastAsia" w:ascii="仿宋" w:hAnsi="仿宋" w:eastAsia="仿宋"/>
          <w:color w:val="auto"/>
          <w:sz w:val="30"/>
          <w:szCs w:val="30"/>
        </w:rPr>
        <w:t>-</w:t>
      </w:r>
      <w:r>
        <w:rPr>
          <w:rFonts w:ascii="仿宋" w:hAnsi="仿宋" w:eastAsia="仿宋"/>
          <w:color w:val="auto"/>
          <w:sz w:val="30"/>
          <w:szCs w:val="30"/>
        </w:rPr>
        <w:t>2019；</w:t>
      </w:r>
    </w:p>
    <w:p w14:paraId="59B4BAE3">
      <w:pPr>
        <w:spacing w:after="202" w:line="360" w:lineRule="auto"/>
        <w:ind w:left="0" w:right="14" w:firstLine="0"/>
        <w:rPr>
          <w:rFonts w:hint="eastAsia" w:ascii="仿宋" w:hAnsi="仿宋" w:eastAsia="仿宋"/>
          <w:color w:val="auto"/>
          <w:sz w:val="30"/>
          <w:szCs w:val="30"/>
        </w:rPr>
      </w:pPr>
      <w:r>
        <w:rPr>
          <w:rFonts w:hint="eastAsia" w:ascii="仿宋" w:hAnsi="仿宋" w:eastAsia="仿宋"/>
          <w:color w:val="auto"/>
          <w:sz w:val="30"/>
          <w:szCs w:val="30"/>
        </w:rPr>
        <w:t>3、</w:t>
      </w:r>
      <w:r>
        <w:rPr>
          <w:rFonts w:ascii="仿宋" w:hAnsi="仿宋" w:eastAsia="仿宋"/>
          <w:color w:val="auto"/>
          <w:sz w:val="30"/>
          <w:szCs w:val="30"/>
        </w:rPr>
        <w:t>《建筑工程建筑面积计算规范》GB/T 50353</w:t>
      </w:r>
      <w:r>
        <w:rPr>
          <w:rFonts w:hint="eastAsia" w:ascii="仿宋" w:hAnsi="仿宋" w:eastAsia="仿宋"/>
          <w:color w:val="auto"/>
          <w:sz w:val="30"/>
          <w:szCs w:val="30"/>
        </w:rPr>
        <w:t>-</w:t>
      </w:r>
      <w:r>
        <w:rPr>
          <w:rFonts w:ascii="仿宋" w:hAnsi="仿宋" w:eastAsia="仿宋"/>
          <w:color w:val="auto"/>
          <w:sz w:val="30"/>
          <w:szCs w:val="30"/>
        </w:rPr>
        <w:t>2013；</w:t>
      </w:r>
    </w:p>
    <w:p w14:paraId="05726BF6">
      <w:pPr>
        <w:spacing w:after="57" w:line="360" w:lineRule="auto"/>
        <w:ind w:left="0" w:right="14" w:firstLine="0"/>
        <w:rPr>
          <w:rFonts w:hint="eastAsia" w:ascii="仿宋" w:hAnsi="仿宋" w:eastAsia="仿宋"/>
          <w:color w:val="auto"/>
          <w:sz w:val="30"/>
          <w:szCs w:val="30"/>
        </w:rPr>
      </w:pPr>
      <w:r>
        <w:rPr>
          <w:rFonts w:hint="eastAsia" w:ascii="仿宋" w:hAnsi="仿宋" w:eastAsia="仿宋"/>
          <w:color w:val="auto"/>
          <w:sz w:val="30"/>
          <w:szCs w:val="30"/>
        </w:rPr>
        <w:t>4、</w:t>
      </w:r>
      <w:r>
        <w:rPr>
          <w:rFonts w:ascii="仿宋" w:hAnsi="仿宋" w:eastAsia="仿宋"/>
          <w:color w:val="auto"/>
          <w:sz w:val="30"/>
          <w:szCs w:val="30"/>
        </w:rPr>
        <w:t>《南宁市城市规划管理技术规定》（2011年）；</w:t>
      </w:r>
    </w:p>
    <w:p w14:paraId="11A47983">
      <w:pPr>
        <w:pStyle w:val="12"/>
        <w:numPr>
          <w:ilvl w:val="0"/>
          <w:numId w:val="3"/>
        </w:numPr>
        <w:spacing w:line="360" w:lineRule="auto"/>
        <w:ind w:right="14" w:firstLineChars="0"/>
        <w:rPr>
          <w:rFonts w:hint="eastAsia" w:ascii="仿宋" w:hAnsi="仿宋" w:eastAsia="仿宋"/>
          <w:color w:val="auto"/>
          <w:sz w:val="30"/>
          <w:szCs w:val="30"/>
        </w:rPr>
      </w:pPr>
      <w:r>
        <w:rPr>
          <w:rFonts w:ascii="仿宋" w:hAnsi="仿宋" w:eastAsia="仿宋"/>
          <w:color w:val="auto"/>
          <w:sz w:val="30"/>
          <w:szCs w:val="30"/>
        </w:rPr>
        <w:t>《南宁市建筑工程规划指引》（2014年）；</w:t>
      </w:r>
    </w:p>
    <w:p w14:paraId="6DD65275">
      <w:pPr>
        <w:spacing w:line="360" w:lineRule="auto"/>
        <w:ind w:left="0" w:right="14" w:firstLine="0"/>
        <w:rPr>
          <w:rFonts w:hint="eastAsia" w:ascii="仿宋" w:hAnsi="仿宋" w:eastAsia="仿宋"/>
          <w:color w:val="auto"/>
          <w:sz w:val="30"/>
          <w:szCs w:val="30"/>
        </w:rPr>
      </w:pPr>
      <w:r>
        <w:rPr>
          <w:rFonts w:hint="eastAsia" w:ascii="仿宋" w:hAnsi="仿宋" w:eastAsia="仿宋"/>
          <w:color w:val="auto"/>
          <w:sz w:val="30"/>
          <w:szCs w:val="30"/>
        </w:rPr>
        <w:t>6、</w:t>
      </w:r>
      <w:r>
        <w:rPr>
          <w:rFonts w:ascii="仿宋" w:hAnsi="仿宋" w:eastAsia="仿宋"/>
          <w:color w:val="auto"/>
          <w:sz w:val="30"/>
          <w:szCs w:val="30"/>
        </w:rPr>
        <w:t>《房产测量规范》GB/T 17986</w:t>
      </w:r>
      <w:r>
        <w:rPr>
          <w:rFonts w:hint="eastAsia" w:ascii="仿宋" w:hAnsi="仿宋" w:eastAsia="仿宋"/>
          <w:color w:val="auto"/>
          <w:sz w:val="30"/>
          <w:szCs w:val="30"/>
        </w:rPr>
        <w:t>-</w:t>
      </w:r>
      <w:r>
        <w:rPr>
          <w:rFonts w:ascii="仿宋" w:hAnsi="仿宋" w:eastAsia="仿宋"/>
          <w:color w:val="auto"/>
          <w:sz w:val="30"/>
          <w:szCs w:val="30"/>
        </w:rPr>
        <w:t>2000；</w:t>
      </w:r>
    </w:p>
    <w:p w14:paraId="5226315D">
      <w:pPr>
        <w:spacing w:line="360" w:lineRule="auto"/>
        <w:ind w:left="0" w:right="14" w:firstLine="0"/>
        <w:rPr>
          <w:rFonts w:hint="eastAsia" w:ascii="仿宋" w:hAnsi="仿宋" w:eastAsia="仿宋"/>
          <w:color w:val="auto"/>
          <w:sz w:val="30"/>
          <w:szCs w:val="30"/>
        </w:rPr>
      </w:pPr>
      <w:r>
        <w:rPr>
          <w:rFonts w:hint="eastAsia" w:ascii="仿宋" w:hAnsi="仿宋" w:eastAsia="仿宋"/>
          <w:color w:val="auto"/>
          <w:sz w:val="30"/>
          <w:szCs w:val="30"/>
        </w:rPr>
        <w:t>7、</w:t>
      </w:r>
      <w:r>
        <w:rPr>
          <w:rFonts w:ascii="仿宋" w:hAnsi="仿宋" w:eastAsia="仿宋"/>
          <w:color w:val="auto"/>
          <w:sz w:val="30"/>
          <w:szCs w:val="30"/>
        </w:rPr>
        <w:t>《南宁市房产面积测算细则》2008年；</w:t>
      </w:r>
    </w:p>
    <w:p w14:paraId="1E409521">
      <w:pPr>
        <w:spacing w:after="3" w:line="360" w:lineRule="auto"/>
        <w:ind w:left="10" w:right="122"/>
        <w:jc w:val="right"/>
        <w:rPr>
          <w:rFonts w:hint="eastAsia" w:ascii="仿宋" w:hAnsi="仿宋" w:eastAsia="仿宋"/>
          <w:color w:val="auto"/>
          <w:sz w:val="30"/>
          <w:szCs w:val="30"/>
        </w:rPr>
      </w:pPr>
      <w:r>
        <w:rPr>
          <w:rFonts w:hint="eastAsia" w:ascii="仿宋" w:hAnsi="仿宋" w:eastAsia="仿宋"/>
          <w:color w:val="auto"/>
          <w:sz w:val="30"/>
          <w:szCs w:val="30"/>
        </w:rPr>
        <w:t>8、</w:t>
      </w:r>
      <w:r>
        <w:rPr>
          <w:rFonts w:ascii="仿宋" w:hAnsi="仿宋" w:eastAsia="仿宋"/>
          <w:color w:val="auto"/>
          <w:sz w:val="30"/>
          <w:szCs w:val="30"/>
        </w:rPr>
        <w:t>《广西壮族自治区工程建设项目“多测合一</w:t>
      </w:r>
      <w:r>
        <w:rPr>
          <w:rFonts w:hint="eastAsia" w:ascii="仿宋" w:hAnsi="仿宋" w:eastAsia="仿宋"/>
          <w:color w:val="auto"/>
          <w:sz w:val="30"/>
          <w:szCs w:val="30"/>
        </w:rPr>
        <w:t>”</w:t>
      </w:r>
      <w:r>
        <w:rPr>
          <w:rFonts w:ascii="仿宋" w:hAnsi="仿宋" w:eastAsia="仿宋"/>
          <w:color w:val="auto"/>
          <w:sz w:val="30"/>
          <w:szCs w:val="30"/>
        </w:rPr>
        <w:t>技术规程》（试行）；</w:t>
      </w:r>
    </w:p>
    <w:p w14:paraId="2EA5CC62">
      <w:pPr>
        <w:spacing w:line="360" w:lineRule="auto"/>
        <w:ind w:left="0" w:right="14" w:firstLine="0"/>
        <w:rPr>
          <w:rFonts w:hint="eastAsia" w:ascii="仿宋" w:hAnsi="仿宋" w:eastAsia="仿宋"/>
          <w:color w:val="auto"/>
          <w:sz w:val="30"/>
          <w:szCs w:val="30"/>
        </w:rPr>
      </w:pPr>
      <w:r>
        <w:rPr>
          <w:rFonts w:hint="eastAsia" w:ascii="仿宋" w:hAnsi="仿宋" w:eastAsia="仿宋"/>
          <w:color w:val="auto"/>
          <w:sz w:val="30"/>
          <w:szCs w:val="30"/>
        </w:rPr>
        <w:t>9、</w:t>
      </w:r>
      <w:r>
        <w:rPr>
          <w:rFonts w:ascii="仿宋" w:hAnsi="仿宋" w:eastAsia="仿宋"/>
          <w:color w:val="auto"/>
          <w:sz w:val="30"/>
          <w:szCs w:val="30"/>
        </w:rPr>
        <w:t>《南宁市建设项目“多测合一</w:t>
      </w:r>
      <w:r>
        <w:rPr>
          <w:rFonts w:hint="eastAsia" w:ascii="仿宋" w:hAnsi="仿宋" w:eastAsia="仿宋"/>
          <w:color w:val="auto"/>
          <w:sz w:val="30"/>
          <w:szCs w:val="30"/>
        </w:rPr>
        <w:t>”</w:t>
      </w:r>
      <w:r>
        <w:rPr>
          <w:rFonts w:ascii="仿宋" w:hAnsi="仿宋" w:eastAsia="仿宋"/>
          <w:color w:val="auto"/>
          <w:sz w:val="30"/>
          <w:szCs w:val="30"/>
        </w:rPr>
        <w:t>技术规程》。</w:t>
      </w:r>
    </w:p>
    <w:p w14:paraId="299EAAB0">
      <w:pPr>
        <w:pStyle w:val="2"/>
        <w:spacing w:after="171"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第五条</w:t>
      </w:r>
      <w:r>
        <w:rPr>
          <w:rFonts w:hint="eastAsia" w:ascii="仿宋" w:hAnsi="仿宋" w:eastAsia="仿宋"/>
          <w:b/>
          <w:bCs/>
          <w:color w:val="auto"/>
          <w:sz w:val="30"/>
          <w:szCs w:val="30"/>
        </w:rPr>
        <w:t xml:space="preserve"> </w:t>
      </w:r>
      <w:r>
        <w:rPr>
          <w:rFonts w:ascii="仿宋" w:hAnsi="仿宋" w:eastAsia="仿宋"/>
          <w:b/>
          <w:bCs/>
          <w:color w:val="auto"/>
          <w:sz w:val="30"/>
          <w:szCs w:val="30"/>
        </w:rPr>
        <w:t>测绘成果要求</w:t>
      </w:r>
    </w:p>
    <w:p w14:paraId="4706E8AB">
      <w:pPr>
        <w:pStyle w:val="12"/>
        <w:numPr>
          <w:ilvl w:val="0"/>
          <w:numId w:val="4"/>
        </w:numPr>
        <w:spacing w:after="97" w:line="360" w:lineRule="auto"/>
        <w:ind w:right="14" w:firstLineChars="0"/>
        <w:rPr>
          <w:rFonts w:hint="eastAsia" w:ascii="仿宋" w:hAnsi="仿宋" w:eastAsia="仿宋"/>
          <w:color w:val="auto"/>
          <w:sz w:val="30"/>
          <w:szCs w:val="30"/>
        </w:rPr>
      </w:pPr>
      <w:r>
        <w:rPr>
          <w:rFonts w:ascii="仿宋" w:hAnsi="仿宋" w:eastAsia="仿宋"/>
          <w:color w:val="auto"/>
          <w:sz w:val="30"/>
          <w:szCs w:val="30"/>
        </w:rPr>
        <w:t>实地勘察、测量，并按本合同第一条工作内容对应的技术要求及第四条技术标准操作。</w:t>
      </w:r>
    </w:p>
    <w:p w14:paraId="3F820795">
      <w:pPr>
        <w:shd w:val="clear" w:color="auto" w:fill="FFFFFF"/>
        <w:spacing w:line="360" w:lineRule="auto"/>
        <w:rPr>
          <w:rFonts w:ascii="仿宋" w:hAnsi="仿宋" w:eastAsia="仿宋" w:cs="仿宋_GB2312"/>
          <w:color w:val="auto"/>
          <w:sz w:val="30"/>
          <w:szCs w:val="30"/>
        </w:rPr>
      </w:pPr>
      <w:r>
        <w:rPr>
          <w:rFonts w:hint="eastAsia" w:ascii="仿宋" w:hAnsi="仿宋" w:eastAsia="仿宋"/>
          <w:color w:val="auto"/>
          <w:sz w:val="30"/>
          <w:szCs w:val="30"/>
        </w:rPr>
        <w:t>2、</w:t>
      </w:r>
      <w:r>
        <w:rPr>
          <w:rFonts w:ascii="仿宋" w:hAnsi="仿宋" w:eastAsia="仿宋"/>
          <w:color w:val="auto"/>
          <w:sz w:val="30"/>
          <w:szCs w:val="30"/>
        </w:rPr>
        <w:t>成果要求：建设工程竣工规划核实成果报告书应当明确提出建设工程是否符合规划条件和建设工程规划许可证内容的结论性意见。包括但不限于：</w:t>
      </w:r>
      <w:r>
        <w:rPr>
          <w:rFonts w:hint="eastAsia" w:ascii="仿宋" w:hAnsi="仿宋" w:eastAsia="仿宋"/>
          <w:color w:val="auto"/>
          <w:sz w:val="30"/>
          <w:szCs w:val="30"/>
        </w:rPr>
        <w:t>（1）</w:t>
      </w:r>
      <w:r>
        <w:rPr>
          <w:rFonts w:ascii="仿宋" w:hAnsi="仿宋" w:eastAsia="仿宋"/>
          <w:color w:val="auto"/>
          <w:sz w:val="30"/>
          <w:szCs w:val="30"/>
        </w:rPr>
        <w:t>建筑层高、层数是否与规划一致</w:t>
      </w:r>
      <w:r>
        <w:rPr>
          <w:rFonts w:hint="eastAsia" w:ascii="仿宋" w:hAnsi="仿宋" w:eastAsia="仿宋"/>
          <w:color w:val="auto"/>
          <w:sz w:val="30"/>
          <w:szCs w:val="30"/>
        </w:rPr>
        <w:t>；</w:t>
      </w:r>
      <w:r>
        <w:rPr>
          <w:rFonts w:ascii="仿宋" w:hAnsi="仿宋" w:eastAsia="仿宋"/>
          <w:color w:val="auto"/>
          <w:sz w:val="30"/>
          <w:szCs w:val="30"/>
        </w:rPr>
        <w:t>（2）建筑面积是否与规划一致</w:t>
      </w:r>
      <w:r>
        <w:rPr>
          <w:rFonts w:hint="eastAsia" w:ascii="仿宋" w:hAnsi="仿宋" w:eastAsia="仿宋"/>
          <w:color w:val="auto"/>
          <w:sz w:val="30"/>
          <w:szCs w:val="30"/>
        </w:rPr>
        <w:t>；</w:t>
      </w:r>
      <w:r>
        <w:rPr>
          <w:rFonts w:ascii="仿宋" w:hAnsi="仿宋" w:eastAsia="仿宋"/>
          <w:color w:val="auto"/>
          <w:sz w:val="30"/>
          <w:szCs w:val="30"/>
        </w:rPr>
        <w:t>（3）建筑物位置、轮廓线是否与规划一致</w:t>
      </w:r>
      <w:r>
        <w:rPr>
          <w:rFonts w:hint="eastAsia" w:ascii="仿宋" w:hAnsi="仿宋" w:eastAsia="仿宋"/>
          <w:color w:val="auto"/>
          <w:sz w:val="30"/>
          <w:szCs w:val="30"/>
        </w:rPr>
        <w:t>；</w:t>
      </w:r>
      <w:r>
        <w:rPr>
          <w:rFonts w:ascii="仿宋" w:hAnsi="仿宋" w:eastAsia="仿宋"/>
          <w:color w:val="auto"/>
          <w:sz w:val="30"/>
          <w:szCs w:val="30"/>
        </w:rPr>
        <w:t>（4）配套设施位置及面积</w:t>
      </w:r>
      <w:r>
        <w:rPr>
          <w:rFonts w:hint="eastAsia" w:ascii="仿宋" w:hAnsi="仿宋" w:eastAsia="仿宋"/>
          <w:color w:val="auto"/>
          <w:sz w:val="30"/>
          <w:szCs w:val="30"/>
        </w:rPr>
        <w:t>；</w:t>
      </w:r>
      <w:r>
        <w:rPr>
          <w:rFonts w:ascii="仿宋" w:hAnsi="仿宋" w:eastAsia="仿宋"/>
          <w:color w:val="auto"/>
          <w:sz w:val="30"/>
          <w:szCs w:val="30"/>
        </w:rPr>
        <w:t>（5）建筑物、围墙退让</w:t>
      </w:r>
      <w:r>
        <w:rPr>
          <w:rFonts w:hint="eastAsia" w:ascii="仿宋" w:hAnsi="仿宋" w:eastAsia="仿宋"/>
          <w:color w:val="auto"/>
          <w:sz w:val="30"/>
          <w:szCs w:val="30"/>
        </w:rPr>
        <w:t>；</w:t>
      </w:r>
      <w:r>
        <w:rPr>
          <w:rFonts w:ascii="仿宋" w:hAnsi="仿宋" w:eastAsia="仿宋"/>
          <w:color w:val="auto"/>
          <w:sz w:val="30"/>
          <w:szCs w:val="30"/>
        </w:rPr>
        <w:t>（6）容积率、建筑密度</w:t>
      </w:r>
      <w:r>
        <w:rPr>
          <w:rFonts w:hint="eastAsia" w:ascii="仿宋" w:hAnsi="仿宋" w:eastAsia="仿宋"/>
          <w:color w:val="auto"/>
          <w:sz w:val="30"/>
          <w:szCs w:val="30"/>
        </w:rPr>
        <w:t>；</w:t>
      </w:r>
      <w:r>
        <w:rPr>
          <w:rFonts w:ascii="仿宋" w:hAnsi="仿宋" w:eastAsia="仿宋"/>
          <w:color w:val="auto"/>
          <w:sz w:val="30"/>
          <w:szCs w:val="30"/>
        </w:rPr>
        <w:t>（7）与土地出让合同、补充协议、规划设计条件约定的其他内容的符合性</w:t>
      </w:r>
      <w:r>
        <w:rPr>
          <w:rFonts w:hint="eastAsia" w:ascii="仿宋" w:hAnsi="仿宋" w:eastAsia="仿宋"/>
          <w:color w:val="auto"/>
          <w:sz w:val="30"/>
          <w:szCs w:val="30"/>
        </w:rPr>
        <w:t>；</w:t>
      </w:r>
      <w:r>
        <w:rPr>
          <w:rFonts w:ascii="仿宋" w:hAnsi="仿宋" w:eastAsia="仿宋"/>
          <w:color w:val="auto"/>
          <w:sz w:val="30"/>
          <w:szCs w:val="30"/>
        </w:rPr>
        <w:t>（8）建筑外立面材质、颜色是否与规划一致</w:t>
      </w:r>
      <w:r>
        <w:rPr>
          <w:rFonts w:hint="eastAsia" w:ascii="仿宋" w:hAnsi="仿宋" w:eastAsia="仿宋"/>
          <w:color w:val="auto"/>
          <w:sz w:val="30"/>
          <w:szCs w:val="30"/>
        </w:rPr>
        <w:t>；</w:t>
      </w:r>
      <w:r>
        <w:rPr>
          <w:rFonts w:ascii="仿宋" w:hAnsi="仿宋" w:eastAsia="仿宋"/>
          <w:color w:val="auto"/>
          <w:sz w:val="30"/>
          <w:szCs w:val="30"/>
        </w:rPr>
        <w:t>（9）规划核实要件齐全</w:t>
      </w:r>
      <w:r>
        <w:rPr>
          <w:rFonts w:hint="eastAsia" w:ascii="仿宋" w:hAnsi="仿宋" w:eastAsia="仿宋"/>
          <w:color w:val="auto"/>
          <w:sz w:val="30"/>
          <w:szCs w:val="30"/>
        </w:rPr>
        <w:t>；</w:t>
      </w:r>
      <w:r>
        <w:rPr>
          <w:rFonts w:ascii="仿宋" w:hAnsi="仿宋" w:eastAsia="仿宋"/>
          <w:color w:val="auto"/>
          <w:sz w:val="30"/>
          <w:szCs w:val="30"/>
        </w:rPr>
        <w:t>（10）</w:t>
      </w:r>
      <w:r>
        <w:rPr>
          <w:rFonts w:hint="eastAsia" w:ascii="仿宋" w:hAnsi="仿宋" w:eastAsia="仿宋"/>
          <w:color w:val="auto"/>
          <w:sz w:val="30"/>
          <w:szCs w:val="30"/>
        </w:rPr>
        <w:t>成果</w:t>
      </w:r>
      <w:r>
        <w:rPr>
          <w:rFonts w:hint="eastAsia" w:ascii="仿宋" w:hAnsi="仿宋" w:eastAsia="仿宋" w:cs="仿宋_GB2312"/>
          <w:color w:val="auto"/>
          <w:sz w:val="30"/>
          <w:szCs w:val="30"/>
        </w:rPr>
        <w:t>合格，且满足国家及地方有关法律法规、政策及规划，行业现行规范、规程及标准等要求</w:t>
      </w:r>
      <w:r>
        <w:rPr>
          <w:rFonts w:hint="eastAsia" w:ascii="仿宋" w:hAnsi="仿宋" w:eastAsia="仿宋"/>
          <w:color w:val="auto"/>
          <w:sz w:val="30"/>
          <w:szCs w:val="30"/>
        </w:rPr>
        <w:t>；（11）</w:t>
      </w:r>
      <w:r>
        <w:rPr>
          <w:rFonts w:ascii="仿宋" w:hAnsi="仿宋" w:eastAsia="仿宋" w:cs="仿宋_GB2312"/>
          <w:color w:val="auto"/>
          <w:sz w:val="30"/>
          <w:szCs w:val="30"/>
        </w:rPr>
        <w:t>“多测合一”项目应采用2000国家大地坐标系和1985国家高程基准</w:t>
      </w:r>
      <w:r>
        <w:rPr>
          <w:rFonts w:hint="eastAsia" w:ascii="仿宋" w:hAnsi="仿宋" w:eastAsia="仿宋" w:cs="仿宋_GB2312"/>
          <w:color w:val="auto"/>
          <w:sz w:val="30"/>
          <w:szCs w:val="30"/>
        </w:rPr>
        <w:t>；（12）</w:t>
      </w:r>
      <w:r>
        <w:rPr>
          <w:rFonts w:ascii="仿宋" w:hAnsi="仿宋" w:eastAsia="仿宋" w:cs="仿宋_GB2312"/>
          <w:color w:val="auto"/>
          <w:sz w:val="30"/>
          <w:szCs w:val="30"/>
        </w:rPr>
        <w:t>测绘成果应满足建设工程项目审批、不动产登记等要求</w:t>
      </w:r>
      <w:r>
        <w:rPr>
          <w:rFonts w:hint="eastAsia" w:ascii="仿宋" w:hAnsi="仿宋" w:eastAsia="仿宋" w:cs="仿宋_GB2312"/>
          <w:color w:val="auto"/>
          <w:sz w:val="30"/>
          <w:szCs w:val="30"/>
        </w:rPr>
        <w:t>；（13）所有成果材料，纸质一式四份，图纸（图片要求pdf格式、cad要求dwg格式）等电子文档刻成光盘一式贰份。</w:t>
      </w:r>
    </w:p>
    <w:p w14:paraId="568425CF">
      <w:pPr>
        <w:spacing w:after="62" w:line="360" w:lineRule="auto"/>
        <w:ind w:left="600" w:right="14" w:firstLine="300" w:firstLineChars="100"/>
        <w:rPr>
          <w:rFonts w:hint="eastAsia" w:ascii="仿宋" w:hAnsi="仿宋" w:eastAsia="仿宋"/>
          <w:color w:val="auto"/>
          <w:sz w:val="30"/>
          <w:szCs w:val="30"/>
        </w:rPr>
      </w:pPr>
      <w:r>
        <w:rPr>
          <w:rFonts w:hint="eastAsia" w:ascii="仿宋" w:hAnsi="仿宋" w:eastAsia="仿宋"/>
          <w:color w:val="auto"/>
          <w:sz w:val="30"/>
          <w:szCs w:val="30"/>
        </w:rPr>
        <w:t>3、</w:t>
      </w:r>
      <w:r>
        <w:rPr>
          <w:rFonts w:ascii="仿宋" w:hAnsi="仿宋" w:eastAsia="仿宋"/>
          <w:color w:val="auto"/>
          <w:sz w:val="30"/>
          <w:szCs w:val="30"/>
        </w:rPr>
        <w:t>乙方应配合甲方完成规划验收，规划核实成果需通过国土规划部门审批验收。</w:t>
      </w:r>
    </w:p>
    <w:p w14:paraId="26AB5EE0">
      <w:pPr>
        <w:spacing w:line="360" w:lineRule="auto"/>
        <w:ind w:left="600" w:right="14" w:firstLine="300" w:firstLineChars="100"/>
        <w:rPr>
          <w:rFonts w:hint="eastAsia" w:ascii="仿宋" w:hAnsi="仿宋" w:eastAsia="仿宋"/>
          <w:color w:val="auto"/>
          <w:sz w:val="30"/>
          <w:szCs w:val="30"/>
        </w:rPr>
      </w:pPr>
      <w:r>
        <w:rPr>
          <w:rFonts w:hint="eastAsia" w:ascii="仿宋" w:hAnsi="仿宋" w:eastAsia="仿宋"/>
          <w:color w:val="auto"/>
          <w:sz w:val="30"/>
          <w:szCs w:val="30"/>
        </w:rPr>
        <w:t>4、</w:t>
      </w:r>
      <w:r>
        <w:rPr>
          <w:rFonts w:ascii="仿宋" w:hAnsi="仿宋" w:eastAsia="仿宋"/>
          <w:color w:val="auto"/>
          <w:sz w:val="30"/>
          <w:szCs w:val="30"/>
        </w:rPr>
        <w:t>测绘成果提交后，因需调整技术成果（如政策性调整），乙方应服从修改、调整指令，配合甲方及主管部门完成技术成果修正。</w:t>
      </w:r>
    </w:p>
    <w:p w14:paraId="176387B3">
      <w:pPr>
        <w:spacing w:after="120" w:line="360" w:lineRule="auto"/>
        <w:ind w:left="600" w:right="14" w:firstLine="300" w:firstLineChars="100"/>
        <w:rPr>
          <w:rFonts w:hint="eastAsia" w:ascii="仿宋" w:hAnsi="仿宋" w:eastAsia="仿宋"/>
          <w:color w:val="auto"/>
          <w:sz w:val="30"/>
          <w:szCs w:val="30"/>
        </w:rPr>
      </w:pPr>
      <w:r>
        <w:rPr>
          <w:rFonts w:hint="eastAsia" w:ascii="仿宋" w:hAnsi="仿宋" w:eastAsia="仿宋"/>
          <w:color w:val="auto"/>
          <w:sz w:val="30"/>
          <w:szCs w:val="30"/>
        </w:rPr>
        <w:t>5、</w:t>
      </w:r>
      <w:r>
        <w:rPr>
          <w:rFonts w:ascii="仿宋" w:hAnsi="仿宋" w:eastAsia="仿宋"/>
          <w:color w:val="auto"/>
          <w:sz w:val="30"/>
          <w:szCs w:val="30"/>
        </w:rPr>
        <w:t>后续技术服务要求：</w:t>
      </w:r>
      <w:r>
        <w:rPr>
          <w:rFonts w:hint="eastAsia" w:ascii="仿宋" w:hAnsi="仿宋" w:eastAsia="仿宋"/>
          <w:color w:val="auto"/>
          <w:sz w:val="30"/>
          <w:szCs w:val="30"/>
        </w:rPr>
        <w:t>（1）</w:t>
      </w:r>
      <w:r>
        <w:rPr>
          <w:rFonts w:ascii="仿宋" w:hAnsi="仿宋" w:eastAsia="仿宋"/>
          <w:color w:val="auto"/>
          <w:sz w:val="30"/>
          <w:szCs w:val="30"/>
        </w:rPr>
        <w:t>配合甲方完成规划验收，规划核实成果需通过国土规划部门审批；（2）各类服务技术成果提交后，甲方及主管部门提出修改意见或成果经审批后因需调整技术成果（如政策性调整），乙方应服从修改、调整指令，配合甲方及主管部门完成技术成果修正，修改补充所产生的费用</w:t>
      </w:r>
      <w:r>
        <w:rPr>
          <w:rFonts w:hint="eastAsia" w:ascii="仿宋" w:hAnsi="仿宋" w:eastAsia="仿宋"/>
          <w:color w:val="auto"/>
          <w:sz w:val="30"/>
          <w:szCs w:val="30"/>
        </w:rPr>
        <w:t>由</w:t>
      </w:r>
      <w:r>
        <w:rPr>
          <w:rFonts w:ascii="仿宋" w:hAnsi="仿宋" w:eastAsia="仿宋"/>
          <w:color w:val="auto"/>
          <w:sz w:val="30"/>
          <w:szCs w:val="30"/>
        </w:rPr>
        <w:t>乙方承担。</w:t>
      </w:r>
    </w:p>
    <w:p w14:paraId="6059AD13">
      <w:pPr>
        <w:spacing w:after="60" w:line="360" w:lineRule="auto"/>
        <w:ind w:left="780" w:leftChars="300" w:right="14" w:firstLine="0"/>
        <w:rPr>
          <w:rFonts w:ascii="仿宋" w:hAnsi="仿宋" w:eastAsia="仿宋"/>
          <w:color w:val="auto"/>
          <w:sz w:val="30"/>
          <w:szCs w:val="30"/>
        </w:rPr>
      </w:pPr>
      <w:r>
        <w:rPr>
          <w:rFonts w:hint="eastAsia" w:ascii="仿宋" w:hAnsi="仿宋" w:eastAsia="仿宋"/>
          <w:color w:val="auto"/>
          <w:sz w:val="30"/>
          <w:szCs w:val="30"/>
        </w:rPr>
        <w:t>6、</w:t>
      </w:r>
      <w:r>
        <w:rPr>
          <w:rFonts w:ascii="仿宋" w:hAnsi="仿宋" w:eastAsia="仿宋"/>
          <w:color w:val="auto"/>
          <w:sz w:val="30"/>
          <w:szCs w:val="30"/>
        </w:rPr>
        <w:t>成果验收标准：完成</w:t>
      </w:r>
      <w:r>
        <w:rPr>
          <w:rFonts w:hint="eastAsia" w:ascii="仿宋" w:hAnsi="仿宋" w:eastAsia="仿宋" w:cs="仿宋_GB2312"/>
          <w:color w:val="auto"/>
          <w:sz w:val="30"/>
          <w:szCs w:val="30"/>
        </w:rPr>
        <w:t>广西财经学院</w:t>
      </w:r>
      <w:r>
        <w:rPr>
          <w:rFonts w:ascii="仿宋" w:hAnsi="仿宋" w:eastAsia="仿宋" w:cs="仿宋_GB2312"/>
          <w:color w:val="auto"/>
          <w:sz w:val="30"/>
          <w:szCs w:val="30"/>
        </w:rPr>
        <w:t>相</w:t>
      </w:r>
      <w:r>
        <w:rPr>
          <w:rFonts w:hint="eastAsia" w:ascii="仿宋" w:hAnsi="仿宋" w:eastAsia="仿宋" w:cs="仿宋_GB2312"/>
          <w:color w:val="auto"/>
          <w:sz w:val="30"/>
          <w:szCs w:val="30"/>
        </w:rPr>
        <w:t>思湖校区教学楼</w:t>
      </w:r>
      <w:r>
        <w:rPr>
          <w:rFonts w:ascii="仿宋" w:hAnsi="仿宋" w:eastAsia="仿宋" w:cs="仿宋_GB2312"/>
          <w:color w:val="auto"/>
          <w:sz w:val="30"/>
          <w:szCs w:val="30"/>
        </w:rPr>
        <w:t>J</w:t>
      </w:r>
      <w:r>
        <w:rPr>
          <w:rFonts w:hint="eastAsia" w:ascii="仿宋" w:hAnsi="仿宋" w:eastAsia="仿宋" w:cs="仿宋_GB2312"/>
          <w:color w:val="auto"/>
          <w:sz w:val="30"/>
          <w:szCs w:val="30"/>
        </w:rPr>
        <w:t>栋工程项目</w:t>
      </w:r>
      <w:r>
        <w:rPr>
          <w:rFonts w:ascii="仿宋" w:hAnsi="仿宋" w:eastAsia="仿宋" w:cs="仿宋_GB2312"/>
          <w:color w:val="auto"/>
          <w:sz w:val="30"/>
          <w:szCs w:val="30"/>
        </w:rPr>
        <w:t>“</w:t>
      </w:r>
      <w:r>
        <w:rPr>
          <w:rFonts w:hint="eastAsia" w:ascii="仿宋" w:hAnsi="仿宋" w:eastAsia="仿宋" w:cs="仿宋_GB2312"/>
          <w:color w:val="auto"/>
          <w:sz w:val="30"/>
          <w:szCs w:val="30"/>
        </w:rPr>
        <w:t>多测合一”</w:t>
      </w:r>
      <w:r>
        <w:rPr>
          <w:rFonts w:ascii="仿宋" w:hAnsi="仿宋" w:eastAsia="仿宋"/>
          <w:color w:val="auto"/>
          <w:sz w:val="30"/>
          <w:szCs w:val="30"/>
        </w:rPr>
        <w:t>报告；规划核实报告符合国土部门的规划专项验收要求，满足甲方对项目</w:t>
      </w:r>
      <w:r>
        <w:rPr>
          <w:rFonts w:hint="eastAsia" w:ascii="仿宋" w:hAnsi="仿宋" w:eastAsia="仿宋"/>
          <w:color w:val="auto"/>
          <w:sz w:val="30"/>
          <w:szCs w:val="30"/>
        </w:rPr>
        <w:t>验收和归档</w:t>
      </w:r>
      <w:r>
        <w:rPr>
          <w:rFonts w:ascii="仿宋" w:hAnsi="仿宋" w:eastAsia="仿宋"/>
          <w:color w:val="auto"/>
          <w:sz w:val="30"/>
          <w:szCs w:val="30"/>
        </w:rPr>
        <w:t>管理</w:t>
      </w:r>
      <w:r>
        <w:rPr>
          <w:rFonts w:hint="eastAsia" w:ascii="仿宋" w:hAnsi="仿宋" w:eastAsia="仿宋"/>
          <w:color w:val="auto"/>
          <w:sz w:val="30"/>
          <w:szCs w:val="30"/>
        </w:rPr>
        <w:t>等</w:t>
      </w:r>
      <w:r>
        <w:rPr>
          <w:rFonts w:ascii="仿宋" w:hAnsi="仿宋" w:eastAsia="仿宋"/>
          <w:color w:val="auto"/>
          <w:sz w:val="30"/>
          <w:szCs w:val="30"/>
        </w:rPr>
        <w:t>需要。</w:t>
      </w:r>
    </w:p>
    <w:p w14:paraId="584F3011">
      <w:pPr>
        <w:pStyle w:val="12"/>
        <w:shd w:val="clear" w:color="auto" w:fill="FFFFFF"/>
        <w:spacing w:line="360" w:lineRule="auto"/>
        <w:ind w:left="720" w:firstLine="0" w:firstLineChars="0"/>
        <w:rPr>
          <w:rFonts w:ascii="仿宋" w:hAnsi="仿宋" w:eastAsia="仿宋" w:cs="仿宋_GB2312"/>
          <w:color w:val="auto"/>
          <w:sz w:val="30"/>
          <w:szCs w:val="30"/>
        </w:rPr>
      </w:pPr>
      <w:r>
        <w:rPr>
          <w:rFonts w:hint="eastAsia" w:ascii="仿宋" w:hAnsi="仿宋" w:eastAsia="仿宋" w:cs="仿宋_GB2312"/>
          <w:color w:val="auto"/>
          <w:sz w:val="30"/>
          <w:szCs w:val="30"/>
        </w:rPr>
        <w:t>7、其他要求：（1）自行组织现场踏勘及调研工作，完成相关基础资料收集。（2）由乙方配合办理审查手续，所涉及费用由乙方承担。（3）服务周期内，因国家及地方有关政策、行业规范及标准变化引起的修改，修改补充所产生的费用由乙方承担。（4）</w:t>
      </w:r>
      <w:r>
        <w:rPr>
          <w:rFonts w:ascii="仿宋" w:hAnsi="仿宋" w:eastAsia="仿宋" w:cs="仿宋_GB2312"/>
          <w:color w:val="auto"/>
          <w:sz w:val="30"/>
          <w:szCs w:val="30"/>
        </w:rPr>
        <w:t>乙方应按照合同规定的要求组织开展测绘作业，测绘成果由乙方按规定完成质量检验后提交项目甲方验收。项目甲方验收合格后，通过“多测合一”信息系统提交相应测绘成果。相关主管部门对符合审批要求的成果入库归档。</w:t>
      </w:r>
      <w:r>
        <w:rPr>
          <w:rFonts w:hint="eastAsia" w:ascii="仿宋" w:hAnsi="仿宋" w:eastAsia="仿宋" w:cs="仿宋_GB2312"/>
          <w:color w:val="auto"/>
          <w:sz w:val="30"/>
          <w:szCs w:val="30"/>
        </w:rPr>
        <w:t>（5）</w:t>
      </w:r>
      <w:r>
        <w:rPr>
          <w:rFonts w:ascii="仿宋" w:hAnsi="仿宋" w:eastAsia="仿宋" w:cs="仿宋_GB2312"/>
          <w:color w:val="auto"/>
          <w:sz w:val="30"/>
          <w:szCs w:val="30"/>
        </w:rPr>
        <w:t>对于不符合审批要求的测绘成果，乙方须及时进行重测、修测、补测。</w:t>
      </w:r>
    </w:p>
    <w:p w14:paraId="6B51A3F1">
      <w:pPr>
        <w:spacing w:after="131" w:line="360" w:lineRule="auto"/>
        <w:ind w:left="592"/>
        <w:jc w:val="left"/>
        <w:rPr>
          <w:rFonts w:hint="eastAsia" w:ascii="仿宋" w:hAnsi="仿宋" w:eastAsia="仿宋"/>
          <w:b/>
          <w:bCs/>
          <w:color w:val="auto"/>
          <w:sz w:val="30"/>
          <w:szCs w:val="30"/>
        </w:rPr>
      </w:pPr>
      <w:r>
        <w:rPr>
          <w:rFonts w:ascii="仿宋" w:hAnsi="仿宋" w:eastAsia="仿宋"/>
          <w:b/>
          <w:bCs/>
          <w:color w:val="auto"/>
          <w:sz w:val="30"/>
          <w:szCs w:val="30"/>
        </w:rPr>
        <w:t>第六条</w:t>
      </w:r>
      <w:r>
        <w:rPr>
          <w:rFonts w:hint="eastAsia" w:ascii="仿宋" w:hAnsi="仿宋" w:eastAsia="仿宋"/>
          <w:b/>
          <w:bCs/>
          <w:color w:val="auto"/>
          <w:sz w:val="30"/>
          <w:szCs w:val="30"/>
        </w:rPr>
        <w:t xml:space="preserve"> </w:t>
      </w:r>
      <w:r>
        <w:rPr>
          <w:rFonts w:ascii="仿宋" w:hAnsi="仿宋" w:eastAsia="仿宋"/>
          <w:b/>
          <w:bCs/>
          <w:color w:val="auto"/>
          <w:sz w:val="30"/>
          <w:szCs w:val="30"/>
        </w:rPr>
        <w:t>作业条件</w:t>
      </w:r>
    </w:p>
    <w:p w14:paraId="360B3FED">
      <w:pPr>
        <w:spacing w:after="90" w:line="360" w:lineRule="auto"/>
        <w:ind w:left="650" w:right="14"/>
        <w:rPr>
          <w:rFonts w:hint="eastAsia" w:ascii="仿宋" w:hAnsi="仿宋" w:eastAsia="仿宋"/>
          <w:color w:val="auto"/>
          <w:sz w:val="30"/>
          <w:szCs w:val="30"/>
        </w:rPr>
      </w:pPr>
      <w:r>
        <w:rPr>
          <w:rFonts w:ascii="仿宋" w:hAnsi="仿宋" w:eastAsia="仿宋"/>
          <w:color w:val="auto"/>
          <w:sz w:val="30"/>
          <w:szCs w:val="30"/>
        </w:rPr>
        <w:t xml:space="preserve">测区位于 </w:t>
      </w:r>
      <w:r>
        <w:rPr>
          <w:rFonts w:hint="eastAsia" w:ascii="仿宋" w:hAnsi="仿宋" w:eastAsia="仿宋" w:cs="仿宋_GB2312"/>
          <w:color w:val="auto"/>
          <w:sz w:val="30"/>
          <w:szCs w:val="30"/>
          <w:u w:val="single"/>
        </w:rPr>
        <w:t>南宁市大学西路189号，广西财经学院相思湖校区</w:t>
      </w:r>
      <w:r>
        <w:rPr>
          <w:rFonts w:ascii="仿宋" w:hAnsi="仿宋" w:eastAsia="仿宋"/>
          <w:color w:val="auto"/>
          <w:sz w:val="30"/>
          <w:szCs w:val="30"/>
          <w:u w:val="single" w:color="000000"/>
        </w:rPr>
        <w:t xml:space="preserve"> </w:t>
      </w:r>
      <w:r>
        <w:rPr>
          <w:rFonts w:ascii="仿宋" w:hAnsi="仿宋" w:eastAsia="仿宋"/>
          <w:color w:val="auto"/>
          <w:sz w:val="30"/>
          <w:szCs w:val="30"/>
        </w:rPr>
        <w:t>。</w:t>
      </w:r>
    </w:p>
    <w:p w14:paraId="68A025CF">
      <w:pPr>
        <w:pStyle w:val="2"/>
        <w:spacing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第七条</w:t>
      </w:r>
      <w:r>
        <w:rPr>
          <w:rFonts w:hint="eastAsia" w:ascii="仿宋" w:hAnsi="仿宋" w:eastAsia="仿宋"/>
          <w:b/>
          <w:bCs/>
          <w:color w:val="auto"/>
          <w:sz w:val="30"/>
          <w:szCs w:val="30"/>
        </w:rPr>
        <w:t xml:space="preserve"> </w:t>
      </w:r>
      <w:r>
        <w:rPr>
          <w:rFonts w:ascii="仿宋" w:hAnsi="仿宋" w:eastAsia="仿宋"/>
          <w:b/>
          <w:bCs/>
          <w:color w:val="auto"/>
          <w:sz w:val="30"/>
          <w:szCs w:val="30"/>
        </w:rPr>
        <w:t>测绘工期</w:t>
      </w:r>
    </w:p>
    <w:p w14:paraId="1CC6BCF6">
      <w:pPr>
        <w:pStyle w:val="12"/>
        <w:numPr>
          <w:ilvl w:val="0"/>
          <w:numId w:val="5"/>
        </w:numPr>
        <w:spacing w:line="360" w:lineRule="auto"/>
        <w:ind w:right="14" w:firstLineChars="0"/>
        <w:rPr>
          <w:rFonts w:ascii="仿宋" w:hAnsi="仿宋" w:eastAsia="仿宋"/>
          <w:color w:val="auto"/>
          <w:sz w:val="30"/>
          <w:szCs w:val="30"/>
        </w:rPr>
      </w:pPr>
      <w:r>
        <w:rPr>
          <w:rFonts w:hint="eastAsia" w:ascii="仿宋" w:hAnsi="仿宋" w:eastAsia="仿宋" w:cs="仿宋_GB2312"/>
          <w:color w:val="auto"/>
          <w:sz w:val="30"/>
          <w:szCs w:val="30"/>
        </w:rPr>
        <w:t>自签订合同且收到开始测绘的通知之日起20日历天内完成本项目的“多测合一”测绘服务工作。</w:t>
      </w:r>
    </w:p>
    <w:p w14:paraId="2FF096E3">
      <w:pPr>
        <w:numPr>
          <w:ilvl w:val="0"/>
          <w:numId w:val="5"/>
        </w:numPr>
        <w:spacing w:line="360" w:lineRule="auto"/>
        <w:ind w:right="14" w:firstLine="547"/>
        <w:rPr>
          <w:rFonts w:hint="eastAsia" w:ascii="仿宋" w:hAnsi="仿宋" w:eastAsia="仿宋"/>
          <w:color w:val="auto"/>
          <w:sz w:val="30"/>
          <w:szCs w:val="30"/>
        </w:rPr>
      </w:pPr>
      <w:r>
        <w:rPr>
          <w:rFonts w:ascii="仿宋" w:hAnsi="仿宋" w:eastAsia="仿宋"/>
          <w:color w:val="auto"/>
          <w:sz w:val="30"/>
          <w:szCs w:val="30"/>
        </w:rPr>
        <w:t>如因雷雨天气等非乙方自身原因致使乙方无法开展工作的，停工期间不计入合同工期内。作业周期顺延的，不另外增加费用。</w:t>
      </w:r>
    </w:p>
    <w:p w14:paraId="3BD95736">
      <w:pPr>
        <w:spacing w:after="91" w:line="360" w:lineRule="auto"/>
        <w:ind w:left="592"/>
        <w:jc w:val="left"/>
        <w:rPr>
          <w:rFonts w:hint="eastAsia" w:ascii="仿宋" w:hAnsi="仿宋" w:eastAsia="仿宋"/>
          <w:b/>
          <w:bCs/>
          <w:color w:val="auto"/>
          <w:sz w:val="30"/>
          <w:szCs w:val="30"/>
        </w:rPr>
      </w:pPr>
      <w:r>
        <w:rPr>
          <w:rFonts w:ascii="仿宋" w:hAnsi="仿宋" w:eastAsia="仿宋"/>
          <w:b/>
          <w:bCs/>
          <w:color w:val="auto"/>
          <w:sz w:val="30"/>
          <w:szCs w:val="30"/>
        </w:rPr>
        <w:t>第八条</w:t>
      </w:r>
      <w:r>
        <w:rPr>
          <w:rFonts w:hint="eastAsia" w:ascii="仿宋" w:hAnsi="仿宋" w:eastAsia="仿宋"/>
          <w:b/>
          <w:bCs/>
          <w:color w:val="auto"/>
          <w:sz w:val="30"/>
          <w:szCs w:val="30"/>
        </w:rPr>
        <w:t xml:space="preserve"> </w:t>
      </w:r>
      <w:r>
        <w:rPr>
          <w:rFonts w:ascii="仿宋" w:hAnsi="仿宋" w:eastAsia="仿宋"/>
          <w:b/>
          <w:bCs/>
          <w:color w:val="auto"/>
          <w:sz w:val="30"/>
          <w:szCs w:val="30"/>
        </w:rPr>
        <w:t>双方的权利与义务</w:t>
      </w:r>
    </w:p>
    <w:p w14:paraId="1BF376CE">
      <w:pPr>
        <w:pStyle w:val="2"/>
        <w:spacing w:after="0" w:line="360" w:lineRule="auto"/>
        <w:ind w:left="592"/>
        <w:rPr>
          <w:rFonts w:hint="eastAsia" w:ascii="仿宋" w:hAnsi="仿宋" w:eastAsia="仿宋"/>
          <w:color w:val="auto"/>
          <w:sz w:val="30"/>
          <w:szCs w:val="30"/>
        </w:rPr>
      </w:pPr>
      <w:r>
        <w:rPr>
          <w:rFonts w:ascii="仿宋" w:hAnsi="仿宋" w:eastAsia="仿宋"/>
          <w:color w:val="auto"/>
          <w:sz w:val="30"/>
          <w:szCs w:val="30"/>
        </w:rPr>
        <w:t>1、甲方的权利义务</w:t>
      </w:r>
    </w:p>
    <w:p w14:paraId="66217B8D">
      <w:pPr>
        <w:spacing w:line="360" w:lineRule="auto"/>
        <w:ind w:left="755" w:right="14" w:firstLine="0"/>
        <w:rPr>
          <w:rFonts w:hint="eastAsia" w:ascii="仿宋" w:hAnsi="仿宋" w:eastAsia="仿宋"/>
          <w:color w:val="auto"/>
          <w:sz w:val="30"/>
          <w:szCs w:val="30"/>
        </w:rPr>
      </w:pPr>
      <w:r>
        <w:rPr>
          <w:rFonts w:hint="eastAsia" w:ascii="仿宋" w:hAnsi="仿宋" w:eastAsia="仿宋"/>
          <w:color w:val="auto"/>
          <w:sz w:val="30"/>
          <w:szCs w:val="30"/>
        </w:rPr>
        <w:t>（1）</w:t>
      </w:r>
      <w:r>
        <w:rPr>
          <w:rFonts w:ascii="仿宋" w:hAnsi="仿宋" w:eastAsia="仿宋"/>
          <w:color w:val="auto"/>
          <w:sz w:val="30"/>
          <w:szCs w:val="30"/>
        </w:rPr>
        <w:t>甲方须及时向乙方提供该测绘相关证明文件的复印件和有关技术资料。甲方保证提供给乙方的全部资料及文件均为真实、合法、有效、完整、准确。</w:t>
      </w:r>
    </w:p>
    <w:p w14:paraId="2D8DAB56">
      <w:pPr>
        <w:spacing w:line="360" w:lineRule="auto"/>
        <w:ind w:left="755" w:right="14" w:firstLine="0"/>
        <w:rPr>
          <w:rFonts w:hint="eastAsia" w:ascii="仿宋" w:hAnsi="仿宋" w:eastAsia="仿宋"/>
          <w:color w:val="auto"/>
          <w:sz w:val="30"/>
          <w:szCs w:val="30"/>
        </w:rPr>
      </w:pPr>
      <w:r>
        <w:rPr>
          <w:rFonts w:hint="eastAsia" w:ascii="仿宋" w:hAnsi="仿宋" w:eastAsia="仿宋"/>
          <w:color w:val="auto"/>
          <w:sz w:val="30"/>
          <w:szCs w:val="30"/>
        </w:rPr>
        <w:t>（2）</w:t>
      </w:r>
      <w:r>
        <w:rPr>
          <w:rFonts w:ascii="仿宋" w:hAnsi="仿宋" w:eastAsia="仿宋"/>
          <w:color w:val="auto"/>
          <w:sz w:val="30"/>
          <w:szCs w:val="30"/>
        </w:rPr>
        <w:t>负责乙方测量过程中与其他相关人员、单位的协调。</w:t>
      </w:r>
    </w:p>
    <w:p w14:paraId="2EF2D74A">
      <w:pPr>
        <w:spacing w:line="360" w:lineRule="auto"/>
        <w:ind w:left="755" w:right="14" w:firstLine="0"/>
        <w:rPr>
          <w:rFonts w:hint="eastAsia" w:ascii="仿宋" w:hAnsi="仿宋" w:eastAsia="仿宋"/>
          <w:color w:val="auto"/>
          <w:sz w:val="30"/>
          <w:szCs w:val="30"/>
        </w:rPr>
      </w:pPr>
      <w:r>
        <w:rPr>
          <w:rFonts w:hint="eastAsia" w:ascii="仿宋" w:hAnsi="仿宋" w:eastAsia="仿宋"/>
          <w:color w:val="auto"/>
          <w:sz w:val="30"/>
          <w:szCs w:val="30"/>
        </w:rPr>
        <w:t>（3）</w:t>
      </w:r>
      <w:r>
        <w:rPr>
          <w:rFonts w:ascii="仿宋" w:hAnsi="仿宋" w:eastAsia="仿宋"/>
          <w:color w:val="auto"/>
          <w:sz w:val="30"/>
          <w:szCs w:val="30"/>
        </w:rPr>
        <w:t>负责对乙方提供的测量资料进行检查验收。</w:t>
      </w:r>
    </w:p>
    <w:p w14:paraId="3539EB94">
      <w:pPr>
        <w:spacing w:line="360" w:lineRule="auto"/>
        <w:ind w:left="755" w:right="14" w:firstLine="0"/>
        <w:rPr>
          <w:rFonts w:hint="eastAsia" w:ascii="仿宋" w:hAnsi="仿宋" w:eastAsia="仿宋"/>
          <w:color w:val="auto"/>
          <w:sz w:val="30"/>
          <w:szCs w:val="30"/>
        </w:rPr>
      </w:pPr>
      <w:r>
        <w:rPr>
          <w:rFonts w:hint="eastAsia" w:ascii="仿宋" w:hAnsi="仿宋" w:eastAsia="仿宋"/>
          <w:color w:val="auto"/>
          <w:sz w:val="30"/>
          <w:szCs w:val="30"/>
        </w:rPr>
        <w:t>（4）</w:t>
      </w:r>
      <w:r>
        <w:rPr>
          <w:rFonts w:ascii="仿宋" w:hAnsi="仿宋" w:eastAsia="仿宋"/>
          <w:color w:val="auto"/>
          <w:sz w:val="30"/>
          <w:szCs w:val="30"/>
        </w:rPr>
        <w:t>甲方应当明确向乙方指定测量的范围，因其未按照规定指定测量范围致使乙方误工的，工期应作相应顺延。</w:t>
      </w:r>
    </w:p>
    <w:p w14:paraId="0B16E309">
      <w:pPr>
        <w:spacing w:after="137" w:line="360" w:lineRule="auto"/>
        <w:ind w:left="593" w:right="14"/>
        <w:rPr>
          <w:rFonts w:hint="eastAsia" w:ascii="仿宋" w:hAnsi="仿宋" w:eastAsia="仿宋"/>
          <w:color w:val="auto"/>
          <w:sz w:val="30"/>
          <w:szCs w:val="30"/>
        </w:rPr>
      </w:pPr>
      <w:r>
        <w:rPr>
          <w:rFonts w:ascii="仿宋" w:hAnsi="仿宋" w:eastAsia="仿宋"/>
          <w:color w:val="auto"/>
          <w:sz w:val="30"/>
          <w:szCs w:val="30"/>
        </w:rPr>
        <w:t>2、乙方的权利义务</w:t>
      </w:r>
    </w:p>
    <w:p w14:paraId="0810973B">
      <w:pPr>
        <w:spacing w:after="35" w:line="360" w:lineRule="auto"/>
        <w:ind w:left="820" w:leftChars="200" w:right="14" w:hanging="300" w:hangingChars="100"/>
        <w:rPr>
          <w:rFonts w:hint="eastAsia" w:ascii="仿宋" w:hAnsi="仿宋" w:eastAsia="仿宋"/>
          <w:color w:val="auto"/>
          <w:sz w:val="30"/>
          <w:szCs w:val="30"/>
        </w:rPr>
      </w:pPr>
      <w:r>
        <w:rPr>
          <w:rFonts w:hint="eastAsia" w:ascii="仿宋" w:hAnsi="仿宋" w:eastAsia="仿宋"/>
          <w:color w:val="auto"/>
          <w:sz w:val="30"/>
          <w:szCs w:val="30"/>
        </w:rPr>
        <w:t>（1）</w:t>
      </w:r>
      <w:r>
        <w:rPr>
          <w:rFonts w:ascii="仿宋" w:hAnsi="仿宋" w:eastAsia="仿宋"/>
          <w:color w:val="auto"/>
          <w:sz w:val="30"/>
          <w:szCs w:val="30"/>
        </w:rPr>
        <w:t>乙方严格遵守国家有关法律、法规，执行国家测量规范和有关技术标准、规定，不违规测绘，不弄虚作假，不损害国家利益、社会公共利益和他人合法利益，保证测绘成果的完整、准确，对所完成的</w:t>
      </w:r>
      <w:r>
        <w:rPr>
          <w:rFonts w:ascii="仿宋" w:hAnsi="仿宋" w:eastAsia="仿宋" w:cs="仿宋_GB2312"/>
          <w:color w:val="auto"/>
          <w:sz w:val="30"/>
          <w:szCs w:val="30"/>
        </w:rPr>
        <w:t>“多测合一”</w:t>
      </w:r>
      <w:r>
        <w:rPr>
          <w:rFonts w:ascii="仿宋" w:hAnsi="仿宋" w:eastAsia="仿宋"/>
          <w:color w:val="auto"/>
          <w:sz w:val="30"/>
          <w:szCs w:val="30"/>
        </w:rPr>
        <w:t>成果质量负责，并承担</w:t>
      </w:r>
      <w:r>
        <w:rPr>
          <w:rFonts w:hint="eastAsia" w:ascii="仿宋" w:hAnsi="仿宋" w:eastAsia="仿宋"/>
          <w:color w:val="auto"/>
          <w:sz w:val="30"/>
          <w:szCs w:val="30"/>
        </w:rPr>
        <w:t>由</w:t>
      </w:r>
      <w:r>
        <w:rPr>
          <w:rFonts w:ascii="仿宋" w:hAnsi="仿宋" w:eastAsia="仿宋"/>
          <w:color w:val="auto"/>
          <w:sz w:val="30"/>
          <w:szCs w:val="30"/>
        </w:rPr>
        <w:t>此产生的全部责任。</w:t>
      </w:r>
    </w:p>
    <w:p w14:paraId="558F5271">
      <w:pPr>
        <w:spacing w:after="81" w:line="360" w:lineRule="auto"/>
        <w:ind w:left="751" w:right="14" w:firstLine="0"/>
        <w:rPr>
          <w:rFonts w:hint="eastAsia" w:ascii="仿宋" w:hAnsi="仿宋" w:eastAsia="仿宋"/>
          <w:color w:val="auto"/>
          <w:sz w:val="30"/>
          <w:szCs w:val="30"/>
        </w:rPr>
      </w:pPr>
      <w:r>
        <w:rPr>
          <w:rFonts w:hint="eastAsia" w:ascii="仿宋" w:hAnsi="仿宋" w:eastAsia="仿宋"/>
          <w:color w:val="auto"/>
          <w:sz w:val="30"/>
          <w:szCs w:val="30"/>
        </w:rPr>
        <w:t>（2）</w:t>
      </w:r>
      <w:r>
        <w:rPr>
          <w:rFonts w:ascii="仿宋" w:hAnsi="仿宋" w:eastAsia="仿宋"/>
          <w:color w:val="auto"/>
          <w:sz w:val="30"/>
          <w:szCs w:val="30"/>
        </w:rPr>
        <w:t>因国家或地方法律、法规及技术标准发生新变化</w:t>
      </w:r>
      <w:r>
        <w:rPr>
          <w:rFonts w:hint="eastAsia" w:ascii="仿宋" w:hAnsi="仿宋" w:eastAsia="仿宋"/>
          <w:color w:val="auto"/>
          <w:sz w:val="30"/>
          <w:szCs w:val="30"/>
        </w:rPr>
        <w:t>引起的修改</w:t>
      </w:r>
      <w:r>
        <w:rPr>
          <w:rFonts w:ascii="仿宋" w:hAnsi="仿宋" w:eastAsia="仿宋"/>
          <w:color w:val="auto"/>
          <w:sz w:val="30"/>
          <w:szCs w:val="30"/>
        </w:rPr>
        <w:t>，乙方</w:t>
      </w:r>
      <w:r>
        <w:rPr>
          <w:rFonts w:hint="eastAsia" w:ascii="仿宋" w:hAnsi="仿宋" w:eastAsia="仿宋"/>
          <w:color w:val="auto"/>
          <w:sz w:val="30"/>
          <w:szCs w:val="30"/>
        </w:rPr>
        <w:t>负责修改补充，不增加费用</w:t>
      </w:r>
      <w:r>
        <w:rPr>
          <w:rFonts w:ascii="仿宋" w:hAnsi="仿宋" w:eastAsia="仿宋"/>
          <w:color w:val="auto"/>
          <w:sz w:val="30"/>
          <w:szCs w:val="30"/>
        </w:rPr>
        <w:t>。</w:t>
      </w:r>
    </w:p>
    <w:p w14:paraId="765A8E64">
      <w:pPr>
        <w:spacing w:after="57" w:line="360" w:lineRule="auto"/>
        <w:ind w:left="751" w:right="14" w:firstLine="0"/>
        <w:rPr>
          <w:rFonts w:hint="eastAsia" w:ascii="仿宋" w:hAnsi="仿宋" w:eastAsia="仿宋"/>
          <w:color w:val="auto"/>
          <w:sz w:val="30"/>
          <w:szCs w:val="30"/>
        </w:rPr>
      </w:pPr>
      <w:r>
        <w:rPr>
          <w:rFonts w:hint="eastAsia" w:ascii="仿宋" w:hAnsi="仿宋" w:eastAsia="仿宋"/>
          <w:color w:val="auto"/>
          <w:sz w:val="30"/>
          <w:szCs w:val="30"/>
        </w:rPr>
        <w:t>（3）</w:t>
      </w:r>
      <w:r>
        <w:rPr>
          <w:rFonts w:ascii="仿宋" w:hAnsi="仿宋" w:eastAsia="仿宋"/>
          <w:color w:val="auto"/>
          <w:sz w:val="30"/>
          <w:szCs w:val="30"/>
        </w:rPr>
        <w:t>甲方对测绘成果质量提出异议的，乙方有义务作出符合国家规范和法规的解释。</w:t>
      </w:r>
    </w:p>
    <w:p w14:paraId="0B158E43">
      <w:pPr>
        <w:spacing w:after="93" w:line="360" w:lineRule="auto"/>
        <w:ind w:left="751" w:right="14" w:firstLine="0"/>
        <w:rPr>
          <w:rFonts w:hint="eastAsia" w:ascii="仿宋" w:hAnsi="仿宋" w:eastAsia="仿宋"/>
          <w:color w:val="auto"/>
          <w:sz w:val="30"/>
          <w:szCs w:val="30"/>
        </w:rPr>
      </w:pPr>
      <w:r>
        <w:rPr>
          <w:rFonts w:hint="eastAsia" w:ascii="仿宋" w:hAnsi="仿宋" w:eastAsia="仿宋"/>
          <w:color w:val="auto"/>
          <w:sz w:val="30"/>
          <w:szCs w:val="30"/>
        </w:rPr>
        <w:t>（4）由</w:t>
      </w:r>
      <w:r>
        <w:rPr>
          <w:rFonts w:ascii="仿宋" w:hAnsi="仿宋" w:eastAsia="仿宋"/>
          <w:color w:val="auto"/>
          <w:sz w:val="30"/>
          <w:szCs w:val="30"/>
        </w:rPr>
        <w:t>于乙方自身原因造成测绘成果错误，而无法通过甲方验收合格</w:t>
      </w:r>
      <w:r>
        <w:rPr>
          <w:rFonts w:hint="eastAsia" w:ascii="仿宋" w:hAnsi="仿宋" w:eastAsia="仿宋"/>
          <w:color w:val="auto"/>
          <w:sz w:val="30"/>
          <w:szCs w:val="30"/>
        </w:rPr>
        <w:t>及</w:t>
      </w:r>
      <w:r>
        <w:rPr>
          <w:rFonts w:ascii="仿宋" w:hAnsi="仿宋" w:eastAsia="仿宋"/>
          <w:color w:val="auto"/>
          <w:sz w:val="30"/>
          <w:szCs w:val="30"/>
        </w:rPr>
        <w:t>国土规划部门审批验收的，乙方无偿予以修正，以达到质量要求。如乙方提供的各项成果报告</w:t>
      </w:r>
      <w:r>
        <w:rPr>
          <w:rFonts w:hint="eastAsia" w:ascii="仿宋" w:hAnsi="仿宋" w:eastAsia="仿宋"/>
          <w:color w:val="auto"/>
          <w:sz w:val="30"/>
          <w:szCs w:val="30"/>
        </w:rPr>
        <w:t>已经通过</w:t>
      </w:r>
      <w:r>
        <w:rPr>
          <w:rFonts w:ascii="仿宋" w:hAnsi="仿宋" w:eastAsia="仿宋"/>
          <w:color w:val="auto"/>
          <w:sz w:val="30"/>
          <w:szCs w:val="30"/>
        </w:rPr>
        <w:t>甲方验收合格，并通过了国土规划部门审批验收，仍存在错算而造成甲方经济损失的，乙方根据甲方造成的实际损失承担相应的赔偿责任。</w:t>
      </w:r>
    </w:p>
    <w:p w14:paraId="54FF6499">
      <w:pPr>
        <w:spacing w:line="360" w:lineRule="auto"/>
        <w:ind w:left="751" w:right="14" w:firstLine="0"/>
        <w:rPr>
          <w:rFonts w:hint="eastAsia" w:ascii="仿宋" w:hAnsi="仿宋" w:eastAsia="仿宋"/>
          <w:color w:val="auto"/>
          <w:sz w:val="30"/>
          <w:szCs w:val="30"/>
        </w:rPr>
      </w:pPr>
      <w:r>
        <w:rPr>
          <w:rFonts w:hint="eastAsia" w:ascii="仿宋" w:hAnsi="仿宋" w:eastAsia="仿宋"/>
          <w:color w:val="auto"/>
          <w:sz w:val="30"/>
          <w:szCs w:val="30"/>
        </w:rPr>
        <w:t>（5）</w:t>
      </w:r>
      <w:r>
        <w:rPr>
          <w:rFonts w:ascii="仿宋" w:hAnsi="仿宋" w:eastAsia="仿宋"/>
          <w:color w:val="auto"/>
          <w:sz w:val="30"/>
          <w:szCs w:val="30"/>
        </w:rPr>
        <w:t>乙方应针对工作过程中数据获取、使用、复制及保存、技术成果文件加密、信息档案管理等各阶段、各环节制定安全保密方案。调查、编制工作中涉及到的涉密和敏感图文资料、电子数据，</w:t>
      </w:r>
      <w:r>
        <w:rPr>
          <w:rFonts w:hint="eastAsia" w:ascii="仿宋" w:hAnsi="仿宋" w:eastAsia="仿宋"/>
          <w:color w:val="auto"/>
          <w:sz w:val="30"/>
          <w:szCs w:val="30"/>
        </w:rPr>
        <w:t>乙方</w:t>
      </w:r>
      <w:r>
        <w:rPr>
          <w:rFonts w:ascii="仿宋" w:hAnsi="仿宋" w:eastAsia="仿宋"/>
          <w:color w:val="auto"/>
          <w:sz w:val="30"/>
          <w:szCs w:val="30"/>
        </w:rPr>
        <w:t>应严格执行保密的相关规定，不得以任何方式向任何第三人披露、泄露或许可第三方使用。对交付的测绘成果内容，乙方应当保密。未经甲方同意，乙方不得将甲方的资料及文件擅自修改、复制或向第三人转让用于本合同项目外的项目。如发生以上情况，乙方承担一切</w:t>
      </w:r>
      <w:r>
        <w:rPr>
          <w:rFonts w:hint="eastAsia" w:ascii="仿宋" w:hAnsi="仿宋" w:eastAsia="仿宋"/>
          <w:color w:val="auto"/>
          <w:sz w:val="30"/>
          <w:szCs w:val="30"/>
        </w:rPr>
        <w:t>由</w:t>
      </w:r>
      <w:r>
        <w:rPr>
          <w:rFonts w:ascii="仿宋" w:hAnsi="仿宋" w:eastAsia="仿宋"/>
          <w:color w:val="auto"/>
          <w:sz w:val="30"/>
          <w:szCs w:val="30"/>
        </w:rPr>
        <w:t>此引起的后果并承担赔偿责任。本项约定为独立条款，保密义务的履行不因本合同变更、解除而终止。</w:t>
      </w:r>
    </w:p>
    <w:p w14:paraId="64C32DA0">
      <w:pPr>
        <w:spacing w:after="97" w:line="360" w:lineRule="auto"/>
        <w:ind w:left="751" w:right="14" w:firstLine="0"/>
        <w:rPr>
          <w:rFonts w:hint="eastAsia" w:ascii="仿宋" w:hAnsi="仿宋" w:eastAsia="仿宋"/>
          <w:color w:val="auto"/>
          <w:sz w:val="30"/>
          <w:szCs w:val="30"/>
        </w:rPr>
      </w:pPr>
      <w:r>
        <w:rPr>
          <w:rFonts w:hint="eastAsia" w:ascii="仿宋" w:hAnsi="仿宋" w:eastAsia="仿宋"/>
          <w:color w:val="auto"/>
          <w:sz w:val="30"/>
          <w:szCs w:val="30"/>
        </w:rPr>
        <w:t>（6）</w:t>
      </w:r>
      <w:r>
        <w:rPr>
          <w:rFonts w:ascii="仿宋" w:hAnsi="仿宋" w:eastAsia="仿宋"/>
          <w:color w:val="auto"/>
          <w:sz w:val="30"/>
          <w:szCs w:val="30"/>
        </w:rPr>
        <w:t>乙方须配备专业技术人员，未经甲方同意不得随意更换专业技术人员，如遇特殊情况确需要变更的，须以书面形式征得甲方同意，且更换后的人员应当具备同等及以上资格。</w:t>
      </w:r>
    </w:p>
    <w:p w14:paraId="06DD45FC">
      <w:pPr>
        <w:spacing w:after="184" w:line="360" w:lineRule="auto"/>
        <w:ind w:left="751" w:right="14" w:firstLine="0"/>
        <w:rPr>
          <w:rFonts w:hint="eastAsia" w:ascii="仿宋" w:hAnsi="仿宋" w:eastAsia="仿宋"/>
          <w:color w:val="auto"/>
          <w:sz w:val="30"/>
          <w:szCs w:val="30"/>
        </w:rPr>
      </w:pPr>
      <w:r>
        <w:rPr>
          <w:rFonts w:hint="eastAsia" w:ascii="仿宋" w:hAnsi="仿宋" w:eastAsia="仿宋"/>
          <w:color w:val="auto"/>
          <w:sz w:val="30"/>
          <w:szCs w:val="30"/>
        </w:rPr>
        <w:t>（7）</w:t>
      </w:r>
      <w:r>
        <w:rPr>
          <w:rFonts w:ascii="仿宋" w:hAnsi="仿宋" w:eastAsia="仿宋"/>
          <w:color w:val="auto"/>
          <w:sz w:val="30"/>
          <w:szCs w:val="30"/>
        </w:rPr>
        <w:t>乙方承诺投入本项目的专业技术人员应当具备相应的专业技术资格，如因乙方配备人员不具备资质或未经甲方书面同意随意更换专业技术人员造成测绘成果错误，而无法通过甲方验收合格</w:t>
      </w:r>
      <w:r>
        <w:rPr>
          <w:rFonts w:hint="eastAsia" w:ascii="仿宋" w:hAnsi="仿宋" w:eastAsia="仿宋"/>
          <w:color w:val="auto"/>
          <w:sz w:val="30"/>
          <w:szCs w:val="30"/>
        </w:rPr>
        <w:t>及</w:t>
      </w:r>
      <w:r>
        <w:rPr>
          <w:rFonts w:ascii="仿宋" w:hAnsi="仿宋" w:eastAsia="仿宋"/>
          <w:color w:val="auto"/>
          <w:sz w:val="30"/>
          <w:szCs w:val="30"/>
        </w:rPr>
        <w:t>国土规划部门审批验收的，乙方无偿予以修正，以达到质量要求。</w:t>
      </w:r>
    </w:p>
    <w:p w14:paraId="71D29488">
      <w:pPr>
        <w:spacing w:line="360" w:lineRule="auto"/>
        <w:ind w:left="751" w:right="14" w:firstLine="0"/>
        <w:rPr>
          <w:rFonts w:ascii="仿宋" w:hAnsi="仿宋" w:eastAsia="仿宋"/>
          <w:color w:val="auto"/>
          <w:sz w:val="30"/>
          <w:szCs w:val="30"/>
        </w:rPr>
      </w:pPr>
      <w:r>
        <w:rPr>
          <w:rFonts w:hint="eastAsia" w:ascii="仿宋" w:hAnsi="仿宋" w:eastAsia="仿宋"/>
          <w:color w:val="auto"/>
          <w:sz w:val="30"/>
          <w:szCs w:val="30"/>
        </w:rPr>
        <w:t>（8）</w:t>
      </w:r>
      <w:r>
        <w:rPr>
          <w:rFonts w:ascii="仿宋" w:hAnsi="仿宋" w:eastAsia="仿宋"/>
          <w:color w:val="auto"/>
          <w:sz w:val="30"/>
          <w:szCs w:val="30"/>
        </w:rPr>
        <w:t>针对项目实施过程中，可能出现的突发、紧急任务，</w:t>
      </w:r>
      <w:r>
        <w:rPr>
          <w:rFonts w:hint="eastAsia" w:ascii="仿宋" w:hAnsi="仿宋" w:eastAsia="仿宋"/>
          <w:color w:val="auto"/>
          <w:sz w:val="30"/>
          <w:szCs w:val="30"/>
        </w:rPr>
        <w:t>乙方</w:t>
      </w:r>
      <w:r>
        <w:rPr>
          <w:rFonts w:ascii="仿宋" w:hAnsi="仿宋" w:eastAsia="仿宋"/>
          <w:color w:val="auto"/>
          <w:sz w:val="30"/>
          <w:szCs w:val="30"/>
        </w:rPr>
        <w:t>应制定应急预案，包括应对突发任务的反应机制、响应时间及相应的工作安排。</w:t>
      </w:r>
    </w:p>
    <w:p w14:paraId="4E88D3C2">
      <w:pPr>
        <w:shd w:val="clear" w:color="auto" w:fill="FFFFFF"/>
        <w:spacing w:line="360" w:lineRule="auto"/>
        <w:ind w:left="1007" w:firstLine="0"/>
        <w:rPr>
          <w:rFonts w:ascii="仿宋" w:hAnsi="仿宋" w:eastAsia="仿宋"/>
          <w:color w:val="auto"/>
          <w:sz w:val="30"/>
          <w:szCs w:val="30"/>
        </w:rPr>
      </w:pPr>
      <w:r>
        <w:rPr>
          <w:rFonts w:hint="eastAsia" w:ascii="仿宋" w:hAnsi="仿宋" w:eastAsia="仿宋"/>
          <w:color w:val="auto"/>
          <w:sz w:val="30"/>
          <w:szCs w:val="30"/>
        </w:rPr>
        <w:t>（9）</w:t>
      </w:r>
      <w:r>
        <w:rPr>
          <w:rFonts w:ascii="仿宋" w:hAnsi="仿宋" w:eastAsia="仿宋" w:cs="仿宋_GB2312"/>
          <w:color w:val="auto"/>
          <w:kern w:val="0"/>
          <w:sz w:val="30"/>
          <w:szCs w:val="30"/>
        </w:rPr>
        <w:t>测绘服务机构应严格测绘成果的自检，对“多测合一”测绘成果终身负责。测绘成果出现质量问题的，由测绘服务机构及相关责任人承担相应经济和法律责任。</w:t>
      </w:r>
    </w:p>
    <w:p w14:paraId="2B2F365A">
      <w:pPr>
        <w:shd w:val="clear" w:color="auto" w:fill="FFFFFF"/>
        <w:spacing w:line="360" w:lineRule="auto"/>
        <w:ind w:firstLine="0"/>
        <w:rPr>
          <w:rFonts w:ascii="仿宋" w:hAnsi="仿宋" w:eastAsia="仿宋" w:cs="仿宋_GB2312"/>
          <w:color w:val="auto"/>
          <w:kern w:val="0"/>
          <w:sz w:val="30"/>
          <w:szCs w:val="30"/>
        </w:rPr>
      </w:pPr>
      <w:r>
        <w:rPr>
          <w:rFonts w:hint="eastAsia" w:ascii="仿宋" w:hAnsi="仿宋" w:eastAsia="仿宋" w:cs="仿宋_GB2312"/>
          <w:color w:val="auto"/>
          <w:kern w:val="0"/>
          <w:sz w:val="30"/>
          <w:szCs w:val="30"/>
        </w:rPr>
        <w:t>（10）</w:t>
      </w:r>
      <w:r>
        <w:rPr>
          <w:rFonts w:ascii="仿宋" w:hAnsi="仿宋" w:eastAsia="仿宋" w:cs="仿宋_GB2312"/>
          <w:color w:val="auto"/>
          <w:kern w:val="0"/>
          <w:sz w:val="30"/>
          <w:szCs w:val="30"/>
        </w:rPr>
        <w:t>根据国家及自治区有关政策，</w:t>
      </w:r>
      <w:r>
        <w:rPr>
          <w:rFonts w:hint="eastAsia" w:ascii="仿宋" w:hAnsi="仿宋" w:eastAsia="仿宋" w:cs="仿宋_GB2312"/>
          <w:color w:val="auto"/>
          <w:kern w:val="0"/>
          <w:sz w:val="30"/>
          <w:szCs w:val="30"/>
        </w:rPr>
        <w:t>南宁市</w:t>
      </w:r>
      <w:r>
        <w:rPr>
          <w:rFonts w:ascii="仿宋" w:hAnsi="仿宋" w:eastAsia="仿宋" w:cs="仿宋_GB2312"/>
          <w:color w:val="auto"/>
          <w:kern w:val="0"/>
          <w:sz w:val="30"/>
          <w:szCs w:val="30"/>
        </w:rPr>
        <w:t>“多测合一”项目实行注册测绘师负责制。“多测合一”测绘成果须注册测绘师签字并加盖执业印章。</w:t>
      </w:r>
    </w:p>
    <w:p w14:paraId="36992A41">
      <w:pPr>
        <w:pStyle w:val="2"/>
        <w:spacing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第九条</w:t>
      </w:r>
      <w:r>
        <w:rPr>
          <w:rFonts w:hint="eastAsia" w:ascii="仿宋" w:hAnsi="仿宋" w:eastAsia="仿宋"/>
          <w:b/>
          <w:bCs/>
          <w:color w:val="auto"/>
          <w:sz w:val="30"/>
          <w:szCs w:val="30"/>
        </w:rPr>
        <w:t xml:space="preserve"> </w:t>
      </w:r>
      <w:r>
        <w:rPr>
          <w:rFonts w:ascii="仿宋" w:hAnsi="仿宋" w:eastAsia="仿宋"/>
          <w:b/>
          <w:bCs/>
          <w:color w:val="auto"/>
          <w:sz w:val="30"/>
          <w:szCs w:val="30"/>
        </w:rPr>
        <w:t>违约责任</w:t>
      </w:r>
    </w:p>
    <w:p w14:paraId="5DA031C5">
      <w:pPr>
        <w:pStyle w:val="5"/>
        <w:widowControl/>
        <w:wordWrap w:val="0"/>
        <w:spacing w:beforeAutospacing="0" w:afterAutospacing="0" w:line="360" w:lineRule="auto"/>
        <w:ind w:left="1080" w:leftChars="300" w:hanging="300" w:hangingChars="100"/>
        <w:jc w:val="both"/>
        <w:rPr>
          <w:rFonts w:ascii="仿宋" w:hAnsi="仿宋" w:eastAsia="仿宋" w:cs="仿宋_GB2312"/>
          <w:sz w:val="30"/>
          <w:szCs w:val="30"/>
        </w:rPr>
      </w:pPr>
      <w:r>
        <w:rPr>
          <w:rFonts w:hint="eastAsia" w:ascii="仿宋" w:hAnsi="仿宋" w:eastAsia="仿宋" w:cs="仿宋_GB2312"/>
          <w:sz w:val="30"/>
          <w:szCs w:val="30"/>
        </w:rPr>
        <w:t>1、因甲方原因，</w:t>
      </w:r>
      <w:r>
        <w:rPr>
          <w:rFonts w:ascii="仿宋" w:hAnsi="仿宋" w:eastAsia="仿宋" w:cs="微软雅黑"/>
          <w:sz w:val="30"/>
          <w:szCs w:val="30"/>
        </w:rPr>
        <w:t>乙方</w:t>
      </w:r>
      <w:r>
        <w:rPr>
          <w:rFonts w:hint="eastAsia" w:ascii="仿宋" w:hAnsi="仿宋" w:eastAsia="仿宋" w:cs="仿宋_GB2312"/>
          <w:sz w:val="30"/>
          <w:szCs w:val="30"/>
        </w:rPr>
        <w:t>未在规定期限内提交的，编制周期顺延，不增加费用。</w:t>
      </w:r>
    </w:p>
    <w:p w14:paraId="65A23193">
      <w:pPr>
        <w:pStyle w:val="5"/>
        <w:widowControl/>
        <w:wordWrap w:val="0"/>
        <w:spacing w:beforeAutospacing="0" w:afterAutospacing="0" w:line="360" w:lineRule="auto"/>
        <w:ind w:left="1080" w:leftChars="300" w:hanging="300" w:hangingChars="100"/>
        <w:jc w:val="both"/>
        <w:rPr>
          <w:rFonts w:ascii="仿宋" w:hAnsi="仿宋" w:eastAsia="仿宋" w:cs="仿宋_GB2312"/>
          <w:sz w:val="30"/>
          <w:szCs w:val="30"/>
        </w:rPr>
      </w:pPr>
      <w:r>
        <w:rPr>
          <w:rFonts w:hint="eastAsia" w:ascii="仿宋" w:hAnsi="仿宋" w:eastAsia="仿宋" w:cs="仿宋_GB2312"/>
          <w:sz w:val="30"/>
          <w:szCs w:val="30"/>
        </w:rPr>
        <w:t>2、因</w:t>
      </w:r>
      <w:r>
        <w:rPr>
          <w:rFonts w:ascii="仿宋" w:hAnsi="仿宋" w:eastAsia="仿宋" w:cs="微软雅黑"/>
          <w:sz w:val="30"/>
          <w:szCs w:val="30"/>
        </w:rPr>
        <w:t>乙方</w:t>
      </w:r>
      <w:r>
        <w:rPr>
          <w:rFonts w:hint="eastAsia" w:ascii="仿宋" w:hAnsi="仿宋" w:eastAsia="仿宋" w:cs="仿宋_GB2312"/>
          <w:sz w:val="30"/>
          <w:szCs w:val="30"/>
        </w:rPr>
        <w:t>原因，逾期提交相应成果的，视为违约，</w:t>
      </w:r>
      <w:r>
        <w:rPr>
          <w:rFonts w:ascii="仿宋" w:hAnsi="仿宋" w:eastAsia="仿宋" w:cs="微软雅黑"/>
          <w:sz w:val="30"/>
          <w:szCs w:val="30"/>
        </w:rPr>
        <w:t>乙方</w:t>
      </w:r>
      <w:r>
        <w:rPr>
          <w:rFonts w:hint="eastAsia" w:ascii="仿宋" w:hAnsi="仿宋" w:eastAsia="仿宋" w:cs="仿宋_GB2312"/>
          <w:sz w:val="30"/>
          <w:szCs w:val="30"/>
        </w:rPr>
        <w:t>每日 按成交金额的千分之二支付违约金，违约金的上限不超过成交金额的百分之五。</w:t>
      </w:r>
    </w:p>
    <w:p w14:paraId="16E2AE1D">
      <w:pPr>
        <w:spacing w:after="69" w:line="360" w:lineRule="auto"/>
        <w:ind w:left="611" w:right="14" w:firstLine="300" w:firstLineChars="100"/>
        <w:rPr>
          <w:rFonts w:ascii="仿宋" w:hAnsi="仿宋" w:eastAsia="仿宋"/>
          <w:color w:val="auto"/>
          <w:sz w:val="30"/>
          <w:szCs w:val="30"/>
        </w:rPr>
      </w:pPr>
      <w:r>
        <w:rPr>
          <w:rFonts w:hint="eastAsia" w:ascii="仿宋" w:hAnsi="仿宋" w:eastAsia="仿宋"/>
          <w:color w:val="auto"/>
          <w:sz w:val="30"/>
          <w:szCs w:val="30"/>
        </w:rPr>
        <w:t>3、</w:t>
      </w:r>
      <w:r>
        <w:rPr>
          <w:rFonts w:ascii="仿宋" w:hAnsi="仿宋" w:eastAsia="仿宋"/>
          <w:color w:val="auto"/>
          <w:sz w:val="30"/>
          <w:szCs w:val="30"/>
        </w:rPr>
        <w:t>因乙方原因，乙方提交的规划核实成果不符合验收标准或未通过国土规划部门审批的，乙方不得以任何形式和方式向甲方收取或索取任何费用。造成甲方损失的应承担相应赔偿责任。</w:t>
      </w:r>
    </w:p>
    <w:p w14:paraId="4A31FFC7">
      <w:pPr>
        <w:spacing w:after="69" w:line="360" w:lineRule="auto"/>
        <w:ind w:left="611" w:right="14" w:firstLine="300" w:firstLineChars="100"/>
        <w:rPr>
          <w:rFonts w:ascii="仿宋" w:hAnsi="仿宋" w:eastAsia="仿宋"/>
          <w:color w:val="auto"/>
          <w:sz w:val="30"/>
          <w:szCs w:val="30"/>
        </w:rPr>
      </w:pPr>
      <w:r>
        <w:rPr>
          <w:rFonts w:hint="eastAsia" w:ascii="仿宋" w:hAnsi="仿宋" w:eastAsia="仿宋" w:cs="仿宋_GB2312"/>
          <w:color w:val="auto"/>
          <w:kern w:val="0"/>
          <w:sz w:val="30"/>
          <w:szCs w:val="30"/>
        </w:rPr>
        <w:t>4、甲方</w:t>
      </w:r>
      <w:r>
        <w:rPr>
          <w:rFonts w:ascii="仿宋" w:hAnsi="仿宋" w:eastAsia="仿宋" w:cs="仿宋_GB2312"/>
          <w:color w:val="auto"/>
          <w:kern w:val="0"/>
          <w:sz w:val="30"/>
          <w:szCs w:val="30"/>
        </w:rPr>
        <w:t>应当对其提供材料的真实性负责，因</w:t>
      </w:r>
      <w:r>
        <w:rPr>
          <w:rFonts w:hint="eastAsia" w:ascii="仿宋" w:hAnsi="仿宋" w:eastAsia="仿宋" w:cs="仿宋_GB2312"/>
          <w:color w:val="auto"/>
          <w:kern w:val="0"/>
          <w:sz w:val="30"/>
          <w:szCs w:val="30"/>
        </w:rPr>
        <w:t>甲方</w:t>
      </w:r>
      <w:r>
        <w:rPr>
          <w:rFonts w:ascii="仿宋" w:hAnsi="仿宋" w:eastAsia="仿宋" w:cs="仿宋_GB2312"/>
          <w:color w:val="auto"/>
          <w:kern w:val="0"/>
          <w:sz w:val="30"/>
          <w:szCs w:val="30"/>
        </w:rPr>
        <w:t>提供的基础材料不实，产生损害性后果的，由项目业主承担相关法律责任。</w:t>
      </w:r>
    </w:p>
    <w:p w14:paraId="5DA69509">
      <w:pPr>
        <w:pStyle w:val="5"/>
        <w:widowControl/>
        <w:wordWrap w:val="0"/>
        <w:spacing w:beforeAutospacing="0" w:afterAutospacing="0" w:line="360" w:lineRule="auto"/>
        <w:ind w:left="780" w:leftChars="300"/>
        <w:jc w:val="both"/>
        <w:rPr>
          <w:rFonts w:ascii="仿宋" w:hAnsi="仿宋" w:eastAsia="仿宋" w:cs="仿宋_GB2312"/>
          <w:sz w:val="30"/>
          <w:szCs w:val="30"/>
        </w:rPr>
      </w:pPr>
      <w:r>
        <w:rPr>
          <w:rFonts w:hint="eastAsia" w:ascii="仿宋" w:hAnsi="仿宋" w:eastAsia="仿宋" w:cs="仿宋_GB2312"/>
          <w:sz w:val="30"/>
          <w:szCs w:val="30"/>
        </w:rPr>
        <w:t>5、因</w:t>
      </w:r>
      <w:r>
        <w:rPr>
          <w:rFonts w:hint="eastAsia" w:ascii="仿宋" w:hAnsi="仿宋" w:eastAsia="仿宋" w:cs="微软雅黑"/>
          <w:sz w:val="30"/>
          <w:szCs w:val="30"/>
        </w:rPr>
        <w:t>甲方</w:t>
      </w:r>
      <w:r>
        <w:rPr>
          <w:rFonts w:hint="eastAsia" w:ascii="仿宋" w:hAnsi="仿宋" w:eastAsia="仿宋" w:cs="仿宋_GB2312"/>
          <w:sz w:val="30"/>
          <w:szCs w:val="30"/>
        </w:rPr>
        <w:t>原因，不按时支付服务费的，视为违约，</w:t>
      </w:r>
      <w:r>
        <w:rPr>
          <w:rFonts w:hint="eastAsia" w:ascii="仿宋" w:hAnsi="仿宋" w:eastAsia="仿宋" w:cs="微软雅黑"/>
          <w:sz w:val="30"/>
          <w:szCs w:val="30"/>
        </w:rPr>
        <w:t>甲</w:t>
      </w:r>
      <w:r>
        <w:rPr>
          <w:rFonts w:ascii="仿宋" w:hAnsi="仿宋" w:eastAsia="仿宋" w:cs="微软雅黑"/>
          <w:sz w:val="30"/>
          <w:szCs w:val="30"/>
        </w:rPr>
        <w:t>方</w:t>
      </w:r>
      <w:r>
        <w:rPr>
          <w:rFonts w:hint="eastAsia" w:ascii="仿宋" w:hAnsi="仿宋" w:eastAsia="仿宋" w:cs="仿宋_GB2312"/>
          <w:sz w:val="30"/>
          <w:szCs w:val="30"/>
        </w:rPr>
        <w:t>每日 按成交金额的千分之二支付违约金，违约金的上限不超过成交金额的百分之五。</w:t>
      </w:r>
    </w:p>
    <w:p w14:paraId="113E4024">
      <w:pPr>
        <w:pStyle w:val="2"/>
        <w:spacing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第十条合同解除</w:t>
      </w:r>
    </w:p>
    <w:p w14:paraId="1C2F61FF">
      <w:pPr>
        <w:spacing w:line="360" w:lineRule="auto"/>
        <w:ind w:left="611" w:right="14" w:firstLine="0"/>
        <w:rPr>
          <w:rFonts w:hint="eastAsia" w:ascii="仿宋" w:hAnsi="仿宋" w:eastAsia="仿宋"/>
          <w:color w:val="auto"/>
          <w:sz w:val="30"/>
          <w:szCs w:val="30"/>
        </w:rPr>
      </w:pPr>
      <w:r>
        <w:rPr>
          <w:rFonts w:hint="eastAsia" w:ascii="仿宋" w:hAnsi="仿宋" w:eastAsia="仿宋"/>
          <w:color w:val="auto"/>
          <w:sz w:val="30"/>
          <w:szCs w:val="30"/>
        </w:rPr>
        <w:t>1、</w:t>
      </w:r>
      <w:r>
        <w:rPr>
          <w:rFonts w:ascii="仿宋" w:hAnsi="仿宋" w:eastAsia="仿宋"/>
          <w:color w:val="auto"/>
          <w:sz w:val="30"/>
          <w:szCs w:val="30"/>
        </w:rPr>
        <w:t>本合同签订后，因甲方原因致使合同终止或者解除的，甲方应当支付</w:t>
      </w:r>
      <w:r>
        <w:rPr>
          <w:rFonts w:hint="eastAsia" w:ascii="仿宋" w:hAnsi="仿宋" w:eastAsia="仿宋"/>
          <w:color w:val="auto"/>
          <w:sz w:val="30"/>
          <w:szCs w:val="30"/>
        </w:rPr>
        <w:t>已</w:t>
      </w:r>
      <w:r>
        <w:rPr>
          <w:rFonts w:ascii="仿宋" w:hAnsi="仿宋" w:eastAsia="仿宋"/>
          <w:color w:val="auto"/>
          <w:sz w:val="30"/>
          <w:szCs w:val="30"/>
        </w:rPr>
        <w:t>完成</w:t>
      </w:r>
      <w:r>
        <w:rPr>
          <w:rFonts w:hint="eastAsia" w:ascii="仿宋" w:hAnsi="仿宋" w:eastAsia="仿宋"/>
          <w:color w:val="auto"/>
          <w:sz w:val="30"/>
          <w:szCs w:val="30"/>
        </w:rPr>
        <w:t>多测合一</w:t>
      </w:r>
      <w:r>
        <w:rPr>
          <w:rFonts w:ascii="仿宋" w:hAnsi="仿宋" w:eastAsia="仿宋"/>
          <w:color w:val="auto"/>
          <w:sz w:val="30"/>
          <w:szCs w:val="30"/>
        </w:rPr>
        <w:t>工程量的</w:t>
      </w:r>
      <w:r>
        <w:rPr>
          <w:rFonts w:hint="eastAsia" w:ascii="仿宋" w:hAnsi="仿宋" w:eastAsia="仿宋"/>
          <w:color w:val="auto"/>
          <w:sz w:val="30"/>
          <w:szCs w:val="30"/>
        </w:rPr>
        <w:t>对应</w:t>
      </w:r>
      <w:r>
        <w:rPr>
          <w:rFonts w:ascii="仿宋" w:hAnsi="仿宋" w:eastAsia="仿宋"/>
          <w:color w:val="auto"/>
          <w:sz w:val="30"/>
          <w:szCs w:val="30"/>
        </w:rPr>
        <w:t>费用（具体工程量及应当支付的费用</w:t>
      </w:r>
      <w:r>
        <w:rPr>
          <w:rFonts w:hint="eastAsia" w:ascii="仿宋" w:hAnsi="仿宋" w:eastAsia="仿宋"/>
          <w:color w:val="auto"/>
          <w:sz w:val="30"/>
          <w:szCs w:val="30"/>
        </w:rPr>
        <w:t>由</w:t>
      </w:r>
      <w:r>
        <w:rPr>
          <w:rFonts w:ascii="仿宋" w:hAnsi="仿宋" w:eastAsia="仿宋"/>
          <w:color w:val="auto"/>
          <w:sz w:val="30"/>
          <w:szCs w:val="30"/>
        </w:rPr>
        <w:t>双方协商一致后书面确认）。</w:t>
      </w:r>
    </w:p>
    <w:p w14:paraId="15135063">
      <w:pPr>
        <w:spacing w:line="360" w:lineRule="auto"/>
        <w:ind w:left="820" w:leftChars="200" w:right="14" w:hanging="300" w:hangingChars="100"/>
        <w:rPr>
          <w:rFonts w:ascii="仿宋" w:hAnsi="仿宋" w:eastAsia="仿宋"/>
          <w:color w:val="auto"/>
          <w:sz w:val="30"/>
          <w:szCs w:val="30"/>
        </w:rPr>
      </w:pPr>
      <w:r>
        <w:rPr>
          <w:rFonts w:hint="eastAsia" w:ascii="仿宋" w:hAnsi="仿宋" w:eastAsia="仿宋" w:cs="仿宋_GB2312"/>
          <w:color w:val="auto"/>
          <w:sz w:val="30"/>
          <w:szCs w:val="30"/>
        </w:rPr>
        <w:t>2、因</w:t>
      </w:r>
      <w:r>
        <w:rPr>
          <w:rFonts w:ascii="仿宋" w:hAnsi="仿宋" w:eastAsia="仿宋"/>
          <w:color w:val="auto"/>
          <w:sz w:val="30"/>
          <w:szCs w:val="30"/>
        </w:rPr>
        <w:t>乙方</w:t>
      </w:r>
      <w:r>
        <w:rPr>
          <w:rFonts w:hint="eastAsia" w:ascii="仿宋" w:hAnsi="仿宋" w:eastAsia="仿宋" w:cs="仿宋_GB2312"/>
          <w:color w:val="auto"/>
          <w:sz w:val="30"/>
          <w:szCs w:val="30"/>
        </w:rPr>
        <w:t>原因，未在规定期限内提交相应成果的，从应完成日 期的次日起计算，超过5日历天，甲方有权解除合同。</w:t>
      </w:r>
      <w:r>
        <w:rPr>
          <w:rFonts w:ascii="仿宋" w:hAnsi="仿宋" w:eastAsia="仿宋"/>
          <w:color w:val="auto"/>
          <w:sz w:val="30"/>
          <w:szCs w:val="30"/>
        </w:rPr>
        <w:t>乙方退还甲方</w:t>
      </w:r>
      <w:r>
        <w:rPr>
          <w:rFonts w:hint="eastAsia" w:ascii="仿宋" w:hAnsi="仿宋" w:eastAsia="仿宋"/>
          <w:color w:val="auto"/>
          <w:sz w:val="30"/>
          <w:szCs w:val="30"/>
        </w:rPr>
        <w:t>已</w:t>
      </w:r>
      <w:r>
        <w:rPr>
          <w:rFonts w:ascii="仿宋" w:hAnsi="仿宋" w:eastAsia="仿宋"/>
          <w:color w:val="auto"/>
          <w:sz w:val="30"/>
          <w:szCs w:val="30"/>
        </w:rPr>
        <w:t>付款项，并向甲方支付本工程服务费总价的20％作为违约金。</w:t>
      </w:r>
    </w:p>
    <w:p w14:paraId="70AFDFAE">
      <w:pPr>
        <w:pStyle w:val="5"/>
        <w:widowControl/>
        <w:wordWrap w:val="0"/>
        <w:spacing w:beforeAutospacing="0" w:afterAutospacing="0" w:line="360" w:lineRule="auto"/>
        <w:ind w:left="820" w:leftChars="200" w:hanging="300" w:hangingChars="100"/>
        <w:jc w:val="both"/>
        <w:rPr>
          <w:rFonts w:ascii="仿宋" w:hAnsi="仿宋" w:eastAsia="仿宋" w:cs="仿宋_GB2312"/>
          <w:sz w:val="30"/>
          <w:szCs w:val="30"/>
        </w:rPr>
      </w:pPr>
      <w:r>
        <w:rPr>
          <w:rFonts w:hint="eastAsia" w:ascii="仿宋" w:hAnsi="仿宋" w:eastAsia="仿宋" w:cs="仿宋_GB2312"/>
          <w:sz w:val="30"/>
          <w:szCs w:val="30"/>
        </w:rPr>
        <w:t>3、因乙方原因，乙方提交的成果文件连续两次修改仍无法满足 相关主管部门备案和产权登记以及甲方要求的，甲方有权解除合同，已完成的成果归甲方所有。</w:t>
      </w:r>
    </w:p>
    <w:p w14:paraId="510DABD5">
      <w:pPr>
        <w:pStyle w:val="5"/>
        <w:widowControl/>
        <w:wordWrap w:val="0"/>
        <w:spacing w:beforeAutospacing="0" w:afterAutospacing="0" w:line="360" w:lineRule="auto"/>
        <w:ind w:left="50" w:firstLine="602" w:firstLineChars="200"/>
        <w:jc w:val="both"/>
        <w:rPr>
          <w:rFonts w:ascii="仿宋" w:hAnsi="仿宋" w:eastAsia="仿宋" w:cs="微软雅黑"/>
          <w:b/>
          <w:bCs/>
          <w:kern w:val="2"/>
          <w:sz w:val="30"/>
          <w:szCs w:val="30"/>
          <w14:ligatures w14:val="standardContextual"/>
        </w:rPr>
      </w:pPr>
      <w:r>
        <w:rPr>
          <w:rFonts w:ascii="仿宋" w:hAnsi="仿宋" w:eastAsia="仿宋" w:cs="微软雅黑"/>
          <w:b/>
          <w:bCs/>
          <w:kern w:val="2"/>
          <w:sz w:val="30"/>
          <w:szCs w:val="30"/>
          <w14:ligatures w14:val="standardContextual"/>
        </w:rPr>
        <w:t>第十一条 履约保证金</w:t>
      </w:r>
    </w:p>
    <w:p w14:paraId="1485DDED">
      <w:pPr>
        <w:pStyle w:val="5"/>
        <w:widowControl/>
        <w:wordWrap w:val="0"/>
        <w:spacing w:beforeAutospacing="0" w:afterAutospacing="0" w:line="360" w:lineRule="auto"/>
        <w:ind w:left="820" w:leftChars="200" w:hanging="300" w:hangingChars="100"/>
        <w:jc w:val="both"/>
        <w:rPr>
          <w:rFonts w:ascii="仿宋" w:hAnsi="仿宋" w:eastAsia="仿宋" w:cs="仿宋_GB2312"/>
          <w:sz w:val="30"/>
          <w:szCs w:val="30"/>
        </w:rPr>
      </w:pPr>
      <w:r>
        <w:rPr>
          <w:rFonts w:hint="eastAsia" w:ascii="仿宋" w:hAnsi="仿宋" w:eastAsia="仿宋" w:cs="仿宋_GB2312"/>
          <w:sz w:val="30"/>
          <w:szCs w:val="30"/>
        </w:rPr>
        <w:t>1、成交供应商自收到成交通知书之日起7日历天内按成交金额的5%缴纳履约保证金（如为中小企业，则履约保证金比例为2%），否则将取消其成交资格。</w:t>
      </w:r>
    </w:p>
    <w:p w14:paraId="6E9F94E0">
      <w:pPr>
        <w:pStyle w:val="5"/>
        <w:widowControl/>
        <w:wordWrap w:val="0"/>
        <w:spacing w:beforeAutospacing="0" w:afterAutospacing="0" w:line="360" w:lineRule="auto"/>
        <w:ind w:left="820" w:leftChars="200" w:hanging="300" w:hangingChars="100"/>
        <w:jc w:val="both"/>
        <w:rPr>
          <w:rFonts w:ascii="仿宋" w:hAnsi="仿宋" w:eastAsia="仿宋" w:cs="仿宋_GB2312"/>
          <w:sz w:val="30"/>
          <w:szCs w:val="30"/>
        </w:rPr>
      </w:pPr>
      <w:r>
        <w:rPr>
          <w:rFonts w:hint="eastAsia" w:ascii="仿宋" w:hAnsi="仿宋" w:eastAsia="仿宋" w:cs="仿宋_GB2312"/>
          <w:sz w:val="30"/>
          <w:szCs w:val="30"/>
        </w:rPr>
        <w:t>2、履约保证金的形式：银行转账、支票、汇票、本票等非现金 方式。</w:t>
      </w:r>
    </w:p>
    <w:p w14:paraId="7B1F5606">
      <w:pPr>
        <w:pStyle w:val="5"/>
        <w:widowControl/>
        <w:wordWrap w:val="0"/>
        <w:spacing w:beforeAutospacing="0" w:afterAutospacing="0" w:line="360" w:lineRule="auto"/>
        <w:ind w:left="820" w:leftChars="200" w:hanging="300" w:hangingChars="100"/>
        <w:jc w:val="both"/>
        <w:rPr>
          <w:rFonts w:ascii="仿宋" w:hAnsi="仿宋" w:eastAsia="仿宋" w:cs="仿宋_GB2312"/>
          <w:sz w:val="30"/>
          <w:szCs w:val="30"/>
        </w:rPr>
      </w:pPr>
      <w:r>
        <w:rPr>
          <w:rFonts w:hint="eastAsia" w:ascii="仿宋" w:hAnsi="仿宋" w:eastAsia="仿宋" w:cs="仿宋_GB2312"/>
          <w:sz w:val="30"/>
          <w:szCs w:val="30"/>
        </w:rPr>
        <w:t>3、履约保证金的有效期必须涵盖至本工程完成竣工备案和产权 登记之日。</w:t>
      </w:r>
    </w:p>
    <w:p w14:paraId="4FA0B141">
      <w:pPr>
        <w:pStyle w:val="5"/>
        <w:widowControl/>
        <w:wordWrap w:val="0"/>
        <w:spacing w:beforeAutospacing="0" w:afterAutospacing="0" w:line="360" w:lineRule="auto"/>
        <w:ind w:left="820" w:leftChars="200" w:hanging="300" w:hangingChars="100"/>
        <w:jc w:val="both"/>
        <w:rPr>
          <w:rFonts w:ascii="仿宋" w:hAnsi="仿宋" w:eastAsia="仿宋" w:cs="仿宋_GB2312"/>
          <w:sz w:val="30"/>
          <w:szCs w:val="30"/>
        </w:rPr>
      </w:pPr>
      <w:r>
        <w:rPr>
          <w:rFonts w:hint="eastAsia" w:ascii="仿宋" w:hAnsi="仿宋" w:eastAsia="仿宋" w:cs="仿宋_GB2312"/>
          <w:sz w:val="30"/>
          <w:szCs w:val="30"/>
        </w:rPr>
        <w:t>4、履约保证金的返还：自成交供应商提交返还申请材料之日起</w:t>
      </w:r>
    </w:p>
    <w:p w14:paraId="7C341FBC">
      <w:pPr>
        <w:pStyle w:val="5"/>
        <w:widowControl/>
        <w:wordWrap w:val="0"/>
        <w:spacing w:beforeAutospacing="0" w:afterAutospacing="0" w:line="360" w:lineRule="auto"/>
        <w:ind w:left="780" w:leftChars="300"/>
        <w:jc w:val="both"/>
        <w:rPr>
          <w:rFonts w:ascii="仿宋" w:hAnsi="仿宋" w:eastAsia="仿宋" w:cs="仿宋_GB2312"/>
          <w:sz w:val="30"/>
          <w:szCs w:val="30"/>
        </w:rPr>
      </w:pPr>
      <w:r>
        <w:rPr>
          <w:rFonts w:hint="eastAsia" w:ascii="仿宋" w:hAnsi="仿宋" w:eastAsia="仿宋" w:cs="仿宋_GB2312"/>
          <w:sz w:val="30"/>
          <w:szCs w:val="30"/>
        </w:rPr>
        <w:t>14个工作日内一次性返还履约保证金（无息），成交供应商在收到成交通知书并缴纳履约保证金之后，不能履行合同义务或违约的，履约保证金不予退还。</w:t>
      </w:r>
    </w:p>
    <w:p w14:paraId="76B25D5D">
      <w:pPr>
        <w:pStyle w:val="5"/>
        <w:widowControl/>
        <w:wordWrap w:val="0"/>
        <w:spacing w:beforeAutospacing="0" w:afterAutospacing="0" w:line="360" w:lineRule="auto"/>
        <w:ind w:left="50" w:firstLine="600" w:firstLineChars="200"/>
        <w:jc w:val="both"/>
        <w:rPr>
          <w:rFonts w:ascii="仿宋" w:hAnsi="仿宋" w:eastAsia="仿宋" w:cs="仿宋_GB2312"/>
          <w:sz w:val="30"/>
          <w:szCs w:val="30"/>
        </w:rPr>
      </w:pPr>
      <w:r>
        <w:rPr>
          <w:rFonts w:hint="eastAsia" w:ascii="仿宋" w:hAnsi="仿宋" w:eastAsia="仿宋" w:cs="仿宋_GB2312"/>
          <w:sz w:val="30"/>
          <w:szCs w:val="30"/>
        </w:rPr>
        <w:t>5、履约保证金指定账户：</w:t>
      </w:r>
    </w:p>
    <w:p w14:paraId="33B4B28B">
      <w:pPr>
        <w:pStyle w:val="5"/>
        <w:widowControl/>
        <w:wordWrap w:val="0"/>
        <w:spacing w:beforeAutospacing="0" w:afterAutospacing="0" w:line="360" w:lineRule="auto"/>
        <w:ind w:left="50" w:firstLine="600" w:firstLineChars="200"/>
        <w:jc w:val="both"/>
        <w:rPr>
          <w:rFonts w:ascii="仿宋" w:hAnsi="仿宋" w:eastAsia="仿宋" w:cs="仿宋_GB2312"/>
          <w:sz w:val="30"/>
          <w:szCs w:val="30"/>
        </w:rPr>
      </w:pPr>
      <w:r>
        <w:rPr>
          <w:rFonts w:hint="eastAsia" w:ascii="仿宋" w:hAnsi="仿宋" w:eastAsia="仿宋" w:cs="仿宋_GB2312"/>
          <w:sz w:val="30"/>
          <w:szCs w:val="30"/>
        </w:rPr>
        <w:t>开户名称：广西财经学院</w:t>
      </w:r>
    </w:p>
    <w:p w14:paraId="36325EC8">
      <w:pPr>
        <w:pStyle w:val="5"/>
        <w:widowControl/>
        <w:wordWrap w:val="0"/>
        <w:spacing w:beforeAutospacing="0" w:afterAutospacing="0" w:line="360" w:lineRule="auto"/>
        <w:ind w:left="50" w:firstLine="600" w:firstLineChars="200"/>
        <w:jc w:val="both"/>
        <w:rPr>
          <w:rFonts w:ascii="仿宋" w:hAnsi="仿宋" w:eastAsia="仿宋" w:cs="仿宋_GB2312"/>
          <w:sz w:val="30"/>
          <w:szCs w:val="30"/>
        </w:rPr>
      </w:pPr>
      <w:r>
        <w:rPr>
          <w:rFonts w:hint="eastAsia" w:ascii="仿宋" w:hAnsi="仿宋" w:eastAsia="仿宋" w:cs="仿宋_GB2312"/>
          <w:sz w:val="30"/>
          <w:szCs w:val="30"/>
        </w:rPr>
        <w:t>开户银行：中国银行南宁明秀西路支行</w:t>
      </w:r>
    </w:p>
    <w:p w14:paraId="456AE1CB">
      <w:pPr>
        <w:pStyle w:val="5"/>
        <w:widowControl/>
        <w:wordWrap w:val="0"/>
        <w:spacing w:beforeAutospacing="0" w:afterAutospacing="0" w:line="360" w:lineRule="auto"/>
        <w:ind w:left="50" w:firstLine="600" w:firstLineChars="200"/>
        <w:jc w:val="both"/>
        <w:rPr>
          <w:rFonts w:ascii="仿宋" w:hAnsi="仿宋" w:eastAsia="仿宋" w:cs="仿宋_GB2312"/>
          <w:sz w:val="30"/>
          <w:szCs w:val="30"/>
        </w:rPr>
      </w:pPr>
      <w:r>
        <w:rPr>
          <w:rFonts w:hint="eastAsia" w:ascii="仿宋" w:hAnsi="仿宋" w:eastAsia="仿宋" w:cs="仿宋_GB2312"/>
          <w:sz w:val="30"/>
          <w:szCs w:val="30"/>
        </w:rPr>
        <w:t>银行账号：611957485481</w:t>
      </w:r>
    </w:p>
    <w:p w14:paraId="10273927">
      <w:pPr>
        <w:spacing w:line="360" w:lineRule="auto"/>
        <w:ind w:left="9" w:firstLine="602" w:firstLineChars="200"/>
        <w:rPr>
          <w:rFonts w:hint="eastAsia" w:ascii="仿宋" w:hAnsi="仿宋" w:eastAsia="仿宋"/>
          <w:b/>
          <w:bCs/>
          <w:color w:val="auto"/>
          <w:sz w:val="30"/>
          <w:szCs w:val="30"/>
        </w:rPr>
      </w:pPr>
      <w:r>
        <w:rPr>
          <w:rFonts w:hint="eastAsia" w:ascii="仿宋" w:hAnsi="仿宋" w:eastAsia="仿宋"/>
          <w:b/>
          <w:bCs/>
          <w:color w:val="auto"/>
          <w:sz w:val="30"/>
          <w:szCs w:val="30"/>
        </w:rPr>
        <w:t xml:space="preserve">第十二条 知识产权与侵权保证条款 </w:t>
      </w:r>
    </w:p>
    <w:p w14:paraId="4BC84FDB">
      <w:pPr>
        <w:spacing w:line="360" w:lineRule="auto"/>
        <w:rPr>
          <w:rFonts w:hint="eastAsia" w:ascii="仿宋" w:hAnsi="仿宋" w:eastAsia="仿宋"/>
          <w:color w:val="auto"/>
          <w:sz w:val="30"/>
          <w:szCs w:val="30"/>
        </w:rPr>
      </w:pPr>
      <w:r>
        <w:rPr>
          <w:rFonts w:hint="eastAsia" w:ascii="仿宋" w:hAnsi="仿宋" w:eastAsia="仿宋"/>
          <w:color w:val="auto"/>
          <w:sz w:val="30"/>
          <w:szCs w:val="30"/>
        </w:rPr>
        <w:t xml:space="preserve">1、权利保证：乙方声明并保证，其为履行本合同所完成并交付的全部工作成果（“交付成果”），包括其测绘、使用、销售、许诺销售及进口，均不会侵犯任何第三方的合法知识产权（包括但不限于著作权、专利权、商标权、商业秘密等）或任何其他合法权利。甲方按本合同约定支付全部服务费用后，即享有本项目成果的永久使用权、修改权、实施权及转授权 ，乙方不得再将该成果用于其他项目或向第三方提供。 </w:t>
      </w:r>
    </w:p>
    <w:p w14:paraId="5EAC515C">
      <w:pPr>
        <w:spacing w:line="360" w:lineRule="auto"/>
        <w:ind w:firstLine="0"/>
        <w:rPr>
          <w:rFonts w:hint="eastAsia" w:ascii="仿宋" w:hAnsi="仿宋" w:eastAsia="仿宋"/>
          <w:color w:val="auto"/>
          <w:sz w:val="30"/>
          <w:szCs w:val="30"/>
        </w:rPr>
      </w:pPr>
      <w:r>
        <w:rPr>
          <w:rFonts w:hint="eastAsia" w:ascii="仿宋" w:hAnsi="仿宋" w:eastAsia="仿宋"/>
          <w:color w:val="auto"/>
          <w:sz w:val="30"/>
          <w:szCs w:val="30"/>
        </w:rPr>
        <w:t xml:space="preserve">2、责任承担：若因交付成果导致任何第三方提出侵权指控、投诉或索赔，乙方应负责解决，并承担由此产生的一切费用（包括但不限于和解费、赔偿金、诉讼费、律师费）及法律责任，确保甲方免于损害。 </w:t>
      </w:r>
    </w:p>
    <w:p w14:paraId="00017574">
      <w:pPr>
        <w:spacing w:line="360" w:lineRule="auto"/>
        <w:ind w:firstLine="675" w:firstLineChars="225"/>
        <w:rPr>
          <w:rFonts w:ascii="仿宋" w:hAnsi="仿宋" w:eastAsia="仿宋"/>
          <w:color w:val="auto"/>
          <w:sz w:val="30"/>
          <w:szCs w:val="30"/>
        </w:rPr>
      </w:pPr>
      <w:r>
        <w:rPr>
          <w:rFonts w:hint="eastAsia" w:ascii="仿宋" w:hAnsi="仿宋" w:eastAsia="仿宋"/>
          <w:color w:val="auto"/>
          <w:sz w:val="30"/>
          <w:szCs w:val="30"/>
        </w:rPr>
        <w:t xml:space="preserve"> </w:t>
      </w:r>
    </w:p>
    <w:p w14:paraId="13BA173B">
      <w:pPr>
        <w:spacing w:line="360" w:lineRule="auto"/>
        <w:ind w:left="9" w:firstLine="904" w:firstLineChars="300"/>
        <w:rPr>
          <w:rFonts w:hint="eastAsia" w:ascii="仿宋" w:hAnsi="仿宋" w:eastAsia="仿宋"/>
          <w:b/>
          <w:bCs/>
          <w:color w:val="auto"/>
          <w:sz w:val="30"/>
          <w:szCs w:val="30"/>
        </w:rPr>
      </w:pPr>
      <w:r>
        <w:rPr>
          <w:rFonts w:hint="eastAsia" w:ascii="仿宋" w:hAnsi="仿宋" w:eastAsia="仿宋"/>
          <w:b/>
          <w:bCs/>
          <w:color w:val="auto"/>
          <w:sz w:val="30"/>
          <w:szCs w:val="30"/>
        </w:rPr>
        <w:t>第十三条 通知与送达</w:t>
      </w:r>
    </w:p>
    <w:p w14:paraId="6519FFFC">
      <w:pPr>
        <w:spacing w:line="360" w:lineRule="auto"/>
        <w:ind w:firstLine="0"/>
        <w:rPr>
          <w:rFonts w:hint="eastAsia" w:ascii="仿宋" w:hAnsi="仿宋" w:eastAsia="仿宋"/>
          <w:color w:val="auto"/>
          <w:sz w:val="30"/>
          <w:szCs w:val="30"/>
        </w:rPr>
      </w:pPr>
      <w:r>
        <w:rPr>
          <w:rFonts w:hint="eastAsia" w:ascii="仿宋" w:hAnsi="仿宋" w:eastAsia="仿宋"/>
          <w:color w:val="auto"/>
          <w:sz w:val="30"/>
          <w:szCs w:val="30"/>
        </w:rPr>
        <w:t>1、 双方约定，双方的业务联系一般情况下应通过双方所指定的工作联系人进行，具体为：</w:t>
      </w:r>
    </w:p>
    <w:p w14:paraId="317E4050">
      <w:pPr>
        <w:spacing w:line="360" w:lineRule="auto"/>
        <w:ind w:left="9" w:firstLine="900" w:firstLineChars="300"/>
        <w:rPr>
          <w:rFonts w:hint="eastAsia" w:ascii="仿宋" w:hAnsi="仿宋" w:eastAsia="仿宋"/>
          <w:color w:val="auto"/>
          <w:sz w:val="30"/>
          <w:szCs w:val="30"/>
        </w:rPr>
      </w:pPr>
      <w:r>
        <w:rPr>
          <w:rFonts w:hint="eastAsia" w:ascii="仿宋" w:hAnsi="仿宋" w:eastAsia="仿宋"/>
          <w:color w:val="auto"/>
          <w:sz w:val="30"/>
          <w:szCs w:val="30"/>
        </w:rPr>
        <w:t>甲方指定的工作联系单位和联系人为：</w:t>
      </w:r>
    </w:p>
    <w:p w14:paraId="537607C4">
      <w:pPr>
        <w:spacing w:line="360" w:lineRule="auto"/>
        <w:ind w:left="9" w:firstLine="900" w:firstLineChars="300"/>
        <w:rPr>
          <w:rFonts w:hint="eastAsia" w:ascii="仿宋" w:hAnsi="仿宋" w:eastAsia="仿宋"/>
          <w:color w:val="auto"/>
          <w:sz w:val="30"/>
          <w:szCs w:val="30"/>
        </w:rPr>
      </w:pPr>
      <w:r>
        <w:rPr>
          <w:rFonts w:hint="eastAsia" w:ascii="仿宋" w:hAnsi="仿宋" w:eastAsia="仿宋"/>
          <w:color w:val="auto"/>
          <w:sz w:val="30"/>
          <w:szCs w:val="30"/>
        </w:rPr>
        <w:t xml:space="preserve">姓名：              联系电话： </w:t>
      </w:r>
      <w:r>
        <w:rPr>
          <w:rFonts w:ascii="仿宋" w:hAnsi="仿宋" w:eastAsia="仿宋"/>
          <w:color w:val="auto"/>
          <w:sz w:val="30"/>
          <w:szCs w:val="30"/>
        </w:rPr>
        <w:t xml:space="preserve"> </w:t>
      </w:r>
      <w:r>
        <w:rPr>
          <w:rFonts w:hint="eastAsia" w:ascii="仿宋" w:hAnsi="仿宋" w:eastAsia="仿宋"/>
          <w:color w:val="auto"/>
          <w:sz w:val="30"/>
          <w:szCs w:val="30"/>
        </w:rPr>
        <w:t xml:space="preserve"> </w:t>
      </w:r>
    </w:p>
    <w:p w14:paraId="7214C7B6">
      <w:pPr>
        <w:spacing w:line="360" w:lineRule="auto"/>
        <w:ind w:left="9" w:firstLine="900" w:firstLineChars="300"/>
        <w:rPr>
          <w:rFonts w:hint="eastAsia" w:ascii="仿宋" w:hAnsi="仿宋" w:eastAsia="仿宋"/>
          <w:color w:val="auto"/>
          <w:sz w:val="30"/>
          <w:szCs w:val="30"/>
        </w:rPr>
      </w:pPr>
      <w:r>
        <w:rPr>
          <w:rFonts w:hint="eastAsia" w:ascii="仿宋" w:hAnsi="仿宋" w:eastAsia="仿宋"/>
          <w:color w:val="auto"/>
          <w:sz w:val="30"/>
          <w:szCs w:val="30"/>
        </w:rPr>
        <w:t>电子信箱：</w:t>
      </w:r>
      <w:r>
        <w:rPr>
          <w:rFonts w:ascii="仿宋" w:hAnsi="仿宋" w:eastAsia="仿宋"/>
          <w:color w:val="auto"/>
          <w:sz w:val="30"/>
          <w:szCs w:val="30"/>
        </w:rPr>
        <w:t xml:space="preserve"> </w:t>
      </w:r>
    </w:p>
    <w:p w14:paraId="223E8555">
      <w:pPr>
        <w:spacing w:line="360" w:lineRule="auto"/>
        <w:ind w:left="9" w:firstLine="900" w:firstLineChars="300"/>
        <w:rPr>
          <w:rFonts w:hint="eastAsia" w:ascii="仿宋" w:hAnsi="仿宋" w:eastAsia="仿宋"/>
          <w:color w:val="auto"/>
          <w:sz w:val="30"/>
          <w:szCs w:val="30"/>
        </w:rPr>
      </w:pPr>
      <w:r>
        <w:rPr>
          <w:rFonts w:hint="eastAsia" w:ascii="仿宋" w:hAnsi="仿宋" w:eastAsia="仿宋"/>
          <w:color w:val="auto"/>
          <w:sz w:val="30"/>
          <w:szCs w:val="30"/>
        </w:rPr>
        <w:t xml:space="preserve">通信地址： </w:t>
      </w:r>
    </w:p>
    <w:p w14:paraId="538DDD3A">
      <w:pPr>
        <w:spacing w:line="360" w:lineRule="auto"/>
        <w:ind w:left="9" w:firstLine="900" w:firstLineChars="300"/>
        <w:rPr>
          <w:rFonts w:hint="eastAsia" w:ascii="仿宋" w:hAnsi="仿宋" w:eastAsia="仿宋"/>
          <w:color w:val="auto"/>
          <w:sz w:val="30"/>
          <w:szCs w:val="30"/>
        </w:rPr>
      </w:pPr>
      <w:r>
        <w:rPr>
          <w:rFonts w:hint="eastAsia" w:ascii="仿宋" w:hAnsi="仿宋" w:eastAsia="仿宋"/>
          <w:color w:val="auto"/>
          <w:sz w:val="30"/>
          <w:szCs w:val="30"/>
        </w:rPr>
        <w:t>乙方指定日常联系人联系方式：</w:t>
      </w:r>
    </w:p>
    <w:p w14:paraId="046CE1A0">
      <w:pPr>
        <w:spacing w:line="360" w:lineRule="auto"/>
        <w:ind w:left="9" w:firstLine="900" w:firstLineChars="300"/>
        <w:rPr>
          <w:rFonts w:hint="eastAsia" w:ascii="仿宋" w:hAnsi="仿宋" w:eastAsia="仿宋"/>
          <w:color w:val="auto"/>
          <w:sz w:val="30"/>
          <w:szCs w:val="30"/>
        </w:rPr>
      </w:pPr>
      <w:r>
        <w:rPr>
          <w:rFonts w:hint="eastAsia" w:ascii="仿宋" w:hAnsi="仿宋" w:eastAsia="仿宋"/>
          <w:color w:val="auto"/>
          <w:sz w:val="30"/>
          <w:szCs w:val="30"/>
        </w:rPr>
        <w:t xml:space="preserve">姓名： </w:t>
      </w:r>
      <w:r>
        <w:rPr>
          <w:rFonts w:ascii="仿宋" w:hAnsi="仿宋" w:eastAsia="仿宋"/>
          <w:color w:val="auto"/>
          <w:sz w:val="30"/>
          <w:szCs w:val="30"/>
        </w:rPr>
        <w:t xml:space="preserve">      </w:t>
      </w:r>
      <w:r>
        <w:rPr>
          <w:rFonts w:hint="eastAsia" w:ascii="仿宋" w:hAnsi="仿宋" w:eastAsia="仿宋"/>
          <w:color w:val="auto"/>
          <w:sz w:val="30"/>
          <w:szCs w:val="30"/>
        </w:rPr>
        <w:t xml:space="preserve">      联系电话：</w:t>
      </w:r>
      <w:r>
        <w:rPr>
          <w:rFonts w:ascii="仿宋" w:hAnsi="仿宋" w:eastAsia="仿宋"/>
          <w:color w:val="auto"/>
          <w:sz w:val="30"/>
          <w:szCs w:val="30"/>
        </w:rPr>
        <w:t xml:space="preserve"> </w:t>
      </w:r>
    </w:p>
    <w:p w14:paraId="60186BA6">
      <w:pPr>
        <w:spacing w:line="360" w:lineRule="auto"/>
        <w:ind w:left="9" w:firstLine="900" w:firstLineChars="300"/>
        <w:rPr>
          <w:rFonts w:hint="eastAsia" w:ascii="仿宋" w:hAnsi="仿宋" w:eastAsia="仿宋"/>
          <w:color w:val="auto"/>
          <w:sz w:val="30"/>
          <w:szCs w:val="30"/>
        </w:rPr>
      </w:pPr>
      <w:r>
        <w:rPr>
          <w:rFonts w:hint="eastAsia" w:ascii="仿宋" w:hAnsi="仿宋" w:eastAsia="仿宋"/>
          <w:color w:val="auto"/>
          <w:sz w:val="30"/>
          <w:szCs w:val="30"/>
        </w:rPr>
        <w:t>电子信箱：</w:t>
      </w:r>
      <w:r>
        <w:rPr>
          <w:rFonts w:ascii="仿宋" w:hAnsi="仿宋" w:eastAsia="仿宋"/>
          <w:color w:val="auto"/>
          <w:sz w:val="30"/>
          <w:szCs w:val="30"/>
        </w:rPr>
        <w:t xml:space="preserve"> </w:t>
      </w:r>
      <w:r>
        <w:rPr>
          <w:rFonts w:hint="eastAsia" w:ascii="仿宋" w:hAnsi="仿宋" w:eastAsia="仿宋"/>
          <w:color w:val="auto"/>
          <w:sz w:val="30"/>
          <w:szCs w:val="30"/>
        </w:rPr>
        <w:t xml:space="preserve">            </w:t>
      </w:r>
    </w:p>
    <w:p w14:paraId="23E6A5CF">
      <w:pPr>
        <w:spacing w:line="360" w:lineRule="auto"/>
        <w:ind w:left="9" w:firstLine="900" w:firstLineChars="300"/>
        <w:rPr>
          <w:rFonts w:hint="eastAsia" w:ascii="仿宋" w:hAnsi="仿宋" w:eastAsia="仿宋"/>
          <w:color w:val="auto"/>
          <w:sz w:val="30"/>
          <w:szCs w:val="30"/>
        </w:rPr>
      </w:pPr>
      <w:r>
        <w:rPr>
          <w:rFonts w:hint="eastAsia" w:ascii="仿宋" w:hAnsi="仿宋" w:eastAsia="仿宋"/>
          <w:color w:val="auto"/>
          <w:sz w:val="30"/>
          <w:szCs w:val="30"/>
        </w:rPr>
        <w:t xml:space="preserve">通信地址： </w:t>
      </w:r>
    </w:p>
    <w:p w14:paraId="6273BC41">
      <w:pPr>
        <w:spacing w:line="360" w:lineRule="auto"/>
        <w:ind w:firstLine="0"/>
        <w:rPr>
          <w:rFonts w:hint="eastAsia" w:ascii="仿宋" w:hAnsi="仿宋" w:eastAsia="仿宋"/>
          <w:color w:val="auto"/>
          <w:sz w:val="30"/>
          <w:szCs w:val="30"/>
        </w:rPr>
      </w:pPr>
      <w:r>
        <w:rPr>
          <w:rFonts w:hint="eastAsia" w:ascii="仿宋" w:hAnsi="仿宋" w:eastAsia="仿宋"/>
          <w:color w:val="auto"/>
          <w:sz w:val="30"/>
          <w:szCs w:val="30"/>
        </w:rPr>
        <w:t>2、 与签订及履行本合同有关的一切通知、函件或其他法律文件，甲乙双方均应向上述指定联系人及地址送达。以专人送达的，由指定联系人签字之日为送达日；以信件或快递方式送达的，以发邮后第三日为送达日；以电子邮件或手机信息方式送达的，以发送一方系统显示的发送成功之日为送达日。</w:t>
      </w:r>
    </w:p>
    <w:p w14:paraId="0D0A0373">
      <w:pPr>
        <w:spacing w:line="360" w:lineRule="auto"/>
        <w:ind w:firstLine="0"/>
        <w:rPr>
          <w:rFonts w:hint="eastAsia" w:ascii="仿宋" w:hAnsi="仿宋" w:eastAsia="仿宋"/>
          <w:color w:val="auto"/>
          <w:sz w:val="30"/>
          <w:szCs w:val="30"/>
        </w:rPr>
      </w:pPr>
      <w:r>
        <w:rPr>
          <w:rFonts w:hint="eastAsia" w:ascii="仿宋" w:hAnsi="仿宋" w:eastAsia="仿宋"/>
          <w:color w:val="auto"/>
          <w:sz w:val="30"/>
          <w:szCs w:val="30"/>
        </w:rPr>
        <w:t>3、双方确认，本合同载明的各方地址为双方真实有效通讯地址，一方地址变更的，应在变更后 10 日内书面通知对方，否则本合同载明的地址仍为真实有效通讯地址。</w:t>
      </w:r>
    </w:p>
    <w:p w14:paraId="54331397">
      <w:pPr>
        <w:spacing w:line="360" w:lineRule="auto"/>
        <w:ind w:firstLine="0"/>
        <w:rPr>
          <w:rFonts w:hint="eastAsia" w:ascii="仿宋" w:hAnsi="仿宋" w:eastAsia="仿宋"/>
          <w:color w:val="auto"/>
          <w:sz w:val="30"/>
          <w:szCs w:val="30"/>
        </w:rPr>
      </w:pPr>
      <w:r>
        <w:rPr>
          <w:rFonts w:hint="eastAsia" w:ascii="仿宋" w:hAnsi="仿宋" w:eastAsia="仿宋"/>
          <w:color w:val="auto"/>
          <w:sz w:val="30"/>
          <w:szCs w:val="30"/>
        </w:rPr>
        <w:t>4、 上述送达地址和联系方式适用范围包括双方非诉讼时各类通知、合同等文件以及就合同发生纠纷时相关文件和法律文书的送达，同时包括在争议进入仲裁、民事诉讼程序后的一审、二审、再审和执行程序。</w:t>
      </w:r>
    </w:p>
    <w:p w14:paraId="46836644">
      <w:pPr>
        <w:spacing w:line="360" w:lineRule="auto"/>
        <w:ind w:firstLine="0"/>
        <w:rPr>
          <w:rFonts w:hint="eastAsia" w:ascii="仿宋" w:hAnsi="仿宋" w:eastAsia="仿宋"/>
          <w:color w:val="auto"/>
          <w:sz w:val="30"/>
          <w:szCs w:val="30"/>
        </w:rPr>
      </w:pPr>
      <w:r>
        <w:rPr>
          <w:rFonts w:hint="eastAsia" w:ascii="仿宋" w:hAnsi="仿宋" w:eastAsia="仿宋"/>
          <w:color w:val="auto"/>
          <w:sz w:val="30"/>
          <w:szCs w:val="30"/>
        </w:rPr>
        <w:t>5、 合同送达条款为独立条款，不受合同整体或其他条款的效力的影响。</w:t>
      </w:r>
    </w:p>
    <w:p w14:paraId="39F71373">
      <w:pPr>
        <w:spacing w:line="360" w:lineRule="auto"/>
        <w:ind w:left="9" w:firstLine="1205" w:firstLineChars="400"/>
        <w:rPr>
          <w:rFonts w:hint="eastAsia" w:ascii="仿宋" w:hAnsi="仿宋" w:eastAsia="仿宋"/>
          <w:b/>
          <w:bCs/>
          <w:color w:val="auto"/>
          <w:sz w:val="30"/>
          <w:szCs w:val="30"/>
        </w:rPr>
      </w:pPr>
      <w:r>
        <w:rPr>
          <w:rFonts w:hint="eastAsia" w:ascii="仿宋" w:hAnsi="仿宋" w:eastAsia="仿宋"/>
          <w:b/>
          <w:bCs/>
          <w:color w:val="auto"/>
          <w:sz w:val="30"/>
          <w:szCs w:val="30"/>
        </w:rPr>
        <w:t>第十四条 保密条款</w:t>
      </w:r>
    </w:p>
    <w:p w14:paraId="56B1E6F6">
      <w:pPr>
        <w:spacing w:line="360" w:lineRule="auto"/>
        <w:ind w:firstLine="300" w:firstLineChars="100"/>
        <w:rPr>
          <w:rFonts w:hint="eastAsia" w:ascii="仿宋" w:hAnsi="仿宋" w:eastAsia="仿宋"/>
          <w:color w:val="auto"/>
          <w:sz w:val="30"/>
          <w:szCs w:val="30"/>
        </w:rPr>
      </w:pPr>
      <w:r>
        <w:rPr>
          <w:rFonts w:hint="eastAsia" w:ascii="仿宋" w:hAnsi="仿宋" w:eastAsia="仿宋"/>
          <w:color w:val="auto"/>
          <w:sz w:val="30"/>
          <w:szCs w:val="30"/>
        </w:rPr>
        <w:t xml:space="preserve">1、 保密信息范围：包括但不限于甲方提供的项目资料、技术数据、商业信息及本合同内容。 </w:t>
      </w:r>
    </w:p>
    <w:p w14:paraId="01F65073">
      <w:pPr>
        <w:spacing w:line="360" w:lineRule="auto"/>
        <w:ind w:firstLine="300" w:firstLineChars="100"/>
        <w:rPr>
          <w:rFonts w:hint="eastAsia" w:ascii="仿宋" w:hAnsi="仿宋" w:eastAsia="仿宋"/>
          <w:color w:val="auto"/>
          <w:sz w:val="30"/>
          <w:szCs w:val="30"/>
        </w:rPr>
      </w:pPr>
      <w:r>
        <w:rPr>
          <w:rFonts w:hint="eastAsia" w:ascii="仿宋" w:hAnsi="仿宋" w:eastAsia="仿宋"/>
          <w:color w:val="auto"/>
          <w:sz w:val="30"/>
          <w:szCs w:val="30"/>
        </w:rPr>
        <w:t>2、 保密义务：乙方应对保密信息严格保密，未经甲方书面同意，不得向任何第三方披露或用于本合同目的之外。</w:t>
      </w:r>
    </w:p>
    <w:p w14:paraId="61790086">
      <w:pPr>
        <w:spacing w:line="360" w:lineRule="auto"/>
        <w:ind w:left="9" w:firstLine="1200" w:firstLineChars="400"/>
        <w:jc w:val="left"/>
        <w:rPr>
          <w:rFonts w:hint="eastAsia" w:ascii="仿宋" w:hAnsi="仿宋" w:eastAsia="仿宋"/>
          <w:color w:val="auto"/>
          <w:sz w:val="30"/>
          <w:szCs w:val="30"/>
        </w:rPr>
      </w:pPr>
      <w:r>
        <w:rPr>
          <w:rFonts w:hint="eastAsia" w:ascii="仿宋" w:hAnsi="仿宋" w:eastAsia="仿宋"/>
          <w:color w:val="auto"/>
          <w:sz w:val="30"/>
          <w:szCs w:val="30"/>
        </w:rPr>
        <w:t>3、保密期限：无期限。</w:t>
      </w:r>
    </w:p>
    <w:p w14:paraId="33273D73">
      <w:pPr>
        <w:pStyle w:val="3"/>
        <w:spacing w:before="2" w:line="360" w:lineRule="auto"/>
        <w:ind w:right="92" w:firstLine="1205" w:firstLineChars="400"/>
        <w:rPr>
          <w:rFonts w:hint="eastAsia" w:ascii="仿宋" w:hAnsi="仿宋" w:eastAsia="仿宋" w:cs="Times New Roman"/>
          <w:b/>
          <w:bCs/>
          <w:snapToGrid/>
          <w:color w:val="auto"/>
          <w:kern w:val="2"/>
          <w:sz w:val="30"/>
          <w:szCs w:val="30"/>
          <w:lang w:eastAsia="zh-CN"/>
        </w:rPr>
      </w:pPr>
      <w:r>
        <w:rPr>
          <w:rFonts w:hint="eastAsia" w:ascii="仿宋" w:hAnsi="仿宋" w:eastAsia="仿宋" w:cs="Times New Roman"/>
          <w:b/>
          <w:bCs/>
          <w:snapToGrid/>
          <w:color w:val="auto"/>
          <w:kern w:val="2"/>
          <w:sz w:val="30"/>
          <w:szCs w:val="30"/>
          <w:lang w:eastAsia="zh-CN"/>
        </w:rPr>
        <w:t>第十五条 不可抗力</w:t>
      </w:r>
    </w:p>
    <w:p w14:paraId="036D3854">
      <w:pPr>
        <w:pStyle w:val="3"/>
        <w:spacing w:before="2" w:line="360" w:lineRule="auto"/>
        <w:ind w:left="1340" w:leftChars="400" w:right="92" w:hanging="300" w:hangingChars="100"/>
        <w:rPr>
          <w:rFonts w:hint="eastAsia" w:ascii="仿宋" w:hAnsi="仿宋" w:eastAsia="仿宋" w:cs="Times New Roman"/>
          <w:snapToGrid/>
          <w:color w:val="auto"/>
          <w:kern w:val="2"/>
          <w:sz w:val="30"/>
          <w:szCs w:val="30"/>
          <w:lang w:eastAsia="zh-CN"/>
        </w:rPr>
      </w:pPr>
      <w:r>
        <w:rPr>
          <w:rFonts w:hint="eastAsia" w:ascii="仿宋" w:hAnsi="仿宋" w:eastAsia="仿宋" w:cs="Times New Roman"/>
          <w:snapToGrid/>
          <w:color w:val="auto"/>
          <w:kern w:val="2"/>
          <w:sz w:val="30"/>
          <w:szCs w:val="30"/>
          <w:lang w:eastAsia="zh-CN"/>
        </w:rPr>
        <w:t>1、本合同所称不可抗力，是指不能预见、不能避免并不能 克服的客观情况，包括但不限于地震、洪水、台风等自然灾害，战争、动乱等社会事件，以及政府行政指令、政策调整、疫情管控等政府行为。</w:t>
      </w:r>
    </w:p>
    <w:p w14:paraId="10168FF0">
      <w:pPr>
        <w:pStyle w:val="3"/>
        <w:spacing w:before="2" w:line="360" w:lineRule="auto"/>
        <w:ind w:left="1380" w:leftChars="300" w:right="92" w:hanging="600" w:hangingChars="200"/>
        <w:rPr>
          <w:rFonts w:hint="eastAsia" w:ascii="仿宋" w:hAnsi="仿宋" w:eastAsia="仿宋" w:cs="Times New Roman"/>
          <w:snapToGrid/>
          <w:color w:val="auto"/>
          <w:kern w:val="2"/>
          <w:sz w:val="30"/>
          <w:szCs w:val="30"/>
          <w:lang w:eastAsia="zh-CN"/>
        </w:rPr>
      </w:pPr>
      <w:r>
        <w:rPr>
          <w:rFonts w:hint="eastAsia" w:ascii="仿宋" w:hAnsi="仿宋" w:eastAsia="仿宋" w:cs="Times New Roman"/>
          <w:snapToGrid/>
          <w:color w:val="auto"/>
          <w:kern w:val="2"/>
          <w:sz w:val="30"/>
          <w:szCs w:val="30"/>
          <w:lang w:eastAsia="zh-CN"/>
        </w:rPr>
        <w:t>2、</w:t>
      </w:r>
      <w:r>
        <w:rPr>
          <w:rFonts w:ascii="仿宋" w:hAnsi="仿宋" w:eastAsia="仿宋" w:cs="Times New Roman"/>
          <w:snapToGrid/>
          <w:color w:val="auto"/>
          <w:kern w:val="2"/>
          <w:sz w:val="30"/>
          <w:szCs w:val="30"/>
          <w:lang w:eastAsia="zh-CN"/>
        </w:rPr>
        <w:t xml:space="preserve"> </w:t>
      </w:r>
      <w:r>
        <w:rPr>
          <w:rFonts w:hint="eastAsia" w:ascii="仿宋" w:hAnsi="仿宋" w:eastAsia="仿宋" w:cs="Times New Roman"/>
          <w:snapToGrid/>
          <w:color w:val="auto"/>
          <w:kern w:val="2"/>
          <w:sz w:val="30"/>
          <w:szCs w:val="30"/>
          <w:lang w:eastAsia="zh-CN"/>
        </w:rPr>
        <w:t xml:space="preserve">遭遇不可抗力的一方，应在不可抗力发生后 </w:t>
      </w:r>
      <w:r>
        <w:rPr>
          <w:rFonts w:hint="eastAsia" w:ascii="仿宋" w:hAnsi="仿宋" w:eastAsia="仿宋" w:cs="Times New Roman"/>
          <w:snapToGrid/>
          <w:color w:val="auto"/>
          <w:kern w:val="2"/>
          <w:sz w:val="30"/>
          <w:szCs w:val="30"/>
          <w:u w:val="single"/>
          <w:lang w:eastAsia="zh-CN"/>
        </w:rPr>
        <w:t xml:space="preserve">48 </w:t>
      </w:r>
      <w:r>
        <w:rPr>
          <w:rFonts w:hint="eastAsia" w:ascii="仿宋" w:hAnsi="仿宋" w:eastAsia="仿宋" w:cs="Times New Roman"/>
          <w:snapToGrid/>
          <w:color w:val="auto"/>
          <w:kern w:val="2"/>
          <w:sz w:val="30"/>
          <w:szCs w:val="30"/>
          <w:lang w:eastAsia="zh-CN"/>
        </w:rPr>
        <w:t>小时内书面通知对方，并在不可抗力发生后</w:t>
      </w:r>
      <w:r>
        <w:rPr>
          <w:rFonts w:hint="eastAsia" w:ascii="仿宋" w:hAnsi="仿宋" w:eastAsia="仿宋" w:cs="Times New Roman"/>
          <w:snapToGrid/>
          <w:color w:val="auto"/>
          <w:kern w:val="2"/>
          <w:sz w:val="30"/>
          <w:szCs w:val="30"/>
          <w:u w:val="single"/>
          <w:lang w:eastAsia="zh-CN"/>
        </w:rPr>
        <w:t xml:space="preserve"> 7 </w:t>
      </w:r>
      <w:r>
        <w:rPr>
          <w:rFonts w:hint="eastAsia" w:ascii="仿宋" w:hAnsi="仿宋" w:eastAsia="仿宋" w:cs="Times New Roman"/>
          <w:snapToGrid/>
          <w:color w:val="auto"/>
          <w:kern w:val="2"/>
          <w:sz w:val="30"/>
          <w:szCs w:val="30"/>
          <w:lang w:eastAsia="zh-CN"/>
        </w:rPr>
        <w:t>日内提供由相关部门出具的有效证明文件 ，双方根据不可抗力的影响程度 ，协商决定部分履行、延期履行或解除本合同。</w:t>
      </w:r>
    </w:p>
    <w:p w14:paraId="4C9C9E1D">
      <w:pPr>
        <w:pStyle w:val="3"/>
        <w:spacing w:before="2" w:line="360" w:lineRule="auto"/>
        <w:ind w:left="1340" w:leftChars="400" w:right="92" w:hanging="300" w:hangingChars="100"/>
        <w:rPr>
          <w:rFonts w:hint="eastAsia" w:ascii="仿宋" w:hAnsi="仿宋" w:eastAsia="仿宋" w:cs="Times New Roman"/>
          <w:snapToGrid/>
          <w:color w:val="auto"/>
          <w:kern w:val="2"/>
          <w:sz w:val="30"/>
          <w:szCs w:val="30"/>
          <w:lang w:eastAsia="zh-CN"/>
        </w:rPr>
      </w:pPr>
      <w:r>
        <w:rPr>
          <w:rFonts w:hint="eastAsia" w:ascii="仿宋" w:hAnsi="仿宋" w:eastAsia="仿宋" w:cs="Times New Roman"/>
          <w:snapToGrid/>
          <w:color w:val="auto"/>
          <w:kern w:val="2"/>
          <w:sz w:val="30"/>
          <w:szCs w:val="30"/>
          <w:lang w:eastAsia="zh-CN"/>
        </w:rPr>
        <w:t>3、</w:t>
      </w:r>
      <w:r>
        <w:rPr>
          <w:rFonts w:ascii="仿宋" w:hAnsi="仿宋" w:eastAsia="仿宋" w:cs="Times New Roman"/>
          <w:snapToGrid/>
          <w:color w:val="auto"/>
          <w:kern w:val="2"/>
          <w:sz w:val="30"/>
          <w:szCs w:val="30"/>
          <w:lang w:eastAsia="zh-CN"/>
        </w:rPr>
        <w:t xml:space="preserve"> </w:t>
      </w:r>
      <w:r>
        <w:rPr>
          <w:rFonts w:hint="eastAsia" w:ascii="仿宋" w:hAnsi="仿宋" w:eastAsia="仿宋" w:cs="Times New Roman"/>
          <w:snapToGrid/>
          <w:color w:val="auto"/>
          <w:kern w:val="2"/>
          <w:sz w:val="30"/>
          <w:szCs w:val="30"/>
          <w:lang w:eastAsia="zh-CN"/>
        </w:rPr>
        <w:t>不可抗力发生后，双方应积极采取措施减少损失，若一方未采取合理措施导致损失扩大的，对扩大的损失部分承担赔偿责任。</w:t>
      </w:r>
    </w:p>
    <w:p w14:paraId="1B1226AE">
      <w:pPr>
        <w:spacing w:line="360" w:lineRule="auto"/>
        <w:ind w:left="611" w:right="14" w:firstLine="301" w:firstLineChars="100"/>
        <w:rPr>
          <w:rFonts w:hint="eastAsia" w:ascii="仿宋" w:hAnsi="仿宋" w:eastAsia="仿宋"/>
          <w:b/>
          <w:bCs/>
          <w:color w:val="auto"/>
          <w:sz w:val="30"/>
          <w:szCs w:val="30"/>
        </w:rPr>
      </w:pPr>
      <w:r>
        <w:rPr>
          <w:rFonts w:ascii="仿宋" w:hAnsi="仿宋" w:eastAsia="仿宋"/>
          <w:b/>
          <w:bCs/>
          <w:color w:val="auto"/>
          <w:sz w:val="30"/>
          <w:szCs w:val="30"/>
        </w:rPr>
        <w:t>第十</w:t>
      </w:r>
      <w:r>
        <w:rPr>
          <w:rFonts w:hint="eastAsia" w:ascii="仿宋" w:hAnsi="仿宋" w:eastAsia="仿宋"/>
          <w:b/>
          <w:bCs/>
          <w:color w:val="auto"/>
          <w:sz w:val="30"/>
          <w:szCs w:val="30"/>
        </w:rPr>
        <w:t>六</w:t>
      </w:r>
      <w:r>
        <w:rPr>
          <w:rFonts w:ascii="仿宋" w:hAnsi="仿宋" w:eastAsia="仿宋"/>
          <w:b/>
          <w:bCs/>
          <w:color w:val="auto"/>
          <w:sz w:val="30"/>
          <w:szCs w:val="30"/>
        </w:rPr>
        <w:t>条</w:t>
      </w:r>
      <w:r>
        <w:rPr>
          <w:rFonts w:hint="eastAsia" w:ascii="仿宋" w:hAnsi="仿宋" w:eastAsia="仿宋"/>
          <w:b/>
          <w:bCs/>
          <w:color w:val="auto"/>
          <w:sz w:val="30"/>
          <w:szCs w:val="30"/>
        </w:rPr>
        <w:t xml:space="preserve"> </w:t>
      </w:r>
      <w:r>
        <w:rPr>
          <w:rFonts w:ascii="仿宋" w:hAnsi="仿宋" w:eastAsia="仿宋"/>
          <w:b/>
          <w:bCs/>
          <w:color w:val="auto"/>
          <w:sz w:val="30"/>
          <w:szCs w:val="30"/>
        </w:rPr>
        <w:t>争议解决</w:t>
      </w:r>
    </w:p>
    <w:p w14:paraId="64312C4C">
      <w:pPr>
        <w:pStyle w:val="3"/>
        <w:spacing w:before="2" w:line="360" w:lineRule="auto"/>
        <w:ind w:left="780" w:leftChars="300" w:right="195" w:firstLine="600" w:firstLineChars="200"/>
        <w:rPr>
          <w:rFonts w:hint="eastAsia" w:ascii="仿宋" w:hAnsi="仿宋" w:eastAsia="仿宋" w:cs="Times New Roman"/>
          <w:snapToGrid/>
          <w:color w:val="auto"/>
          <w:kern w:val="2"/>
          <w:sz w:val="30"/>
          <w:szCs w:val="30"/>
          <w:lang w:eastAsia="zh-CN"/>
        </w:rPr>
      </w:pPr>
      <w:r>
        <w:rPr>
          <w:rFonts w:hint="eastAsia" w:ascii="仿宋" w:hAnsi="仿宋" w:eastAsia="仿宋" w:cs="Times New Roman"/>
          <w:snapToGrid/>
          <w:color w:val="auto"/>
          <w:kern w:val="2"/>
          <w:sz w:val="30"/>
          <w:szCs w:val="30"/>
          <w:lang w:eastAsia="zh-CN"/>
        </w:rPr>
        <w:t>本合同在履行过程中发生的任何争议，由双方本着友好合作的原则协商解决；协商不成的，任何一方均有权向</w:t>
      </w:r>
      <w:r>
        <w:rPr>
          <w:rFonts w:hint="eastAsia" w:ascii="仿宋" w:hAnsi="仿宋" w:eastAsia="仿宋" w:cs="Times New Roman"/>
          <w:snapToGrid/>
          <w:color w:val="auto"/>
          <w:kern w:val="2"/>
          <w:sz w:val="30"/>
          <w:szCs w:val="30"/>
          <w:u w:val="single"/>
          <w:lang w:eastAsia="zh-CN"/>
        </w:rPr>
        <w:t>工程所在地</w:t>
      </w:r>
      <w:r>
        <w:rPr>
          <w:rFonts w:hint="eastAsia" w:ascii="仿宋" w:hAnsi="仿宋" w:eastAsia="仿宋" w:cs="Times New Roman"/>
          <w:snapToGrid/>
          <w:color w:val="auto"/>
          <w:kern w:val="2"/>
          <w:sz w:val="30"/>
          <w:szCs w:val="30"/>
          <w:lang w:eastAsia="zh-CN"/>
        </w:rPr>
        <w:t>有管辖权的人民法院提起诉讼。诉讼期间，除争议事项外，本合同其他条款继续履行。</w:t>
      </w:r>
    </w:p>
    <w:p w14:paraId="53DA1F7F"/>
    <w:p w14:paraId="34A25658">
      <w:pPr>
        <w:jc w:val="center"/>
      </w:pPr>
    </w:p>
    <w:p w14:paraId="23E5902C"/>
    <w:p w14:paraId="3CDD5F5E">
      <w:pPr>
        <w:pStyle w:val="2"/>
        <w:spacing w:after="159" w:line="360" w:lineRule="auto"/>
        <w:ind w:left="592"/>
        <w:rPr>
          <w:rFonts w:hint="eastAsia" w:ascii="仿宋" w:hAnsi="仿宋" w:eastAsia="仿宋"/>
          <w:b/>
          <w:bCs/>
          <w:color w:val="auto"/>
          <w:sz w:val="30"/>
          <w:szCs w:val="30"/>
        </w:rPr>
      </w:pPr>
      <w:r>
        <w:rPr>
          <w:rFonts w:ascii="仿宋" w:hAnsi="仿宋" w:eastAsia="仿宋"/>
          <w:b/>
          <w:bCs/>
          <w:color w:val="auto"/>
          <w:sz w:val="30"/>
          <w:szCs w:val="30"/>
        </w:rPr>
        <w:t>第十</w:t>
      </w:r>
      <w:r>
        <w:rPr>
          <w:rFonts w:hint="eastAsia" w:ascii="仿宋" w:hAnsi="仿宋" w:eastAsia="仿宋"/>
          <w:b/>
          <w:bCs/>
          <w:color w:val="auto"/>
          <w:sz w:val="30"/>
          <w:szCs w:val="30"/>
        </w:rPr>
        <w:t>七</w:t>
      </w:r>
      <w:r>
        <w:rPr>
          <w:rFonts w:ascii="仿宋" w:hAnsi="仿宋" w:eastAsia="仿宋"/>
          <w:b/>
          <w:bCs/>
          <w:color w:val="auto"/>
          <w:sz w:val="30"/>
          <w:szCs w:val="30"/>
        </w:rPr>
        <w:t>条</w:t>
      </w:r>
      <w:r>
        <w:rPr>
          <w:rFonts w:hint="eastAsia" w:ascii="仿宋" w:hAnsi="仿宋" w:eastAsia="仿宋"/>
          <w:b/>
          <w:bCs/>
          <w:color w:val="auto"/>
          <w:sz w:val="30"/>
          <w:szCs w:val="30"/>
        </w:rPr>
        <w:t xml:space="preserve"> </w:t>
      </w:r>
      <w:r>
        <w:rPr>
          <w:rFonts w:ascii="仿宋" w:hAnsi="仿宋" w:eastAsia="仿宋"/>
          <w:b/>
          <w:bCs/>
          <w:color w:val="auto"/>
          <w:sz w:val="30"/>
          <w:szCs w:val="30"/>
        </w:rPr>
        <w:t>其他约定</w:t>
      </w:r>
    </w:p>
    <w:p w14:paraId="13A06042">
      <w:pPr>
        <w:pStyle w:val="12"/>
        <w:numPr>
          <w:ilvl w:val="0"/>
          <w:numId w:val="6"/>
        </w:numPr>
        <w:spacing w:after="98" w:line="360" w:lineRule="auto"/>
        <w:ind w:right="14" w:firstLineChars="0"/>
        <w:rPr>
          <w:rFonts w:hint="eastAsia" w:ascii="仿宋" w:hAnsi="仿宋" w:eastAsia="仿宋"/>
          <w:color w:val="auto"/>
          <w:sz w:val="30"/>
          <w:szCs w:val="30"/>
        </w:rPr>
      </w:pPr>
      <w:r>
        <w:rPr>
          <w:rFonts w:ascii="仿宋" w:hAnsi="仿宋" w:eastAsia="仿宋"/>
          <w:color w:val="auto"/>
          <w:sz w:val="30"/>
          <w:szCs w:val="30"/>
        </w:rPr>
        <w:t>本合同执行过程中的未尽的事宜，双方应本着实事求是、友好协商的态度加以解决。双方协商一致的，签订补充协议，补充协议与本合同具有同等效力。</w:t>
      </w:r>
    </w:p>
    <w:p w14:paraId="0A9985EB">
      <w:pPr>
        <w:numPr>
          <w:ilvl w:val="0"/>
          <w:numId w:val="6"/>
        </w:numPr>
        <w:spacing w:after="146" w:line="360" w:lineRule="auto"/>
        <w:ind w:right="14" w:firstLine="547"/>
        <w:rPr>
          <w:rFonts w:hint="eastAsia" w:ascii="仿宋" w:hAnsi="仿宋" w:eastAsia="仿宋"/>
          <w:color w:val="auto"/>
          <w:sz w:val="30"/>
          <w:szCs w:val="30"/>
        </w:rPr>
      </w:pPr>
      <w:r>
        <w:rPr>
          <w:rFonts w:ascii="仿宋" w:hAnsi="仿宋" w:eastAsia="仿宋"/>
          <w:color w:val="auto"/>
          <w:sz w:val="30"/>
          <w:szCs w:val="30"/>
        </w:rPr>
        <w:t xml:space="preserve">本合同由法定代表人或委托代理人签字或盖章，并加盖公章或合同章之日起生效。本合同一式 </w:t>
      </w:r>
      <w:r>
        <w:rPr>
          <w:rFonts w:hint="eastAsia" w:ascii="仿宋" w:hAnsi="仿宋" w:eastAsia="仿宋"/>
          <w:color w:val="auto"/>
          <w:sz w:val="30"/>
          <w:szCs w:val="30"/>
          <w:u w:val="single" w:color="000000"/>
        </w:rPr>
        <w:t>捌</w:t>
      </w:r>
      <w:r>
        <w:rPr>
          <w:rFonts w:ascii="仿宋" w:hAnsi="仿宋" w:eastAsia="仿宋"/>
          <w:color w:val="auto"/>
          <w:sz w:val="30"/>
          <w:szCs w:val="30"/>
        </w:rPr>
        <w:t>份，甲方执</w:t>
      </w:r>
      <w:r>
        <w:rPr>
          <w:rFonts w:hint="eastAsia" w:ascii="仿宋" w:hAnsi="仿宋" w:eastAsia="仿宋"/>
          <w:color w:val="auto"/>
          <w:sz w:val="30"/>
          <w:szCs w:val="30"/>
          <w:u w:val="single"/>
        </w:rPr>
        <w:t>伍</w:t>
      </w:r>
      <w:r>
        <w:rPr>
          <w:rFonts w:ascii="仿宋" w:hAnsi="仿宋" w:eastAsia="仿宋"/>
          <w:color w:val="auto"/>
          <w:sz w:val="30"/>
          <w:szCs w:val="30"/>
        </w:rPr>
        <w:t>份，乙方执</w:t>
      </w:r>
      <w:r>
        <w:rPr>
          <w:rFonts w:hint="eastAsia" w:ascii="仿宋" w:hAnsi="仿宋" w:eastAsia="仿宋"/>
          <w:color w:val="auto"/>
          <w:sz w:val="30"/>
          <w:szCs w:val="30"/>
          <w:u w:val="single"/>
        </w:rPr>
        <w:t>叁</w:t>
      </w:r>
      <w:r>
        <w:rPr>
          <w:rFonts w:ascii="仿宋" w:hAnsi="仿宋" w:eastAsia="仿宋"/>
          <w:color w:val="auto"/>
          <w:sz w:val="30"/>
          <w:szCs w:val="30"/>
        </w:rPr>
        <w:t>份，具有同等法律效力。</w:t>
      </w:r>
    </w:p>
    <w:p w14:paraId="7C25CFD9">
      <w:pPr>
        <w:spacing w:line="360" w:lineRule="auto"/>
        <w:ind w:left="758" w:right="14"/>
        <w:rPr>
          <w:rFonts w:hint="eastAsia" w:ascii="仿宋" w:hAnsi="仿宋" w:eastAsia="仿宋"/>
          <w:color w:val="auto"/>
          <w:sz w:val="30"/>
          <w:szCs w:val="30"/>
        </w:rPr>
      </w:pPr>
      <w:r>
        <w:rPr>
          <w:rFonts w:ascii="仿宋" w:hAnsi="仿宋" w:eastAsia="仿宋"/>
          <w:color w:val="auto"/>
          <w:sz w:val="30"/>
          <w:szCs w:val="30"/>
        </w:rPr>
        <w:t>（以下无正文）</w:t>
      </w:r>
    </w:p>
    <w:p w14:paraId="51A3A800">
      <w:pPr>
        <w:spacing w:line="360" w:lineRule="auto"/>
        <w:rPr>
          <w:rFonts w:hint="eastAsia" w:ascii="仿宋" w:hAnsi="仿宋" w:eastAsia="仿宋"/>
          <w:color w:val="auto"/>
          <w:sz w:val="30"/>
          <w:szCs w:val="30"/>
        </w:rPr>
        <w:sectPr>
          <w:headerReference r:id="rId7" w:type="first"/>
          <w:footerReference r:id="rId10" w:type="first"/>
          <w:headerReference r:id="rId5" w:type="default"/>
          <w:footerReference r:id="rId8" w:type="default"/>
          <w:headerReference r:id="rId6" w:type="even"/>
          <w:footerReference r:id="rId9" w:type="even"/>
          <w:pgSz w:w="11900" w:h="16840"/>
          <w:pgMar w:top="1315" w:right="1372" w:bottom="726" w:left="1389" w:header="720" w:footer="697" w:gutter="0"/>
          <w:cols w:space="720" w:num="1"/>
          <w:titlePg/>
        </w:sectPr>
      </w:pPr>
    </w:p>
    <w:p w14:paraId="21826507">
      <w:pPr>
        <w:spacing w:line="360" w:lineRule="auto"/>
        <w:rPr>
          <w:rFonts w:hint="eastAsia" w:ascii="仿宋" w:hAnsi="仿宋" w:eastAsia="仿宋"/>
          <w:color w:val="auto"/>
          <w:sz w:val="30"/>
          <w:szCs w:val="30"/>
        </w:rPr>
        <w:sectPr>
          <w:footerReference r:id="rId13" w:type="first"/>
          <w:footerReference r:id="rId11" w:type="default"/>
          <w:footerReference r:id="rId12" w:type="even"/>
          <w:type w:val="continuous"/>
          <w:pgSz w:w="11900" w:h="16840"/>
          <w:pgMar w:top="1271" w:right="2180" w:bottom="813" w:left="5785" w:header="720" w:footer="720" w:gutter="0"/>
          <w:cols w:space="720" w:num="1"/>
        </w:sectPr>
      </w:pPr>
    </w:p>
    <w:tbl>
      <w:tblPr>
        <w:tblStyle w:val="6"/>
        <w:tblW w:w="8200" w:type="dxa"/>
        <w:tblInd w:w="-42" w:type="dxa"/>
        <w:tblLayout w:type="fixed"/>
        <w:tblCellMar>
          <w:top w:w="0" w:type="dxa"/>
          <w:left w:w="108" w:type="dxa"/>
          <w:bottom w:w="0" w:type="dxa"/>
          <w:right w:w="108" w:type="dxa"/>
        </w:tblCellMar>
      </w:tblPr>
      <w:tblGrid>
        <w:gridCol w:w="3967"/>
        <w:gridCol w:w="4233"/>
      </w:tblGrid>
      <w:tr w14:paraId="6F117F44">
        <w:tblPrEx>
          <w:tblCellMar>
            <w:top w:w="0" w:type="dxa"/>
            <w:left w:w="108" w:type="dxa"/>
            <w:bottom w:w="0" w:type="dxa"/>
            <w:right w:w="108" w:type="dxa"/>
          </w:tblCellMar>
        </w:tblPrEx>
        <w:trPr>
          <w:trHeight w:val="2552" w:hRule="atLeast"/>
        </w:trPr>
        <w:tc>
          <w:tcPr>
            <w:tcW w:w="3967" w:type="dxa"/>
          </w:tcPr>
          <w:p w14:paraId="2C553EE1">
            <w:pPr>
              <w:spacing w:line="360" w:lineRule="auto"/>
              <w:ind w:left="1120" w:leftChars="200" w:hanging="600" w:hangingChars="200"/>
              <w:rPr>
                <w:rFonts w:hint="eastAsia" w:ascii="仿宋" w:hAnsi="仿宋" w:eastAsia="仿宋"/>
                <w:color w:val="auto"/>
                <w:sz w:val="30"/>
                <w:szCs w:val="30"/>
              </w:rPr>
            </w:pPr>
            <w:r>
              <w:rPr>
                <w:rFonts w:hint="eastAsia" w:ascii="仿宋" w:hAnsi="仿宋" w:eastAsia="仿宋"/>
                <w:color w:val="auto"/>
                <w:sz w:val="30"/>
                <w:szCs w:val="30"/>
              </w:rPr>
              <w:t xml:space="preserve">   甲方：广西财经学院</w:t>
            </w:r>
          </w:p>
          <w:p w14:paraId="6782D185">
            <w:pPr>
              <w:spacing w:line="360" w:lineRule="auto"/>
              <w:jc w:val="left"/>
              <w:rPr>
                <w:rFonts w:hint="eastAsia" w:ascii="仿宋" w:hAnsi="仿宋" w:eastAsia="仿宋"/>
                <w:color w:val="auto"/>
                <w:sz w:val="30"/>
                <w:szCs w:val="30"/>
              </w:rPr>
            </w:pPr>
            <w:r>
              <w:rPr>
                <w:rFonts w:hint="eastAsia" w:ascii="仿宋" w:hAnsi="仿宋" w:eastAsia="仿宋"/>
                <w:color w:val="auto"/>
                <w:sz w:val="30"/>
                <w:szCs w:val="30"/>
              </w:rPr>
              <w:t xml:space="preserve">                   </w:t>
            </w:r>
          </w:p>
          <w:p w14:paraId="1D01ED75">
            <w:pPr>
              <w:spacing w:line="360" w:lineRule="auto"/>
              <w:rPr>
                <w:rFonts w:hint="eastAsia" w:ascii="仿宋" w:hAnsi="仿宋" w:eastAsia="仿宋" w:cs="宋体"/>
                <w:color w:val="auto"/>
                <w:sz w:val="30"/>
                <w:szCs w:val="30"/>
              </w:rPr>
            </w:pPr>
            <w:r>
              <w:rPr>
                <w:rFonts w:hint="eastAsia" w:ascii="仿宋" w:hAnsi="仿宋" w:eastAsia="仿宋"/>
                <w:color w:val="auto"/>
                <w:sz w:val="30"/>
                <w:szCs w:val="30"/>
              </w:rPr>
              <w:t>（盖章）</w:t>
            </w:r>
          </w:p>
        </w:tc>
        <w:tc>
          <w:tcPr>
            <w:tcW w:w="4233" w:type="dxa"/>
          </w:tcPr>
          <w:p w14:paraId="6DFF501B">
            <w:pPr>
              <w:spacing w:line="360" w:lineRule="auto"/>
              <w:rPr>
                <w:rFonts w:hint="eastAsia" w:ascii="仿宋" w:hAnsi="仿宋" w:eastAsia="仿宋"/>
                <w:color w:val="auto"/>
                <w:sz w:val="30"/>
                <w:szCs w:val="30"/>
              </w:rPr>
            </w:pPr>
            <w:r>
              <w:rPr>
                <w:rFonts w:hint="eastAsia" w:ascii="仿宋" w:hAnsi="仿宋" w:eastAsia="仿宋"/>
                <w:color w:val="auto"/>
                <w:sz w:val="30"/>
                <w:szCs w:val="30"/>
              </w:rPr>
              <w:t>乙方：</w:t>
            </w:r>
          </w:p>
          <w:p w14:paraId="76B11B42">
            <w:pPr>
              <w:spacing w:line="360" w:lineRule="auto"/>
              <w:ind w:left="1200" w:hanging="1200" w:hangingChars="400"/>
              <w:rPr>
                <w:rFonts w:hint="eastAsia" w:ascii="仿宋" w:hAnsi="仿宋" w:eastAsia="仿宋"/>
                <w:color w:val="auto"/>
                <w:sz w:val="30"/>
                <w:szCs w:val="30"/>
              </w:rPr>
            </w:pPr>
          </w:p>
          <w:p w14:paraId="036FB222">
            <w:pPr>
              <w:spacing w:line="360" w:lineRule="auto"/>
              <w:rPr>
                <w:rFonts w:hint="eastAsia" w:ascii="仿宋" w:hAnsi="仿宋" w:eastAsia="仿宋"/>
                <w:color w:val="auto"/>
                <w:sz w:val="30"/>
                <w:szCs w:val="30"/>
              </w:rPr>
            </w:pPr>
            <w:r>
              <w:rPr>
                <w:rFonts w:hint="eastAsia" w:ascii="仿宋" w:hAnsi="仿宋" w:eastAsia="仿宋"/>
                <w:color w:val="auto"/>
                <w:sz w:val="30"/>
                <w:szCs w:val="30"/>
              </w:rPr>
              <w:t>（盖章）</w:t>
            </w:r>
          </w:p>
        </w:tc>
      </w:tr>
      <w:tr w14:paraId="2972601C">
        <w:tblPrEx>
          <w:tblCellMar>
            <w:top w:w="0" w:type="dxa"/>
            <w:left w:w="108" w:type="dxa"/>
            <w:bottom w:w="0" w:type="dxa"/>
            <w:right w:w="108" w:type="dxa"/>
          </w:tblCellMar>
        </w:tblPrEx>
        <w:trPr>
          <w:trHeight w:val="2552" w:hRule="atLeast"/>
        </w:trPr>
        <w:tc>
          <w:tcPr>
            <w:tcW w:w="3967" w:type="dxa"/>
          </w:tcPr>
          <w:p w14:paraId="0D4C4765">
            <w:pPr>
              <w:spacing w:line="360" w:lineRule="auto"/>
              <w:rPr>
                <w:rFonts w:hint="eastAsia" w:ascii="仿宋" w:hAnsi="仿宋" w:eastAsia="仿宋"/>
                <w:color w:val="auto"/>
                <w:sz w:val="30"/>
                <w:szCs w:val="30"/>
              </w:rPr>
            </w:pPr>
            <w:r>
              <w:rPr>
                <w:rFonts w:hint="eastAsia" w:ascii="仿宋" w:hAnsi="仿宋" w:eastAsia="仿宋"/>
                <w:color w:val="auto"/>
                <w:sz w:val="30"/>
                <w:szCs w:val="30"/>
              </w:rPr>
              <w:t>法定代表人：（签字或盖章）</w:t>
            </w:r>
          </w:p>
          <w:p w14:paraId="425BB28D">
            <w:pPr>
              <w:spacing w:line="360" w:lineRule="auto"/>
              <w:rPr>
                <w:rFonts w:hint="eastAsia" w:ascii="仿宋" w:hAnsi="仿宋" w:eastAsia="仿宋"/>
                <w:color w:val="auto"/>
                <w:sz w:val="30"/>
                <w:szCs w:val="30"/>
              </w:rPr>
            </w:pPr>
          </w:p>
          <w:p w14:paraId="52DDA24A">
            <w:pPr>
              <w:spacing w:line="360" w:lineRule="auto"/>
              <w:rPr>
                <w:rFonts w:hint="eastAsia" w:ascii="仿宋" w:hAnsi="仿宋" w:eastAsia="仿宋"/>
                <w:color w:val="auto"/>
                <w:sz w:val="30"/>
                <w:szCs w:val="30"/>
              </w:rPr>
            </w:pPr>
            <w:r>
              <w:rPr>
                <w:rFonts w:hint="eastAsia" w:ascii="仿宋" w:hAnsi="仿宋" w:eastAsia="仿宋"/>
                <w:color w:val="auto"/>
                <w:sz w:val="30"/>
                <w:szCs w:val="30"/>
              </w:rPr>
              <w:t>委托代理人：（签字或盖章）</w:t>
            </w:r>
          </w:p>
        </w:tc>
        <w:tc>
          <w:tcPr>
            <w:tcW w:w="4233" w:type="dxa"/>
          </w:tcPr>
          <w:p w14:paraId="1BA7CD46">
            <w:pPr>
              <w:spacing w:line="360" w:lineRule="auto"/>
              <w:rPr>
                <w:rFonts w:hint="eastAsia" w:ascii="仿宋" w:hAnsi="仿宋" w:eastAsia="仿宋"/>
                <w:color w:val="auto"/>
                <w:sz w:val="30"/>
                <w:szCs w:val="30"/>
              </w:rPr>
            </w:pPr>
            <w:r>
              <w:rPr>
                <w:rFonts w:hint="eastAsia" w:ascii="仿宋" w:hAnsi="仿宋" w:eastAsia="仿宋"/>
                <w:color w:val="auto"/>
                <w:sz w:val="30"/>
                <w:szCs w:val="30"/>
              </w:rPr>
              <w:t>法定代表人：（签字或盖章）</w:t>
            </w:r>
          </w:p>
          <w:p w14:paraId="0F7AA87C">
            <w:pPr>
              <w:spacing w:line="360" w:lineRule="auto"/>
              <w:rPr>
                <w:rFonts w:hint="eastAsia" w:ascii="仿宋" w:hAnsi="仿宋" w:eastAsia="仿宋"/>
                <w:color w:val="auto"/>
                <w:sz w:val="30"/>
                <w:szCs w:val="30"/>
              </w:rPr>
            </w:pPr>
          </w:p>
          <w:p w14:paraId="6F9E5D68">
            <w:pPr>
              <w:spacing w:line="360" w:lineRule="auto"/>
              <w:rPr>
                <w:rFonts w:hint="eastAsia" w:ascii="仿宋" w:hAnsi="仿宋" w:eastAsia="仿宋" w:cs="宋体"/>
                <w:color w:val="auto"/>
                <w:sz w:val="30"/>
                <w:szCs w:val="30"/>
              </w:rPr>
            </w:pPr>
            <w:r>
              <w:rPr>
                <w:rFonts w:hint="eastAsia" w:ascii="仿宋" w:hAnsi="仿宋" w:eastAsia="仿宋"/>
                <w:color w:val="auto"/>
                <w:sz w:val="30"/>
                <w:szCs w:val="30"/>
              </w:rPr>
              <w:t>委托代理人：（签字或盖章）</w:t>
            </w:r>
          </w:p>
        </w:tc>
      </w:tr>
      <w:tr w14:paraId="27577D59">
        <w:tblPrEx>
          <w:tblCellMar>
            <w:top w:w="0" w:type="dxa"/>
            <w:left w:w="108" w:type="dxa"/>
            <w:bottom w:w="0" w:type="dxa"/>
            <w:right w:w="108" w:type="dxa"/>
          </w:tblCellMar>
        </w:tblPrEx>
        <w:trPr>
          <w:trHeight w:val="2552" w:hRule="atLeast"/>
        </w:trPr>
        <w:tc>
          <w:tcPr>
            <w:tcW w:w="3967" w:type="dxa"/>
          </w:tcPr>
          <w:p w14:paraId="23DDD96E">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地址：南宁市大学西路189号</w:t>
            </w:r>
          </w:p>
        </w:tc>
        <w:tc>
          <w:tcPr>
            <w:tcW w:w="4233" w:type="dxa"/>
          </w:tcPr>
          <w:p w14:paraId="10EB20D6">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 xml:space="preserve">地址： </w:t>
            </w:r>
          </w:p>
        </w:tc>
      </w:tr>
      <w:tr w14:paraId="151AD6FD">
        <w:tblPrEx>
          <w:tblCellMar>
            <w:top w:w="0" w:type="dxa"/>
            <w:left w:w="108" w:type="dxa"/>
            <w:bottom w:w="0" w:type="dxa"/>
            <w:right w:w="108" w:type="dxa"/>
          </w:tblCellMar>
        </w:tblPrEx>
        <w:tc>
          <w:tcPr>
            <w:tcW w:w="3967" w:type="dxa"/>
          </w:tcPr>
          <w:p w14:paraId="62707D5F">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邮政编码：530007</w:t>
            </w:r>
          </w:p>
        </w:tc>
        <w:tc>
          <w:tcPr>
            <w:tcW w:w="4233" w:type="dxa"/>
          </w:tcPr>
          <w:p w14:paraId="10868EA4">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邮政编码：</w:t>
            </w:r>
            <w:r>
              <w:rPr>
                <w:rFonts w:ascii="仿宋" w:hAnsi="仿宋" w:eastAsia="仿宋"/>
                <w:color w:val="auto"/>
                <w:sz w:val="30"/>
                <w:szCs w:val="30"/>
              </w:rPr>
              <w:t xml:space="preserve">  </w:t>
            </w:r>
          </w:p>
        </w:tc>
      </w:tr>
      <w:tr w14:paraId="0BCB1C74">
        <w:tblPrEx>
          <w:tblCellMar>
            <w:top w:w="0" w:type="dxa"/>
            <w:left w:w="108" w:type="dxa"/>
            <w:bottom w:w="0" w:type="dxa"/>
            <w:right w:w="108" w:type="dxa"/>
          </w:tblCellMar>
        </w:tblPrEx>
        <w:tc>
          <w:tcPr>
            <w:tcW w:w="3967" w:type="dxa"/>
          </w:tcPr>
          <w:p w14:paraId="41B65E3C">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电话：0771-3821081</w:t>
            </w:r>
          </w:p>
        </w:tc>
        <w:tc>
          <w:tcPr>
            <w:tcW w:w="4233" w:type="dxa"/>
          </w:tcPr>
          <w:p w14:paraId="0C49F1BA">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电话：</w:t>
            </w:r>
            <w:r>
              <w:rPr>
                <w:rFonts w:ascii="仿宋" w:hAnsi="仿宋" w:eastAsia="仿宋" w:cs="宋体"/>
                <w:color w:val="auto"/>
                <w:sz w:val="30"/>
                <w:szCs w:val="30"/>
              </w:rPr>
              <w:t xml:space="preserve"> </w:t>
            </w:r>
          </w:p>
        </w:tc>
      </w:tr>
      <w:tr w14:paraId="1DC3321B">
        <w:tblPrEx>
          <w:tblCellMar>
            <w:top w:w="0" w:type="dxa"/>
            <w:left w:w="108" w:type="dxa"/>
            <w:bottom w:w="0" w:type="dxa"/>
            <w:right w:w="108" w:type="dxa"/>
          </w:tblCellMar>
        </w:tblPrEx>
        <w:tc>
          <w:tcPr>
            <w:tcW w:w="3967" w:type="dxa"/>
          </w:tcPr>
          <w:p w14:paraId="0A0F443E">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传    真：</w:t>
            </w:r>
          </w:p>
        </w:tc>
        <w:tc>
          <w:tcPr>
            <w:tcW w:w="4233" w:type="dxa"/>
          </w:tcPr>
          <w:p w14:paraId="06B9B78C">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邮政编码：</w:t>
            </w:r>
            <w:r>
              <w:rPr>
                <w:rFonts w:ascii="仿宋" w:hAnsi="仿宋" w:eastAsia="仿宋"/>
                <w:color w:val="auto"/>
                <w:sz w:val="30"/>
                <w:szCs w:val="30"/>
              </w:rPr>
              <w:t xml:space="preserve">  </w:t>
            </w:r>
          </w:p>
        </w:tc>
      </w:tr>
      <w:tr w14:paraId="7F0AE200">
        <w:tblPrEx>
          <w:tblCellMar>
            <w:top w:w="0" w:type="dxa"/>
            <w:left w:w="108" w:type="dxa"/>
            <w:bottom w:w="0" w:type="dxa"/>
            <w:right w:w="108" w:type="dxa"/>
          </w:tblCellMar>
        </w:tblPrEx>
        <w:tc>
          <w:tcPr>
            <w:tcW w:w="3967" w:type="dxa"/>
          </w:tcPr>
          <w:p w14:paraId="6465EAC8">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开户银行：中国银行南宁明秀西路支行</w:t>
            </w:r>
          </w:p>
        </w:tc>
        <w:tc>
          <w:tcPr>
            <w:tcW w:w="4233" w:type="dxa"/>
          </w:tcPr>
          <w:p w14:paraId="34ECE49B">
            <w:pPr>
              <w:spacing w:line="360" w:lineRule="auto"/>
              <w:ind w:left="1340" w:leftChars="400" w:hanging="300" w:hangingChars="100"/>
              <w:rPr>
                <w:rFonts w:hint="eastAsia" w:ascii="仿宋" w:hAnsi="仿宋" w:eastAsia="仿宋" w:cs="宋体"/>
                <w:color w:val="auto"/>
                <w:sz w:val="30"/>
                <w:szCs w:val="30"/>
              </w:rPr>
            </w:pPr>
            <w:r>
              <w:rPr>
                <w:rFonts w:hint="eastAsia" w:ascii="仿宋" w:hAnsi="仿宋" w:eastAsia="仿宋" w:cs="宋体"/>
                <w:color w:val="auto"/>
                <w:sz w:val="30"/>
                <w:szCs w:val="30"/>
              </w:rPr>
              <w:t xml:space="preserve">开户银行： </w:t>
            </w:r>
            <w:r>
              <w:rPr>
                <w:rFonts w:hint="eastAsia" w:ascii="仿宋" w:hAnsi="仿宋" w:eastAsia="仿宋"/>
                <w:color w:val="auto"/>
                <w:sz w:val="30"/>
                <w:szCs w:val="30"/>
              </w:rPr>
              <w:t xml:space="preserve"> </w:t>
            </w:r>
          </w:p>
        </w:tc>
      </w:tr>
      <w:tr w14:paraId="67A1C3B7">
        <w:tblPrEx>
          <w:tblCellMar>
            <w:top w:w="0" w:type="dxa"/>
            <w:left w:w="108" w:type="dxa"/>
            <w:bottom w:w="0" w:type="dxa"/>
            <w:right w:w="108" w:type="dxa"/>
          </w:tblCellMar>
        </w:tblPrEx>
        <w:tc>
          <w:tcPr>
            <w:tcW w:w="3967" w:type="dxa"/>
          </w:tcPr>
          <w:p w14:paraId="5F8D1614">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账号：619779637756</w:t>
            </w:r>
          </w:p>
        </w:tc>
        <w:tc>
          <w:tcPr>
            <w:tcW w:w="4233" w:type="dxa"/>
          </w:tcPr>
          <w:p w14:paraId="4294F5AD">
            <w:pPr>
              <w:spacing w:line="360" w:lineRule="auto"/>
              <w:rPr>
                <w:rFonts w:hint="eastAsia" w:ascii="仿宋" w:hAnsi="仿宋" w:eastAsia="仿宋" w:cs="宋体"/>
                <w:color w:val="auto"/>
                <w:sz w:val="30"/>
                <w:szCs w:val="30"/>
              </w:rPr>
            </w:pPr>
            <w:r>
              <w:rPr>
                <w:rFonts w:hint="eastAsia" w:ascii="仿宋" w:hAnsi="仿宋" w:eastAsia="仿宋" w:cs="宋体"/>
                <w:color w:val="auto"/>
                <w:sz w:val="30"/>
                <w:szCs w:val="30"/>
              </w:rPr>
              <w:t>账号：</w:t>
            </w:r>
            <w:r>
              <w:rPr>
                <w:rFonts w:ascii="仿宋" w:hAnsi="仿宋" w:eastAsia="仿宋" w:cs="宋体"/>
                <w:color w:val="auto"/>
                <w:sz w:val="30"/>
                <w:szCs w:val="30"/>
              </w:rPr>
              <w:t xml:space="preserve"> </w:t>
            </w:r>
            <w:r>
              <w:rPr>
                <w:rFonts w:hint="eastAsia" w:ascii="仿宋" w:hAnsi="仿宋" w:eastAsia="仿宋"/>
                <w:color w:val="auto"/>
                <w:sz w:val="30"/>
                <w:szCs w:val="30"/>
              </w:rPr>
              <w:t xml:space="preserve"> </w:t>
            </w:r>
          </w:p>
        </w:tc>
      </w:tr>
    </w:tbl>
    <w:p w14:paraId="43DE2377">
      <w:pPr>
        <w:spacing w:line="360" w:lineRule="auto"/>
        <w:rPr>
          <w:rFonts w:hint="eastAsia" w:ascii="仿宋" w:hAnsi="仿宋" w:eastAsia="仿宋"/>
          <w:color w:val="auto"/>
          <w:sz w:val="30"/>
          <w:szCs w:val="30"/>
        </w:rPr>
      </w:pPr>
      <w:r>
        <w:rPr>
          <w:rFonts w:hint="eastAsia" w:ascii="仿宋" w:hAnsi="仿宋" w:eastAsia="仿宋"/>
          <w:color w:val="auto"/>
          <w:sz w:val="30"/>
          <w:szCs w:val="30"/>
        </w:rPr>
        <w:t>签订日期：    年  月  日    签订日期：    年  月  日</w:t>
      </w:r>
    </w:p>
    <w:p w14:paraId="226A7332">
      <w:pPr>
        <w:spacing w:after="0" w:line="360" w:lineRule="auto"/>
        <w:ind w:left="-1440" w:right="10460" w:firstLine="0"/>
        <w:jc w:val="left"/>
        <w:rPr>
          <w:rFonts w:hint="eastAsia" w:ascii="仿宋" w:hAnsi="仿宋" w:eastAsia="仿宋"/>
          <w:color w:val="auto"/>
          <w:sz w:val="30"/>
          <w:szCs w:val="30"/>
        </w:rPr>
      </w:pPr>
    </w:p>
    <w:p w14:paraId="1BB056C2">
      <w:pPr>
        <w:rPr>
          <w:rFonts w:ascii="仿宋" w:hAnsi="仿宋" w:eastAsia="仿宋"/>
          <w:sz w:val="30"/>
          <w:szCs w:val="30"/>
        </w:rPr>
      </w:pPr>
    </w:p>
    <w:p w14:paraId="63049F29">
      <w:pPr>
        <w:jc w:val="center"/>
        <w:rPr>
          <w:rFonts w:ascii="仿宋" w:hAnsi="仿宋" w:eastAsia="仿宋"/>
          <w:sz w:val="30"/>
          <w:szCs w:val="30"/>
        </w:rPr>
      </w:pPr>
      <w:bookmarkStart w:id="0" w:name="_GoBack"/>
      <w:bookmarkEnd w:id="0"/>
    </w:p>
    <w:sectPr>
      <w:footerReference r:id="rId16" w:type="first"/>
      <w:footerReference r:id="rId14" w:type="default"/>
      <w:footerReference r:id="rId15" w:type="even"/>
      <w:pgSz w:w="11900" w:h="16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D8B70">
    <w:pPr>
      <w:spacing w:after="0" w:line="259" w:lineRule="auto"/>
      <w:ind w:left="698" w:firstLine="0"/>
      <w:jc w:val="center"/>
      <w:rPr>
        <w:rFonts w:hint="eastAsia"/>
      </w:rPr>
    </w:pPr>
    <w:r>
      <w:rPr>
        <w:sz w:val="16"/>
      </w:rPr>
      <w:t>第</w:t>
    </w:r>
    <w:r>
      <w:fldChar w:fldCharType="begin"/>
    </w:r>
    <w:r>
      <w:instrText xml:space="preserve"> PAGE   \* MERGEFORMAT </w:instrText>
    </w:r>
    <w:r>
      <w:rPr>
        <w:rFonts w:hint="eastAsia"/>
      </w:rPr>
      <w:fldChar w:fldCharType="separate"/>
    </w:r>
    <w:r>
      <w:rPr>
        <w:sz w:val="18"/>
      </w:rPr>
      <w:t>2</w:t>
    </w:r>
    <w:r>
      <w:rPr>
        <w:sz w:val="18"/>
      </w:rPr>
      <w:fldChar w:fldCharType="end"/>
    </w:r>
    <w:r>
      <w:rPr>
        <w:sz w:val="16"/>
      </w:rPr>
      <w:t>页</w:t>
    </w:r>
    <w:r>
      <w:rPr>
        <w:sz w:val="12"/>
      </w:rPr>
      <w:t>/</w:t>
    </w:r>
    <w:r>
      <w:rPr>
        <w:sz w:val="18"/>
      </w:rPr>
      <w:t xml:space="preserve">共 </w:t>
    </w:r>
    <w:r>
      <w:rPr>
        <w:rFonts w:hint="eastAsia"/>
        <w:sz w:val="18"/>
      </w:rPr>
      <w:t>14</w:t>
    </w:r>
    <w:r>
      <w:rPr>
        <w:sz w:val="16"/>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F1976">
    <w:pPr>
      <w:spacing w:after="0" w:line="259" w:lineRule="auto"/>
      <w:ind w:left="698" w:firstLine="0"/>
      <w:jc w:val="center"/>
      <w:rPr>
        <w:rFonts w:hint="eastAsia"/>
      </w:rPr>
    </w:pPr>
    <w:r>
      <w:rPr>
        <w:sz w:val="16"/>
      </w:rPr>
      <w:t>第</w:t>
    </w:r>
    <w:r>
      <w:fldChar w:fldCharType="begin"/>
    </w:r>
    <w:r>
      <w:instrText xml:space="preserve"> PAGE   \* MERGEFORMAT </w:instrText>
    </w:r>
    <w:r>
      <w:rPr>
        <w:rFonts w:hint="eastAsia"/>
      </w:rPr>
      <w:fldChar w:fldCharType="separate"/>
    </w:r>
    <w:r>
      <w:rPr>
        <w:sz w:val="20"/>
      </w:rPr>
      <w:t>6</w:t>
    </w:r>
    <w:r>
      <w:rPr>
        <w:sz w:val="20"/>
      </w:rPr>
      <w:fldChar w:fldCharType="end"/>
    </w:r>
    <w:r>
      <w:rPr>
        <w:sz w:val="16"/>
      </w:rPr>
      <w:t>页</w:t>
    </w:r>
    <w:r>
      <w:rPr>
        <w:sz w:val="12"/>
      </w:rPr>
      <w:t>/</w:t>
    </w:r>
    <w:r>
      <w:rPr>
        <w:sz w:val="16"/>
      </w:rPr>
      <w:t>共</w:t>
    </w:r>
    <w:r>
      <w:rPr>
        <w:rFonts w:hint="eastAsia"/>
        <w:sz w:val="18"/>
      </w:rPr>
      <w:t>14</w:t>
    </w:r>
    <w:r>
      <w:rPr>
        <w:sz w:val="16"/>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9FB4A">
    <w:pPr>
      <w:spacing w:after="0" w:line="259" w:lineRule="auto"/>
      <w:ind w:left="698" w:firstLine="0"/>
      <w:jc w:val="center"/>
      <w:rPr>
        <w:rFonts w:hint="eastAsia"/>
      </w:rPr>
    </w:pPr>
    <w:r>
      <w:rPr>
        <w:sz w:val="16"/>
      </w:rPr>
      <w:t>第</w:t>
    </w:r>
    <w:r>
      <w:fldChar w:fldCharType="begin"/>
    </w:r>
    <w:r>
      <w:instrText xml:space="preserve"> PAGE   \* MERGEFORMAT </w:instrText>
    </w:r>
    <w:r>
      <w:rPr>
        <w:rFonts w:hint="eastAsia"/>
      </w:rPr>
      <w:fldChar w:fldCharType="separate"/>
    </w:r>
    <w:r>
      <w:rPr>
        <w:sz w:val="16"/>
      </w:rPr>
      <w:t>8</w:t>
    </w:r>
    <w:r>
      <w:rPr>
        <w:sz w:val="16"/>
      </w:rPr>
      <w:fldChar w:fldCharType="end"/>
    </w:r>
    <w:r>
      <w:rPr>
        <w:sz w:val="18"/>
      </w:rPr>
      <w:t>页 共</w:t>
    </w:r>
    <w:r>
      <w:rPr>
        <w:rFonts w:hint="eastAsia"/>
        <w:sz w:val="16"/>
      </w:rPr>
      <w:t>14</w:t>
    </w:r>
    <w:r>
      <w:rPr>
        <w:sz w:val="16"/>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033A1">
    <w:pPr>
      <w:spacing w:after="0" w:line="259" w:lineRule="auto"/>
      <w:ind w:left="532" w:firstLine="0"/>
      <w:jc w:val="center"/>
      <w:rPr>
        <w:rFonts w:hint="eastAsia"/>
      </w:rPr>
    </w:pPr>
    <w:r>
      <w:rPr>
        <w:sz w:val="16"/>
      </w:rPr>
      <w:t>第 页</w:t>
    </w:r>
    <w:r>
      <w:rPr>
        <w:sz w:val="14"/>
      </w:rPr>
      <w:t>/</w:t>
    </w:r>
    <w:r>
      <w:rPr>
        <w:sz w:val="16"/>
      </w:rPr>
      <w:t>共页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B5FC4">
    <w:pPr>
      <w:spacing w:after="0" w:line="259" w:lineRule="auto"/>
      <w:ind w:left="532" w:firstLine="0"/>
      <w:jc w:val="center"/>
      <w:rPr>
        <w:rFonts w:hint="eastAsia"/>
      </w:rPr>
    </w:pPr>
    <w:r>
      <w:rPr>
        <w:sz w:val="16"/>
      </w:rPr>
      <w:t>第 页</w:t>
    </w:r>
    <w:r>
      <w:rPr>
        <w:sz w:val="14"/>
      </w:rPr>
      <w:t>/</w:t>
    </w:r>
    <w:r>
      <w:rPr>
        <w:sz w:val="16"/>
      </w:rPr>
      <w:t>共页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A5908">
    <w:pPr>
      <w:spacing w:after="0" w:line="259" w:lineRule="auto"/>
      <w:ind w:left="532" w:firstLine="0"/>
      <w:jc w:val="center"/>
      <w:rPr>
        <w:rFonts w:hint="eastAsia"/>
      </w:rPr>
    </w:pPr>
    <w:r>
      <w:rPr>
        <w:sz w:val="16"/>
      </w:rPr>
      <w:t>第 页</w:t>
    </w:r>
    <w:r>
      <w:rPr>
        <w:sz w:val="14"/>
      </w:rPr>
      <w:t>/</w:t>
    </w:r>
    <w:r>
      <w:rPr>
        <w:sz w:val="16"/>
      </w:rPr>
      <w:t>共页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FB6B0">
    <w:pPr>
      <w:spacing w:after="160" w:line="259" w:lineRule="auto"/>
      <w:ind w:left="0" w:firstLine="0"/>
      <w:jc w:val="left"/>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0ED4A">
    <w:pPr>
      <w:spacing w:after="0" w:line="259" w:lineRule="auto"/>
      <w:ind w:left="698" w:firstLine="0"/>
      <w:jc w:val="center"/>
      <w:rPr>
        <w:rFonts w:hint="eastAsia"/>
      </w:rPr>
    </w:pPr>
    <w:r>
      <w:rPr>
        <w:sz w:val="16"/>
      </w:rPr>
      <w:t>第</w:t>
    </w:r>
    <w:r>
      <w:rPr>
        <w:sz w:val="18"/>
        <w:szCs w:val="18"/>
      </w:rPr>
      <w:fldChar w:fldCharType="begin"/>
    </w:r>
    <w:r>
      <w:rPr>
        <w:sz w:val="18"/>
        <w:szCs w:val="18"/>
      </w:rPr>
      <w:instrText xml:space="preserve"> PAGE   \* MERGEFORMAT </w:instrText>
    </w:r>
    <w:r>
      <w:rPr>
        <w:rFonts w:hint="eastAsia"/>
        <w:sz w:val="18"/>
        <w:szCs w:val="18"/>
      </w:rPr>
      <w:fldChar w:fldCharType="separate"/>
    </w:r>
    <w:r>
      <w:rPr>
        <w:rFonts w:hint="eastAsia"/>
        <w:sz w:val="18"/>
        <w:szCs w:val="18"/>
      </w:rPr>
      <w:t>11</w:t>
    </w:r>
    <w:r>
      <w:rPr>
        <w:sz w:val="18"/>
        <w:szCs w:val="18"/>
      </w:rPr>
      <w:fldChar w:fldCharType="end"/>
    </w:r>
    <w:r>
      <w:rPr>
        <w:sz w:val="16"/>
      </w:rPr>
      <w:t>页</w:t>
    </w:r>
    <w:r>
      <w:rPr>
        <w:sz w:val="12"/>
      </w:rPr>
      <w:t>/</w:t>
    </w:r>
    <w:r>
      <w:rPr>
        <w:sz w:val="18"/>
      </w:rPr>
      <w:t xml:space="preserve">共 </w:t>
    </w:r>
    <w:r>
      <w:rPr>
        <w:rFonts w:hint="eastAsia"/>
        <w:sz w:val="18"/>
      </w:rPr>
      <w:t>14</w:t>
    </w:r>
    <w:r>
      <w:rPr>
        <w:sz w:val="16"/>
      </w:rPr>
      <w:t>页</w:t>
    </w:r>
  </w:p>
  <w:p w14:paraId="6704DD2C">
    <w:pPr>
      <w:spacing w:after="160" w:line="259" w:lineRule="auto"/>
      <w:ind w:left="0" w:firstLine="0"/>
      <w:jc w:val="left"/>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BEBF9">
    <w:pPr>
      <w:spacing w:after="160" w:line="259" w:lineRule="auto"/>
      <w:ind w:left="0" w:firstLine="0"/>
      <w:jc w:val="lef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9F54D">
    <w:pPr>
      <w:pStyle w:val="4"/>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E6754">
    <w:pPr>
      <w:pStyle w:val="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C152B">
    <w:pPr>
      <w:pStyle w:val="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94235E"/>
    <w:multiLevelType w:val="multilevel"/>
    <w:tmpl w:val="2A94235E"/>
    <w:lvl w:ilvl="0" w:tentative="0">
      <w:start w:val="1"/>
      <w:numFmt w:val="decimal"/>
      <w:lvlText w:val="%1、"/>
      <w:lvlJc w:val="left"/>
      <w:pPr>
        <w:ind w:left="25"/>
      </w:pPr>
      <w:rPr>
        <w:rFonts w:ascii="仿宋_GB2312" w:hAnsi="仿宋_GB2312" w:eastAsia="仿宋_GB2312" w:cs="仿宋_GB2312"/>
        <w:b w:val="0"/>
        <w:i w:val="0"/>
        <w:strike w:val="0"/>
        <w:dstrike w:val="0"/>
        <w:color w:val="000000"/>
        <w:sz w:val="34"/>
        <w:szCs w:val="34"/>
        <w:u w:val="none" w:color="000000"/>
        <w:shd w:val="clear" w:color="auto" w:fill="auto"/>
        <w:vertAlign w:val="baseline"/>
      </w:rPr>
    </w:lvl>
    <w:lvl w:ilvl="1" w:tentative="0">
      <w:start w:val="1"/>
      <w:numFmt w:val="lowerLetter"/>
      <w:lvlText w:val="%2"/>
      <w:lvlJc w:val="left"/>
      <w:pPr>
        <w:ind w:left="167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2" w:tentative="0">
      <w:start w:val="1"/>
      <w:numFmt w:val="lowerRoman"/>
      <w:lvlText w:val="%3"/>
      <w:lvlJc w:val="left"/>
      <w:pPr>
        <w:ind w:left="239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3" w:tentative="0">
      <w:start w:val="1"/>
      <w:numFmt w:val="decimal"/>
      <w:lvlText w:val="%4"/>
      <w:lvlJc w:val="left"/>
      <w:pPr>
        <w:ind w:left="311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4" w:tentative="0">
      <w:start w:val="1"/>
      <w:numFmt w:val="lowerLetter"/>
      <w:lvlText w:val="%5"/>
      <w:lvlJc w:val="left"/>
      <w:pPr>
        <w:ind w:left="383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5" w:tentative="0">
      <w:start w:val="1"/>
      <w:numFmt w:val="lowerRoman"/>
      <w:lvlText w:val="%6"/>
      <w:lvlJc w:val="left"/>
      <w:pPr>
        <w:ind w:left="455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6" w:tentative="0">
      <w:start w:val="1"/>
      <w:numFmt w:val="decimal"/>
      <w:lvlText w:val="%7"/>
      <w:lvlJc w:val="left"/>
      <w:pPr>
        <w:ind w:left="527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7" w:tentative="0">
      <w:start w:val="1"/>
      <w:numFmt w:val="lowerLetter"/>
      <w:lvlText w:val="%8"/>
      <w:lvlJc w:val="left"/>
      <w:pPr>
        <w:ind w:left="599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8" w:tentative="0">
      <w:start w:val="1"/>
      <w:numFmt w:val="lowerRoman"/>
      <w:lvlText w:val="%9"/>
      <w:lvlJc w:val="left"/>
      <w:pPr>
        <w:ind w:left="671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abstractNum>
  <w:abstractNum w:abstractNumId="1">
    <w:nsid w:val="372012DE"/>
    <w:multiLevelType w:val="multilevel"/>
    <w:tmpl w:val="372012DE"/>
    <w:lvl w:ilvl="0" w:tentative="0">
      <w:start w:val="5"/>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495D29A9"/>
    <w:multiLevelType w:val="multilevel"/>
    <w:tmpl w:val="495D29A9"/>
    <w:lvl w:ilvl="0" w:tentative="0">
      <w:start w:val="1"/>
      <w:numFmt w:val="decimal"/>
      <w:lvlText w:val="%1、"/>
      <w:lvlJc w:val="left"/>
      <w:pPr>
        <w:ind w:left="50"/>
      </w:pPr>
      <w:rPr>
        <w:rFonts w:ascii="仿宋" w:hAnsi="仿宋" w:eastAsia="仿宋" w:cs="微软雅黑"/>
        <w:b w:val="0"/>
        <w:i w:val="0"/>
        <w:strike w:val="0"/>
        <w:dstrike w:val="0"/>
        <w:color w:val="000000"/>
        <w:sz w:val="34"/>
        <w:szCs w:val="34"/>
        <w:u w:val="none" w:color="000000"/>
        <w:shd w:val="clear" w:color="auto" w:fill="auto"/>
        <w:vertAlign w:val="baseline"/>
      </w:rPr>
    </w:lvl>
    <w:lvl w:ilvl="1" w:tentative="0">
      <w:start w:val="1"/>
      <w:numFmt w:val="lowerLetter"/>
      <w:lvlText w:val="%2"/>
      <w:lvlJc w:val="left"/>
      <w:pPr>
        <w:ind w:left="164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2" w:tentative="0">
      <w:start w:val="1"/>
      <w:numFmt w:val="lowerRoman"/>
      <w:lvlText w:val="%3"/>
      <w:lvlJc w:val="left"/>
      <w:pPr>
        <w:ind w:left="236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3" w:tentative="0">
      <w:start w:val="1"/>
      <w:numFmt w:val="decimal"/>
      <w:lvlText w:val="%4"/>
      <w:lvlJc w:val="left"/>
      <w:pPr>
        <w:ind w:left="308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4" w:tentative="0">
      <w:start w:val="1"/>
      <w:numFmt w:val="lowerLetter"/>
      <w:lvlText w:val="%5"/>
      <w:lvlJc w:val="left"/>
      <w:pPr>
        <w:ind w:left="380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5" w:tentative="0">
      <w:start w:val="1"/>
      <w:numFmt w:val="lowerRoman"/>
      <w:lvlText w:val="%6"/>
      <w:lvlJc w:val="left"/>
      <w:pPr>
        <w:ind w:left="452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6" w:tentative="0">
      <w:start w:val="1"/>
      <w:numFmt w:val="decimal"/>
      <w:lvlText w:val="%7"/>
      <w:lvlJc w:val="left"/>
      <w:pPr>
        <w:ind w:left="524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7" w:tentative="0">
      <w:start w:val="1"/>
      <w:numFmt w:val="lowerLetter"/>
      <w:lvlText w:val="%8"/>
      <w:lvlJc w:val="left"/>
      <w:pPr>
        <w:ind w:left="596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lvl w:ilvl="8" w:tentative="0">
      <w:start w:val="1"/>
      <w:numFmt w:val="lowerRoman"/>
      <w:lvlText w:val="%9"/>
      <w:lvlJc w:val="left"/>
      <w:pPr>
        <w:ind w:left="6684"/>
      </w:pPr>
      <w:rPr>
        <w:rFonts w:ascii="微软雅黑" w:hAnsi="微软雅黑" w:eastAsia="微软雅黑" w:cs="微软雅黑"/>
        <w:b w:val="0"/>
        <w:i w:val="0"/>
        <w:strike w:val="0"/>
        <w:dstrike w:val="0"/>
        <w:color w:val="000000"/>
        <w:sz w:val="34"/>
        <w:szCs w:val="34"/>
        <w:u w:val="none" w:color="000000"/>
        <w:shd w:val="clear" w:color="auto" w:fill="auto"/>
        <w:vertAlign w:val="baseline"/>
      </w:rPr>
    </w:lvl>
  </w:abstractNum>
  <w:abstractNum w:abstractNumId="3">
    <w:nsid w:val="5B8A1798"/>
    <w:multiLevelType w:val="multilevel"/>
    <w:tmpl w:val="5B8A1798"/>
    <w:lvl w:ilvl="0" w:tentative="0">
      <w:start w:val="1"/>
      <w:numFmt w:val="decimal"/>
      <w:lvlText w:val="%1、"/>
      <w:lvlJc w:val="left"/>
      <w:pPr>
        <w:ind w:left="1317" w:hanging="720"/>
      </w:pPr>
      <w:rPr>
        <w:rFonts w:hint="default"/>
      </w:rPr>
    </w:lvl>
    <w:lvl w:ilvl="1" w:tentative="0">
      <w:start w:val="4"/>
      <w:numFmt w:val="decimal"/>
      <w:lvlText w:val="%2、"/>
      <w:lvlJc w:val="left"/>
      <w:pPr>
        <w:ind w:left="1757" w:hanging="720"/>
      </w:pPr>
      <w:rPr>
        <w:rFonts w:hint="default"/>
      </w:rPr>
    </w:lvl>
    <w:lvl w:ilvl="2" w:tentative="0">
      <w:start w:val="1"/>
      <w:numFmt w:val="lowerRoman"/>
      <w:lvlText w:val="%3."/>
      <w:lvlJc w:val="right"/>
      <w:pPr>
        <w:ind w:left="1917" w:hanging="440"/>
      </w:pPr>
    </w:lvl>
    <w:lvl w:ilvl="3" w:tentative="0">
      <w:start w:val="1"/>
      <w:numFmt w:val="decimal"/>
      <w:lvlText w:val="%4."/>
      <w:lvlJc w:val="left"/>
      <w:pPr>
        <w:ind w:left="2357" w:hanging="440"/>
      </w:pPr>
    </w:lvl>
    <w:lvl w:ilvl="4" w:tentative="0">
      <w:start w:val="1"/>
      <w:numFmt w:val="lowerLetter"/>
      <w:lvlText w:val="%5)"/>
      <w:lvlJc w:val="left"/>
      <w:pPr>
        <w:ind w:left="2797" w:hanging="440"/>
      </w:pPr>
    </w:lvl>
    <w:lvl w:ilvl="5" w:tentative="0">
      <w:start w:val="1"/>
      <w:numFmt w:val="lowerRoman"/>
      <w:lvlText w:val="%6."/>
      <w:lvlJc w:val="right"/>
      <w:pPr>
        <w:ind w:left="3237" w:hanging="440"/>
      </w:pPr>
    </w:lvl>
    <w:lvl w:ilvl="6" w:tentative="0">
      <w:start w:val="1"/>
      <w:numFmt w:val="decimal"/>
      <w:lvlText w:val="%7."/>
      <w:lvlJc w:val="left"/>
      <w:pPr>
        <w:ind w:left="3677" w:hanging="440"/>
      </w:pPr>
    </w:lvl>
    <w:lvl w:ilvl="7" w:tentative="0">
      <w:start w:val="1"/>
      <w:numFmt w:val="lowerLetter"/>
      <w:lvlText w:val="%8)"/>
      <w:lvlJc w:val="left"/>
      <w:pPr>
        <w:ind w:left="4117" w:hanging="440"/>
      </w:pPr>
    </w:lvl>
    <w:lvl w:ilvl="8" w:tentative="0">
      <w:start w:val="1"/>
      <w:numFmt w:val="lowerRoman"/>
      <w:lvlText w:val="%9."/>
      <w:lvlJc w:val="right"/>
      <w:pPr>
        <w:ind w:left="4557" w:hanging="440"/>
      </w:pPr>
    </w:lvl>
  </w:abstractNum>
  <w:abstractNum w:abstractNumId="4">
    <w:nsid w:val="63364844"/>
    <w:multiLevelType w:val="multilevel"/>
    <w:tmpl w:val="63364844"/>
    <w:lvl w:ilvl="0" w:tentative="0">
      <w:start w:val="1"/>
      <w:numFmt w:val="decimal"/>
      <w:lvlText w:val="%1、"/>
      <w:lvlJc w:val="left"/>
      <w:pPr>
        <w:ind w:left="770" w:hanging="720"/>
      </w:pPr>
      <w:rPr>
        <w:rFonts w:hint="default"/>
      </w:rPr>
    </w:lvl>
    <w:lvl w:ilvl="1" w:tentative="0">
      <w:start w:val="1"/>
      <w:numFmt w:val="lowerLetter"/>
      <w:lvlText w:val="%2)"/>
      <w:lvlJc w:val="left"/>
      <w:pPr>
        <w:ind w:left="930" w:hanging="440"/>
      </w:pPr>
    </w:lvl>
    <w:lvl w:ilvl="2" w:tentative="0">
      <w:start w:val="1"/>
      <w:numFmt w:val="lowerRoman"/>
      <w:lvlText w:val="%3."/>
      <w:lvlJc w:val="right"/>
      <w:pPr>
        <w:ind w:left="1370" w:hanging="440"/>
      </w:pPr>
    </w:lvl>
    <w:lvl w:ilvl="3" w:tentative="0">
      <w:start w:val="1"/>
      <w:numFmt w:val="decimal"/>
      <w:lvlText w:val="%4."/>
      <w:lvlJc w:val="left"/>
      <w:pPr>
        <w:ind w:left="1810" w:hanging="440"/>
      </w:pPr>
    </w:lvl>
    <w:lvl w:ilvl="4" w:tentative="0">
      <w:start w:val="1"/>
      <w:numFmt w:val="lowerLetter"/>
      <w:lvlText w:val="%5)"/>
      <w:lvlJc w:val="left"/>
      <w:pPr>
        <w:ind w:left="2250" w:hanging="440"/>
      </w:pPr>
    </w:lvl>
    <w:lvl w:ilvl="5" w:tentative="0">
      <w:start w:val="1"/>
      <w:numFmt w:val="lowerRoman"/>
      <w:lvlText w:val="%6."/>
      <w:lvlJc w:val="right"/>
      <w:pPr>
        <w:ind w:left="2690" w:hanging="440"/>
      </w:pPr>
    </w:lvl>
    <w:lvl w:ilvl="6" w:tentative="0">
      <w:start w:val="1"/>
      <w:numFmt w:val="decimal"/>
      <w:lvlText w:val="%7."/>
      <w:lvlJc w:val="left"/>
      <w:pPr>
        <w:ind w:left="3130" w:hanging="440"/>
      </w:pPr>
    </w:lvl>
    <w:lvl w:ilvl="7" w:tentative="0">
      <w:start w:val="1"/>
      <w:numFmt w:val="lowerLetter"/>
      <w:lvlText w:val="%8)"/>
      <w:lvlJc w:val="left"/>
      <w:pPr>
        <w:ind w:left="3570" w:hanging="440"/>
      </w:pPr>
    </w:lvl>
    <w:lvl w:ilvl="8" w:tentative="0">
      <w:start w:val="1"/>
      <w:numFmt w:val="lowerRoman"/>
      <w:lvlText w:val="%9."/>
      <w:lvlJc w:val="right"/>
      <w:pPr>
        <w:ind w:left="4010" w:hanging="440"/>
      </w:pPr>
    </w:lvl>
  </w:abstractNum>
  <w:abstractNum w:abstractNumId="5">
    <w:nsid w:val="6BF97B39"/>
    <w:multiLevelType w:val="multilevel"/>
    <w:tmpl w:val="6BF97B39"/>
    <w:lvl w:ilvl="0" w:tentative="0">
      <w:start w:val="1"/>
      <w:numFmt w:val="decimal"/>
      <w:lvlText w:val="%1、"/>
      <w:lvlJc w:val="left"/>
      <w:pPr>
        <w:ind w:left="1790" w:hanging="720"/>
      </w:pPr>
      <w:rPr>
        <w:rFonts w:hint="default"/>
      </w:rPr>
    </w:lvl>
    <w:lvl w:ilvl="1" w:tentative="0">
      <w:start w:val="1"/>
      <w:numFmt w:val="lowerLetter"/>
      <w:lvlText w:val="%2)"/>
      <w:lvlJc w:val="left"/>
      <w:pPr>
        <w:ind w:left="1950" w:hanging="440"/>
      </w:pPr>
    </w:lvl>
    <w:lvl w:ilvl="2" w:tentative="0">
      <w:start w:val="1"/>
      <w:numFmt w:val="lowerRoman"/>
      <w:lvlText w:val="%3."/>
      <w:lvlJc w:val="right"/>
      <w:pPr>
        <w:ind w:left="2390" w:hanging="440"/>
      </w:pPr>
    </w:lvl>
    <w:lvl w:ilvl="3" w:tentative="0">
      <w:start w:val="1"/>
      <w:numFmt w:val="decimal"/>
      <w:lvlText w:val="%4."/>
      <w:lvlJc w:val="left"/>
      <w:pPr>
        <w:ind w:left="2830" w:hanging="440"/>
      </w:pPr>
    </w:lvl>
    <w:lvl w:ilvl="4" w:tentative="0">
      <w:start w:val="1"/>
      <w:numFmt w:val="lowerLetter"/>
      <w:lvlText w:val="%5)"/>
      <w:lvlJc w:val="left"/>
      <w:pPr>
        <w:ind w:left="3270" w:hanging="440"/>
      </w:pPr>
    </w:lvl>
    <w:lvl w:ilvl="5" w:tentative="0">
      <w:start w:val="1"/>
      <w:numFmt w:val="lowerRoman"/>
      <w:lvlText w:val="%6."/>
      <w:lvlJc w:val="right"/>
      <w:pPr>
        <w:ind w:left="3710" w:hanging="440"/>
      </w:pPr>
    </w:lvl>
    <w:lvl w:ilvl="6" w:tentative="0">
      <w:start w:val="1"/>
      <w:numFmt w:val="decimal"/>
      <w:lvlText w:val="%7."/>
      <w:lvlJc w:val="left"/>
      <w:pPr>
        <w:ind w:left="4150" w:hanging="440"/>
      </w:pPr>
    </w:lvl>
    <w:lvl w:ilvl="7" w:tentative="0">
      <w:start w:val="1"/>
      <w:numFmt w:val="lowerLetter"/>
      <w:lvlText w:val="%8)"/>
      <w:lvlJc w:val="left"/>
      <w:pPr>
        <w:ind w:left="4590" w:hanging="440"/>
      </w:pPr>
    </w:lvl>
    <w:lvl w:ilvl="8" w:tentative="0">
      <w:start w:val="1"/>
      <w:numFmt w:val="lowerRoman"/>
      <w:lvlText w:val="%9."/>
      <w:lvlJc w:val="right"/>
      <w:pPr>
        <w:ind w:left="5030" w:hanging="440"/>
      </w:p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B29"/>
    <w:rsid w:val="000427F3"/>
    <w:rsid w:val="0008674C"/>
    <w:rsid w:val="00277D94"/>
    <w:rsid w:val="00310CD2"/>
    <w:rsid w:val="00583BD6"/>
    <w:rsid w:val="00632E29"/>
    <w:rsid w:val="008345F0"/>
    <w:rsid w:val="00922167"/>
    <w:rsid w:val="00A660BF"/>
    <w:rsid w:val="00B44B29"/>
    <w:rsid w:val="00B5367A"/>
    <w:rsid w:val="00C11CA7"/>
    <w:rsid w:val="00E5439E"/>
    <w:rsid w:val="00E761F8"/>
    <w:rsid w:val="00ED113A"/>
    <w:rsid w:val="00F125F5"/>
    <w:rsid w:val="6E566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269" w:lineRule="auto"/>
      <w:ind w:left="1017" w:hanging="10"/>
      <w:jc w:val="both"/>
    </w:pPr>
    <w:rPr>
      <w:rFonts w:ascii="微软雅黑" w:hAnsi="微软雅黑" w:eastAsia="微软雅黑" w:cs="微软雅黑"/>
      <w:color w:val="000000"/>
      <w:kern w:val="2"/>
      <w:sz w:val="26"/>
      <w:szCs w:val="24"/>
      <w:lang w:val="en-US" w:eastAsia="zh-CN" w:bidi="ar-SA"/>
      <w14:ligatures w14:val="standardContextual"/>
    </w:rPr>
  </w:style>
  <w:style w:type="paragraph" w:styleId="2">
    <w:name w:val="heading 1"/>
    <w:next w:val="1"/>
    <w:link w:val="9"/>
    <w:qFormat/>
    <w:uiPriority w:val="9"/>
    <w:pPr>
      <w:keepNext/>
      <w:keepLines/>
      <w:spacing w:after="91" w:line="259" w:lineRule="auto"/>
      <w:ind w:left="1010" w:hanging="10"/>
      <w:outlineLvl w:val="0"/>
    </w:pPr>
    <w:rPr>
      <w:rFonts w:ascii="微软雅黑" w:hAnsi="微软雅黑" w:eastAsia="微软雅黑" w:cs="微软雅黑"/>
      <w:color w:val="000000"/>
      <w:kern w:val="2"/>
      <w:sz w:val="28"/>
      <w:szCs w:val="24"/>
      <w:lang w:val="en-US" w:eastAsia="zh-CN" w:bidi="ar-SA"/>
      <w14:ligatures w14:val="standardContextual"/>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semiHidden/>
    <w:qFormat/>
    <w:uiPriority w:val="0"/>
    <w:pPr>
      <w:kinsoku w:val="0"/>
      <w:autoSpaceDE w:val="0"/>
      <w:autoSpaceDN w:val="0"/>
      <w:adjustRightInd w:val="0"/>
      <w:snapToGrid w:val="0"/>
      <w:spacing w:after="0" w:line="240" w:lineRule="auto"/>
      <w:ind w:left="0" w:firstLine="0"/>
      <w:jc w:val="left"/>
      <w:textAlignment w:val="baseline"/>
    </w:pPr>
    <w:rPr>
      <w:snapToGrid w:val="0"/>
      <w:kern w:val="0"/>
      <w:sz w:val="24"/>
      <w:lang w:eastAsia="en-US"/>
      <w14:ligatures w14:val="none"/>
    </w:rPr>
  </w:style>
  <w:style w:type="paragraph" w:styleId="4">
    <w:name w:val="header"/>
    <w:basedOn w:val="1"/>
    <w:link w:val="11"/>
    <w:unhideWhenUsed/>
    <w:qFormat/>
    <w:uiPriority w:val="99"/>
    <w:pPr>
      <w:tabs>
        <w:tab w:val="center" w:pos="4153"/>
        <w:tab w:val="right" w:pos="8306"/>
      </w:tabs>
      <w:snapToGrid w:val="0"/>
      <w:spacing w:line="240" w:lineRule="auto"/>
      <w:jc w:val="center"/>
    </w:pPr>
    <w:rPr>
      <w:sz w:val="18"/>
      <w:szCs w:val="18"/>
    </w:rPr>
  </w:style>
  <w:style w:type="paragraph" w:styleId="5">
    <w:name w:val="Normal (Web)"/>
    <w:basedOn w:val="1"/>
    <w:qFormat/>
    <w:uiPriority w:val="0"/>
    <w:pPr>
      <w:widowControl w:val="0"/>
      <w:spacing w:beforeAutospacing="1" w:after="0" w:afterAutospacing="1" w:line="240" w:lineRule="auto"/>
      <w:ind w:left="0" w:firstLine="0"/>
      <w:jc w:val="left"/>
    </w:pPr>
    <w:rPr>
      <w:rFonts w:cs="Times New Roman" w:asciiTheme="minorHAnsi" w:hAnsiTheme="minorHAnsi" w:eastAsiaTheme="minorEastAsia"/>
      <w:color w:val="auto"/>
      <w:kern w:val="0"/>
      <w:sz w:val="24"/>
      <w14:ligatures w14:val="none"/>
    </w:rPr>
  </w:style>
  <w:style w:type="character" w:styleId="8">
    <w:name w:val="Strong"/>
    <w:basedOn w:val="7"/>
    <w:qFormat/>
    <w:uiPriority w:val="0"/>
    <w:rPr>
      <w:b/>
    </w:rPr>
  </w:style>
  <w:style w:type="character" w:customStyle="1" w:styleId="9">
    <w:name w:val="标题 1 字符"/>
    <w:link w:val="2"/>
    <w:qFormat/>
    <w:uiPriority w:val="0"/>
    <w:rPr>
      <w:rFonts w:ascii="微软雅黑" w:hAnsi="微软雅黑" w:eastAsia="微软雅黑" w:cs="微软雅黑"/>
      <w:color w:val="000000"/>
      <w:sz w:val="28"/>
    </w:rPr>
  </w:style>
  <w:style w:type="table" w:customStyle="1" w:styleId="10">
    <w:name w:val="TableGrid"/>
    <w:qFormat/>
    <w:uiPriority w:val="0"/>
    <w:pPr>
      <w:spacing w:after="0" w:line="240" w:lineRule="auto"/>
    </w:pPr>
    <w:tblPr>
      <w:tblCellMar>
        <w:top w:w="0" w:type="dxa"/>
        <w:left w:w="0" w:type="dxa"/>
        <w:bottom w:w="0" w:type="dxa"/>
        <w:right w:w="0" w:type="dxa"/>
      </w:tblCellMar>
    </w:tblPr>
  </w:style>
  <w:style w:type="character" w:customStyle="1" w:styleId="11">
    <w:name w:val="页眉 字符"/>
    <w:basedOn w:val="7"/>
    <w:link w:val="4"/>
    <w:qFormat/>
    <w:uiPriority w:val="99"/>
    <w:rPr>
      <w:rFonts w:ascii="微软雅黑" w:hAnsi="微软雅黑" w:eastAsia="微软雅黑" w:cs="微软雅黑"/>
      <w:color w:val="000000"/>
      <w:sz w:val="18"/>
      <w:szCs w:val="18"/>
    </w:rPr>
  </w:style>
  <w:style w:type="paragraph" w:styleId="12">
    <w:name w:val="List Paragraph"/>
    <w:basedOn w:val="1"/>
    <w:qFormat/>
    <w:uiPriority w:val="34"/>
    <w:pPr>
      <w:ind w:firstLine="420" w:firstLineChars="200"/>
    </w:pPr>
  </w:style>
  <w:style w:type="character" w:customStyle="1" w:styleId="13">
    <w:name w:val="正文文本 字符"/>
    <w:basedOn w:val="7"/>
    <w:link w:val="3"/>
    <w:semiHidden/>
    <w:qFormat/>
    <w:uiPriority w:val="0"/>
    <w:rPr>
      <w:rFonts w:ascii="微软雅黑" w:hAnsi="微软雅黑" w:eastAsia="微软雅黑" w:cs="微软雅黑"/>
      <w:snapToGrid w:val="0"/>
      <w:color w:val="000000"/>
      <w:kern w:val="0"/>
      <w:sz w:val="24"/>
      <w:lang w:eastAsia="en-US"/>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5922</Words>
  <Characters>6094</Characters>
  <Lines>237</Lines>
  <Paragraphs>224</Paragraphs>
  <TotalTime>2</TotalTime>
  <ScaleCrop>false</ScaleCrop>
  <LinksUpToDate>false</LinksUpToDate>
  <CharactersWithSpaces>6353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2026-09-03T18:24:00Z</dcterms:created>
  <dc:creator>L</dc:creator>
  <cp:lastModifiedBy>红雨</cp:lastModifiedBy>
  <dcterms:modified xsi:type="dcterms:W3CDTF">2026-09-07T09:27:34Z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eyJoZGlkIjoiMDU2YTYzZTdmMmFjNGYyNTExMjE0OWJkMzc5MWY2ZjEiLCJ1c2VySWQiOiI3OTc0OTg4NTEifQ==</vt:lpwstr>
  </property>
  <property fmtid="{D5CDD505-2E9C-101B-9397-08002B2CF9AE}" pid="3" name="KSOProductBuildVer">
    <vt:lpwstr>2052-12.1.0.28505</vt:lpwstr>
  </property>
  <property fmtid="{D5CDD505-2E9C-101B-9397-08002B2CF9AE}" pid="4" name="ICV">
    <vt:lpwstr>835C4118221C478DB5CDA3BC41D99EE2_12</vt:lpwstr>
  </property>
</Properties>
</file>