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9B5153">
      <w:pPr>
        <w:jc w:val="left"/>
        <w:rPr>
          <w:rFonts w:hint="eastAsia" w:ascii="宋体" w:hAnsi="宋体"/>
          <w:sz w:val="28"/>
          <w:szCs w:val="28"/>
        </w:rPr>
      </w:pPr>
      <w:r>
        <w:rPr>
          <w:rFonts w:hint="eastAsia" w:ascii="宋体" w:hAnsi="宋体"/>
          <w:sz w:val="28"/>
          <w:szCs w:val="28"/>
        </w:rPr>
        <w:t>附件</w:t>
      </w:r>
      <w:r>
        <w:rPr>
          <w:rFonts w:ascii="宋体" w:hAnsi="宋体"/>
          <w:sz w:val="28"/>
          <w:szCs w:val="28"/>
        </w:rPr>
        <w:t>1</w:t>
      </w:r>
      <w:r>
        <w:rPr>
          <w:rFonts w:hint="eastAsia" w:ascii="宋体" w:hAnsi="宋体"/>
          <w:sz w:val="28"/>
          <w:szCs w:val="28"/>
        </w:rPr>
        <w:t>：</w:t>
      </w:r>
    </w:p>
    <w:p w14:paraId="412C94DB">
      <w:pPr>
        <w:pStyle w:val="6"/>
        <w:widowControl/>
        <w:spacing w:beforeAutospacing="0" w:afterAutospacing="0" w:line="420" w:lineRule="atLeast"/>
        <w:jc w:val="center"/>
        <w:rPr>
          <w:rFonts w:ascii="宋体" w:hAnsi="宋体"/>
          <w:b/>
          <w:sz w:val="36"/>
          <w:szCs w:val="36"/>
        </w:rPr>
      </w:pPr>
      <w:r>
        <w:rPr>
          <w:rFonts w:hint="eastAsia" w:ascii="宋体" w:hAnsi="宋体"/>
          <w:b/>
          <w:sz w:val="36"/>
          <w:szCs w:val="36"/>
        </w:rPr>
        <w:t>广西财经学院武鸣校区大学生活动中心和后勤楼改为学生</w:t>
      </w:r>
    </w:p>
    <w:p w14:paraId="5647795B">
      <w:pPr>
        <w:pStyle w:val="6"/>
        <w:widowControl/>
        <w:spacing w:beforeAutospacing="0" w:afterAutospacing="0" w:line="420" w:lineRule="atLeast"/>
        <w:jc w:val="center"/>
        <w:rPr>
          <w:rFonts w:hint="eastAsia" w:ascii="宋体" w:hAnsi="宋体"/>
          <w:b/>
          <w:sz w:val="36"/>
          <w:szCs w:val="36"/>
        </w:rPr>
      </w:pPr>
      <w:r>
        <w:rPr>
          <w:rFonts w:hint="eastAsia" w:ascii="宋体" w:hAnsi="宋体"/>
          <w:b/>
          <w:sz w:val="36"/>
          <w:szCs w:val="36"/>
        </w:rPr>
        <w:t>宿舍的鉴定服务项目询价采购报价单</w:t>
      </w:r>
    </w:p>
    <w:tbl>
      <w:tblPr>
        <w:tblStyle w:val="7"/>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0"/>
        <w:gridCol w:w="7992"/>
      </w:tblGrid>
      <w:tr w14:paraId="25C3C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944" w:type="pct"/>
            <w:vAlign w:val="center"/>
          </w:tcPr>
          <w:p w14:paraId="4A725552">
            <w:pPr>
              <w:jc w:val="center"/>
              <w:rPr>
                <w:rFonts w:hint="eastAsia" w:ascii="宋体" w:hAnsi="宋体"/>
                <w:sz w:val="28"/>
                <w:szCs w:val="36"/>
              </w:rPr>
            </w:pPr>
            <w:r>
              <w:rPr>
                <w:rFonts w:ascii="宋体" w:hAnsi="宋体"/>
                <w:b/>
                <w:sz w:val="28"/>
                <w:szCs w:val="36"/>
              </w:rPr>
              <w:t>项目名称</w:t>
            </w:r>
          </w:p>
        </w:tc>
        <w:tc>
          <w:tcPr>
            <w:tcW w:w="4055" w:type="pct"/>
            <w:vAlign w:val="center"/>
          </w:tcPr>
          <w:p w14:paraId="6C16F1B8">
            <w:pPr>
              <w:jc w:val="center"/>
              <w:rPr>
                <w:rFonts w:hint="eastAsia" w:ascii="宋体" w:hAnsi="宋体"/>
                <w:b/>
                <w:sz w:val="28"/>
                <w:szCs w:val="36"/>
              </w:rPr>
            </w:pPr>
            <w:r>
              <w:rPr>
                <w:rFonts w:ascii="宋体" w:hAnsi="宋体"/>
                <w:b/>
                <w:sz w:val="28"/>
                <w:szCs w:val="36"/>
              </w:rPr>
              <w:t>项目规模及服务内容</w:t>
            </w:r>
          </w:p>
        </w:tc>
      </w:tr>
      <w:tr w14:paraId="1B3BD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944" w:type="pct"/>
            <w:vAlign w:val="center"/>
          </w:tcPr>
          <w:p w14:paraId="45BB20F1">
            <w:pPr>
              <w:spacing w:line="560" w:lineRule="exact"/>
              <w:rPr>
                <w:rFonts w:hint="eastAsia" w:ascii="宋体" w:hAnsi="宋体"/>
                <w:b/>
                <w:sz w:val="28"/>
                <w:szCs w:val="36"/>
              </w:rPr>
            </w:pPr>
            <w:r>
              <w:rPr>
                <w:rFonts w:hint="eastAsia" w:ascii="仿宋_GB2312" w:hAnsi="仿宋_GB2312" w:eastAsia="仿宋_GB2312" w:cs="仿宋_GB2312"/>
                <w:sz w:val="24"/>
              </w:rPr>
              <w:t>广西财经学院武鸣校区大学生活动中心和后勤楼改为学生宿舍的鉴定服务项目</w:t>
            </w:r>
          </w:p>
        </w:tc>
        <w:tc>
          <w:tcPr>
            <w:tcW w:w="4055" w:type="pct"/>
            <w:vAlign w:val="center"/>
          </w:tcPr>
          <w:p w14:paraId="56620F6B">
            <w:pPr>
              <w:spacing w:line="560" w:lineRule="exact"/>
              <w:ind w:firstLine="482" w:firstLineChars="200"/>
              <w:rPr>
                <w:rFonts w:hint="eastAsia" w:ascii="仿宋" w:hAnsi="仿宋" w:eastAsia="仿宋" w:cs="仿宋"/>
                <w:b/>
                <w:sz w:val="24"/>
              </w:rPr>
            </w:pPr>
            <w:r>
              <w:rPr>
                <w:rFonts w:hint="eastAsia" w:ascii="仿宋" w:hAnsi="仿宋" w:eastAsia="仿宋" w:cs="仿宋"/>
                <w:b/>
                <w:sz w:val="24"/>
              </w:rPr>
              <w:t>（一）建设地点：</w:t>
            </w:r>
          </w:p>
          <w:p w14:paraId="692F48E2">
            <w:pPr>
              <w:spacing w:line="560" w:lineRule="exact"/>
              <w:ind w:firstLine="480" w:firstLineChars="200"/>
              <w:rPr>
                <w:rFonts w:hint="eastAsia" w:ascii="仿宋" w:hAnsi="仿宋" w:eastAsia="仿宋" w:cs="仿宋"/>
                <w:bCs/>
                <w:sz w:val="24"/>
              </w:rPr>
            </w:pPr>
            <w:r>
              <w:rPr>
                <w:rFonts w:hint="eastAsia" w:ascii="仿宋" w:hAnsi="仿宋" w:eastAsia="仿宋" w:cs="仿宋"/>
                <w:bCs/>
                <w:sz w:val="24"/>
              </w:rPr>
              <w:t>南宁市武鸣区红岭大道636号，广西财经学院武鸣校区。</w:t>
            </w:r>
          </w:p>
          <w:p w14:paraId="4840028C">
            <w:pPr>
              <w:spacing w:line="560" w:lineRule="exact"/>
              <w:ind w:firstLine="482" w:firstLineChars="200"/>
              <w:rPr>
                <w:rFonts w:hint="eastAsia" w:ascii="仿宋" w:hAnsi="仿宋" w:eastAsia="仿宋" w:cs="仿宋"/>
                <w:b/>
                <w:sz w:val="24"/>
              </w:rPr>
            </w:pPr>
            <w:r>
              <w:rPr>
                <w:rFonts w:hint="eastAsia" w:ascii="仿宋" w:hAnsi="仿宋" w:eastAsia="仿宋" w:cs="仿宋"/>
                <w:b/>
                <w:sz w:val="24"/>
              </w:rPr>
              <w:t>（二）建设规模：</w:t>
            </w:r>
          </w:p>
          <w:p w14:paraId="60C8C470">
            <w:pPr>
              <w:widowControl/>
              <w:spacing w:line="560" w:lineRule="exact"/>
              <w:ind w:firstLine="480" w:firstLineChars="200"/>
              <w:jc w:val="left"/>
              <w:rPr>
                <w:rFonts w:hint="eastAsia" w:ascii="仿宋" w:hAnsi="仿宋" w:eastAsia="仿宋" w:cs="仿宋"/>
                <w:bCs/>
                <w:sz w:val="24"/>
              </w:rPr>
            </w:pPr>
            <w:r>
              <w:rPr>
                <w:rFonts w:hint="eastAsia" w:ascii="仿宋" w:hAnsi="仿宋" w:eastAsia="仿宋" w:cs="仿宋"/>
                <w:bCs/>
                <w:sz w:val="24"/>
              </w:rPr>
              <w:t>因学校新校区规划调整，现有大学生活动中心（6层，约15422.45㎡） 及后勤楼（1、2层，约3500㎡），建设规模计划将上述两栋建筑改造为6-12人间学生宿舍。</w:t>
            </w:r>
          </w:p>
          <w:p w14:paraId="228ABB2F">
            <w:pPr>
              <w:widowControl/>
              <w:spacing w:line="560" w:lineRule="exact"/>
              <w:ind w:firstLine="482" w:firstLineChars="200"/>
              <w:jc w:val="left"/>
              <w:rPr>
                <w:rFonts w:hint="eastAsia" w:ascii="仿宋" w:hAnsi="仿宋" w:eastAsia="仿宋" w:cs="仿宋"/>
                <w:b/>
                <w:sz w:val="24"/>
              </w:rPr>
            </w:pPr>
            <w:r>
              <w:rPr>
                <w:rFonts w:hint="eastAsia" w:ascii="仿宋" w:hAnsi="仿宋" w:eastAsia="仿宋" w:cs="仿宋"/>
                <w:b/>
                <w:sz w:val="24"/>
              </w:rPr>
              <w:t>（三）采购内容：</w:t>
            </w:r>
          </w:p>
          <w:p w14:paraId="5584258E">
            <w:pPr>
              <w:widowControl/>
              <w:spacing w:line="560" w:lineRule="exact"/>
              <w:ind w:firstLine="480" w:firstLineChars="200"/>
              <w:jc w:val="left"/>
              <w:rPr>
                <w:rFonts w:hint="eastAsia" w:ascii="仿宋" w:hAnsi="仿宋" w:eastAsia="仿宋" w:cs="仿宋"/>
                <w:bCs/>
                <w:sz w:val="24"/>
              </w:rPr>
            </w:pPr>
            <w:bookmarkStart w:id="0" w:name="_Hlk209370393"/>
            <w:r>
              <w:rPr>
                <w:rFonts w:hint="eastAsia" w:ascii="仿宋" w:hAnsi="仿宋" w:eastAsia="仿宋" w:cs="仿宋"/>
                <w:bCs/>
                <w:sz w:val="24"/>
              </w:rPr>
              <w:t>按规范</w:t>
            </w:r>
            <w:r>
              <w:rPr>
                <w:rFonts w:ascii="仿宋" w:hAnsi="仿宋" w:eastAsia="仿宋" w:cs="仿宋"/>
                <w:bCs/>
                <w:sz w:val="24"/>
              </w:rPr>
              <w:t>要求</w:t>
            </w:r>
            <w:r>
              <w:rPr>
                <w:rFonts w:hint="eastAsia" w:ascii="仿宋" w:hAnsi="仿宋" w:eastAsia="仿宋" w:cs="仿宋"/>
                <w:bCs/>
                <w:sz w:val="24"/>
              </w:rPr>
              <w:t>进行现场检测</w:t>
            </w:r>
            <w:r>
              <w:rPr>
                <w:rFonts w:ascii="仿宋" w:hAnsi="仿宋" w:eastAsia="仿宋" w:cs="仿宋"/>
                <w:bCs/>
                <w:sz w:val="24"/>
              </w:rPr>
              <w:t>鉴定，并提供《</w:t>
            </w:r>
            <w:r>
              <w:rPr>
                <w:rFonts w:hint="eastAsia" w:ascii="仿宋" w:hAnsi="仿宋" w:eastAsia="仿宋" w:cs="仿宋"/>
                <w:bCs/>
                <w:sz w:val="24"/>
              </w:rPr>
              <w:t>房屋</w:t>
            </w:r>
            <w:r>
              <w:rPr>
                <w:rFonts w:ascii="仿宋" w:hAnsi="仿宋" w:eastAsia="仿宋" w:cs="仿宋"/>
                <w:bCs/>
                <w:sz w:val="24"/>
              </w:rPr>
              <w:t>安全鉴定报告》</w:t>
            </w:r>
            <w:r>
              <w:rPr>
                <w:rFonts w:hint="eastAsia" w:ascii="仿宋" w:hAnsi="仿宋" w:eastAsia="仿宋" w:cs="仿宋"/>
                <w:bCs/>
                <w:sz w:val="24"/>
              </w:rPr>
              <w:t>。</w:t>
            </w:r>
          </w:p>
          <w:bookmarkEnd w:id="0"/>
          <w:p w14:paraId="77904615">
            <w:pPr>
              <w:widowControl/>
              <w:spacing w:line="560" w:lineRule="exact"/>
              <w:ind w:firstLine="482" w:firstLineChars="200"/>
              <w:jc w:val="left"/>
              <w:rPr>
                <w:rFonts w:hint="eastAsia" w:ascii="仿宋" w:hAnsi="仿宋" w:eastAsia="仿宋" w:cs="仿宋"/>
                <w:b/>
                <w:sz w:val="24"/>
              </w:rPr>
            </w:pPr>
            <w:r>
              <w:rPr>
                <w:rFonts w:hint="eastAsia" w:ascii="仿宋" w:hAnsi="仿宋" w:eastAsia="仿宋" w:cs="仿宋"/>
                <w:b/>
                <w:sz w:val="24"/>
              </w:rPr>
              <w:t>（四）上限控制价：</w:t>
            </w:r>
          </w:p>
          <w:p w14:paraId="3CBE6EA7">
            <w:pPr>
              <w:pStyle w:val="6"/>
              <w:widowControl/>
              <w:wordWrap w:val="0"/>
              <w:spacing w:beforeAutospacing="0" w:afterAutospacing="0" w:line="420" w:lineRule="atLeast"/>
              <w:ind w:firstLine="480" w:firstLineChars="200"/>
              <w:jc w:val="both"/>
              <w:rPr>
                <w:rFonts w:hint="eastAsia" w:ascii="仿宋" w:hAnsi="仿宋" w:eastAsia="仿宋" w:cs="仿宋"/>
                <w:bCs/>
                <w:kern w:val="2"/>
              </w:rPr>
            </w:pPr>
            <w:r>
              <w:rPr>
                <w:rFonts w:hint="eastAsia" w:ascii="仿宋" w:hAnsi="仿宋" w:eastAsia="仿宋" w:cs="仿宋"/>
                <w:bCs/>
                <w:kern w:val="2"/>
              </w:rPr>
              <w:t>人民币(大写)柒万伍仟柒佰元整，（小写）</w:t>
            </w:r>
            <w:r>
              <w:rPr>
                <w:rFonts w:ascii="Calibri" w:hAnsi="Calibri" w:eastAsia="仿宋" w:cs="Calibri"/>
                <w:bCs/>
                <w:kern w:val="2"/>
              </w:rPr>
              <w:t>¥</w:t>
            </w:r>
            <w:r>
              <w:rPr>
                <w:rFonts w:hint="eastAsia" w:ascii="仿宋" w:hAnsi="仿宋" w:eastAsia="仿宋" w:cs="仿宋"/>
                <w:bCs/>
                <w:kern w:val="2"/>
              </w:rPr>
              <w:t>75700.00元。</w:t>
            </w:r>
          </w:p>
          <w:p w14:paraId="2B0408BB">
            <w:pPr>
              <w:widowControl/>
              <w:spacing w:line="560" w:lineRule="exact"/>
              <w:ind w:firstLine="482" w:firstLineChars="200"/>
              <w:jc w:val="left"/>
              <w:rPr>
                <w:rFonts w:hint="eastAsia" w:ascii="仿宋" w:hAnsi="仿宋" w:eastAsia="仿宋" w:cs="仿宋"/>
                <w:b/>
                <w:sz w:val="24"/>
              </w:rPr>
            </w:pPr>
            <w:r>
              <w:rPr>
                <w:rFonts w:hint="eastAsia" w:ascii="仿宋" w:hAnsi="仿宋" w:eastAsia="仿宋" w:cs="仿宋"/>
                <w:b/>
                <w:sz w:val="24"/>
              </w:rPr>
              <w:t>（五）工期要求：</w:t>
            </w:r>
          </w:p>
          <w:p w14:paraId="5FD6EDE5">
            <w:pPr>
              <w:pStyle w:val="6"/>
              <w:widowControl/>
              <w:wordWrap w:val="0"/>
              <w:spacing w:beforeAutospacing="0" w:afterAutospacing="0" w:line="420" w:lineRule="atLeast"/>
              <w:ind w:firstLine="480" w:firstLineChars="200"/>
              <w:jc w:val="both"/>
              <w:rPr>
                <w:rFonts w:hint="eastAsia" w:ascii="仿宋" w:hAnsi="仿宋" w:eastAsia="仿宋" w:cs="仿宋"/>
                <w:bCs/>
                <w:kern w:val="2"/>
              </w:rPr>
            </w:pPr>
            <w:r>
              <w:rPr>
                <w:rFonts w:hint="eastAsia" w:ascii="仿宋" w:hAnsi="仿宋" w:eastAsia="仿宋" w:cs="仿宋"/>
                <w:bCs/>
                <w:kern w:val="2"/>
              </w:rPr>
              <w:t>合同签订后10天内完成全部成果。</w:t>
            </w:r>
          </w:p>
          <w:p w14:paraId="637689A2">
            <w:pPr>
              <w:widowControl/>
              <w:spacing w:line="560" w:lineRule="exact"/>
              <w:ind w:firstLine="482" w:firstLineChars="200"/>
              <w:jc w:val="left"/>
              <w:rPr>
                <w:rFonts w:hint="eastAsia" w:ascii="仿宋" w:hAnsi="仿宋" w:eastAsia="仿宋" w:cs="仿宋"/>
                <w:b/>
                <w:sz w:val="24"/>
              </w:rPr>
            </w:pPr>
            <w:r>
              <w:rPr>
                <w:rFonts w:hint="eastAsia" w:ascii="仿宋" w:hAnsi="仿宋" w:eastAsia="仿宋" w:cs="仿宋"/>
                <w:b/>
                <w:sz w:val="24"/>
              </w:rPr>
              <w:t>（六）成果要求：</w:t>
            </w:r>
          </w:p>
          <w:p w14:paraId="6433F258">
            <w:pPr>
              <w:widowControl/>
              <w:spacing w:line="560" w:lineRule="exact"/>
              <w:ind w:firstLine="480" w:firstLineChars="200"/>
              <w:jc w:val="left"/>
              <w:rPr>
                <w:rFonts w:hint="eastAsia" w:ascii="仿宋" w:hAnsi="仿宋" w:eastAsia="仿宋" w:cs="仿宋"/>
                <w:bCs/>
                <w:sz w:val="24"/>
              </w:rPr>
            </w:pPr>
            <w:r>
              <w:rPr>
                <w:rFonts w:hint="eastAsia" w:ascii="仿宋" w:hAnsi="仿宋" w:eastAsia="仿宋" w:cs="仿宋"/>
                <w:bCs/>
                <w:sz w:val="24"/>
              </w:rPr>
              <w:t>鉴定内容包括对大学生活动中心和后勤楼进行安全性鉴定和抗震鉴定，鉴定报告应满足《既有建筑鉴定与加固通用规范》(GB55021-2021)、《民用建筑可靠性鉴定标准》(GB 50292-2015)、《建筑抗震鉴定标准》(GB 50023-2009)等国家、行业或地方其它现行技术标准。</w:t>
            </w:r>
          </w:p>
          <w:p w14:paraId="1B6F5B12">
            <w:pPr>
              <w:spacing w:line="560" w:lineRule="exact"/>
              <w:ind w:firstLine="482" w:firstLineChars="200"/>
              <w:rPr>
                <w:rFonts w:hint="eastAsia" w:ascii="仿宋" w:hAnsi="仿宋" w:eastAsia="仿宋" w:cs="仿宋"/>
                <w:b/>
                <w:sz w:val="24"/>
              </w:rPr>
            </w:pPr>
            <w:r>
              <w:rPr>
                <w:rFonts w:ascii="仿宋" w:hAnsi="仿宋" w:eastAsia="仿宋" w:cs="仿宋"/>
                <w:b/>
                <w:sz w:val="24"/>
              </w:rPr>
              <w:t>（</w:t>
            </w:r>
            <w:r>
              <w:rPr>
                <w:rFonts w:hint="eastAsia" w:ascii="仿宋" w:hAnsi="仿宋" w:eastAsia="仿宋" w:cs="仿宋"/>
                <w:b/>
                <w:sz w:val="24"/>
              </w:rPr>
              <w:t>七</w:t>
            </w:r>
            <w:r>
              <w:rPr>
                <w:rFonts w:ascii="仿宋" w:hAnsi="仿宋" w:eastAsia="仿宋" w:cs="仿宋"/>
                <w:b/>
                <w:sz w:val="24"/>
              </w:rPr>
              <w:t>）</w:t>
            </w:r>
            <w:r>
              <w:rPr>
                <w:rFonts w:hint="eastAsia" w:ascii="仿宋" w:hAnsi="仿宋" w:eastAsia="仿宋" w:cs="仿宋"/>
                <w:b/>
                <w:sz w:val="24"/>
              </w:rPr>
              <w:t>款项支付方式</w:t>
            </w:r>
            <w:r>
              <w:rPr>
                <w:rFonts w:ascii="仿宋" w:hAnsi="仿宋" w:eastAsia="仿宋" w:cs="仿宋"/>
                <w:b/>
                <w:sz w:val="24"/>
              </w:rPr>
              <w:t>：</w:t>
            </w:r>
          </w:p>
          <w:p w14:paraId="2DC5F2B7">
            <w:pPr>
              <w:pStyle w:val="6"/>
              <w:widowControl/>
              <w:wordWrap w:val="0"/>
              <w:spacing w:line="420" w:lineRule="atLeast"/>
              <w:ind w:firstLine="480" w:firstLineChars="200"/>
              <w:rPr>
                <w:rFonts w:hint="eastAsia" w:ascii="仿宋" w:hAnsi="仿宋" w:eastAsia="仿宋" w:cs="仿宋"/>
                <w:bCs/>
                <w:kern w:val="2"/>
              </w:rPr>
            </w:pPr>
            <w:r>
              <w:rPr>
                <w:rFonts w:hint="eastAsia" w:ascii="仿宋" w:hAnsi="仿宋" w:eastAsia="仿宋" w:cs="仿宋"/>
                <w:bCs/>
                <w:kern w:val="2"/>
              </w:rPr>
              <w:t>（一）本项目不设预付款。</w:t>
            </w:r>
          </w:p>
          <w:p w14:paraId="159641BB">
            <w:pPr>
              <w:pStyle w:val="6"/>
              <w:widowControl/>
              <w:wordWrap w:val="0"/>
              <w:spacing w:beforeAutospacing="0" w:afterAutospacing="0" w:line="420" w:lineRule="atLeast"/>
              <w:ind w:firstLine="480" w:firstLineChars="200"/>
              <w:jc w:val="both"/>
              <w:rPr>
                <w:rFonts w:hint="eastAsia" w:ascii="仿宋" w:hAnsi="仿宋" w:eastAsia="仿宋" w:cs="仿宋"/>
                <w:bCs/>
                <w:kern w:val="2"/>
              </w:rPr>
            </w:pPr>
            <w:r>
              <w:rPr>
                <w:rFonts w:hint="eastAsia" w:ascii="仿宋" w:hAnsi="仿宋" w:eastAsia="仿宋" w:cs="仿宋"/>
                <w:bCs/>
                <w:kern w:val="2"/>
              </w:rPr>
              <w:t>（二）本工程鉴定报告经业主及使用方审核并采用后，由成交供应商提交请款申请经业主审核通过后，自收到成交供应商合格发票之日起14个工作日内支付成交金额的100%。</w:t>
            </w:r>
          </w:p>
          <w:p w14:paraId="420E3DCF">
            <w:pPr>
              <w:widowControl/>
              <w:spacing w:line="560" w:lineRule="exact"/>
              <w:ind w:firstLine="482" w:firstLineChars="200"/>
              <w:jc w:val="left"/>
              <w:rPr>
                <w:rFonts w:hint="eastAsia" w:ascii="仿宋" w:hAnsi="仿宋" w:eastAsia="仿宋" w:cs="仿宋"/>
                <w:b/>
                <w:sz w:val="24"/>
              </w:rPr>
            </w:pPr>
            <w:r>
              <w:rPr>
                <w:rFonts w:ascii="仿宋" w:hAnsi="仿宋" w:eastAsia="仿宋" w:cs="仿宋"/>
                <w:b/>
                <w:sz w:val="24"/>
              </w:rPr>
              <w:t>（</w:t>
            </w:r>
            <w:r>
              <w:rPr>
                <w:rFonts w:hint="eastAsia" w:ascii="仿宋" w:hAnsi="仿宋" w:eastAsia="仿宋" w:cs="仿宋"/>
                <w:b/>
                <w:sz w:val="24"/>
              </w:rPr>
              <w:t>八</w:t>
            </w:r>
            <w:r>
              <w:rPr>
                <w:rFonts w:ascii="仿宋" w:hAnsi="仿宋" w:eastAsia="仿宋" w:cs="仿宋"/>
                <w:b/>
                <w:sz w:val="24"/>
              </w:rPr>
              <w:t>）</w:t>
            </w:r>
            <w:r>
              <w:rPr>
                <w:rFonts w:hint="eastAsia" w:ascii="仿宋" w:hAnsi="仿宋" w:eastAsia="仿宋" w:cs="仿宋"/>
                <w:b/>
                <w:sz w:val="24"/>
              </w:rPr>
              <w:t>承包方式</w:t>
            </w:r>
            <w:r>
              <w:rPr>
                <w:rFonts w:ascii="仿宋" w:hAnsi="仿宋" w:eastAsia="仿宋" w:cs="仿宋"/>
                <w:b/>
                <w:sz w:val="24"/>
              </w:rPr>
              <w:t>：</w:t>
            </w:r>
          </w:p>
          <w:p w14:paraId="2F95FFC8">
            <w:pPr>
              <w:pStyle w:val="6"/>
              <w:widowControl/>
              <w:wordWrap w:val="0"/>
              <w:spacing w:beforeAutospacing="0" w:afterAutospacing="0" w:line="420" w:lineRule="atLeast"/>
              <w:ind w:firstLine="480" w:firstLineChars="200"/>
              <w:jc w:val="both"/>
              <w:rPr>
                <w:rFonts w:hint="eastAsia" w:ascii="仿宋" w:hAnsi="仿宋" w:eastAsia="仿宋" w:cs="仿宋"/>
                <w:bCs/>
                <w:kern w:val="2"/>
              </w:rPr>
            </w:pPr>
            <w:r>
              <w:rPr>
                <w:rFonts w:hint="eastAsia" w:ascii="仿宋" w:hAnsi="仿宋" w:eastAsia="仿宋" w:cs="仿宋"/>
                <w:bCs/>
                <w:kern w:val="2"/>
              </w:rPr>
              <w:t>总价包干</w:t>
            </w:r>
            <w:bookmarkStart w:id="1" w:name="_Hlk217414341"/>
            <w:r>
              <w:rPr>
                <w:rFonts w:hint="eastAsia" w:ascii="仿宋" w:hAnsi="仿宋" w:eastAsia="仿宋" w:cs="仿宋"/>
                <w:bCs/>
                <w:kern w:val="2"/>
              </w:rPr>
              <w:t>（报价包括但不限于完成本项目所需的各项成本、人工费、材料费、管理费、专家评审费、开办费、税金及场地费、利润等所有费用）</w:t>
            </w:r>
            <w:bookmarkEnd w:id="1"/>
            <w:r>
              <w:rPr>
                <w:rFonts w:hint="eastAsia" w:ascii="仿宋" w:hAnsi="仿宋" w:eastAsia="仿宋" w:cs="仿宋"/>
                <w:bCs/>
                <w:kern w:val="2"/>
              </w:rPr>
              <w:t>。</w:t>
            </w:r>
          </w:p>
          <w:p w14:paraId="779EADA7">
            <w:pPr>
              <w:spacing w:line="560" w:lineRule="exact"/>
              <w:ind w:firstLine="482" w:firstLineChars="200"/>
              <w:rPr>
                <w:rFonts w:hint="eastAsia" w:ascii="仿宋" w:hAnsi="仿宋" w:eastAsia="仿宋" w:cs="仿宋"/>
                <w:b/>
                <w:sz w:val="24"/>
              </w:rPr>
            </w:pPr>
            <w:r>
              <w:rPr>
                <w:rFonts w:ascii="仿宋" w:hAnsi="仿宋" w:eastAsia="仿宋" w:cs="仿宋"/>
                <w:b/>
                <w:sz w:val="24"/>
              </w:rPr>
              <w:t>（</w:t>
            </w:r>
            <w:r>
              <w:rPr>
                <w:rFonts w:hint="eastAsia" w:ascii="仿宋" w:hAnsi="仿宋" w:eastAsia="仿宋" w:cs="仿宋"/>
                <w:b/>
                <w:sz w:val="24"/>
              </w:rPr>
              <w:t>九</w:t>
            </w:r>
            <w:r>
              <w:rPr>
                <w:rFonts w:ascii="仿宋" w:hAnsi="仿宋" w:eastAsia="仿宋" w:cs="仿宋"/>
                <w:b/>
                <w:sz w:val="24"/>
              </w:rPr>
              <w:t>）履约保证金：</w:t>
            </w:r>
          </w:p>
          <w:p w14:paraId="577A9356">
            <w:pPr>
              <w:numPr>
                <w:ilvl w:val="255"/>
                <w:numId w:val="0"/>
              </w:numPr>
              <w:spacing w:line="560" w:lineRule="exact"/>
              <w:ind w:firstLine="480" w:firstLineChars="200"/>
              <w:rPr>
                <w:rFonts w:hint="eastAsia" w:ascii="仿宋" w:hAnsi="仿宋" w:eastAsia="仿宋" w:cs="仿宋"/>
                <w:bCs/>
                <w:sz w:val="24"/>
              </w:rPr>
            </w:pPr>
            <w:r>
              <w:rPr>
                <w:rFonts w:hint="eastAsia" w:ascii="仿宋" w:hAnsi="仿宋" w:eastAsia="仿宋" w:cs="仿宋"/>
                <w:bCs/>
                <w:sz w:val="24"/>
              </w:rPr>
              <w:t>（一）成交供应商自收到成交通知书之日起7日历天内按成交金额的5%缴纳履约保证金（如为中小企业，则履约保证金比例为2%），否则将取消其成交资格。</w:t>
            </w:r>
          </w:p>
          <w:p w14:paraId="665AF16E">
            <w:pPr>
              <w:numPr>
                <w:ilvl w:val="255"/>
                <w:numId w:val="0"/>
              </w:numPr>
              <w:spacing w:line="560" w:lineRule="exact"/>
              <w:ind w:firstLine="480" w:firstLineChars="200"/>
              <w:rPr>
                <w:rFonts w:hint="eastAsia" w:ascii="仿宋" w:hAnsi="仿宋" w:eastAsia="仿宋" w:cs="仿宋"/>
                <w:bCs/>
                <w:sz w:val="24"/>
              </w:rPr>
            </w:pPr>
            <w:r>
              <w:rPr>
                <w:rFonts w:hint="eastAsia" w:ascii="仿宋" w:hAnsi="仿宋" w:eastAsia="仿宋" w:cs="仿宋"/>
                <w:bCs/>
                <w:sz w:val="24"/>
              </w:rPr>
              <w:t>（二）履约保证金的形式：支票、汇票、本票、银行保函等非现金方式。</w:t>
            </w:r>
          </w:p>
          <w:p w14:paraId="6C0625DA">
            <w:pPr>
              <w:numPr>
                <w:ilvl w:val="255"/>
                <w:numId w:val="0"/>
              </w:numPr>
              <w:spacing w:line="560" w:lineRule="exact"/>
              <w:ind w:firstLine="480" w:firstLineChars="200"/>
              <w:rPr>
                <w:rFonts w:hint="eastAsia" w:ascii="仿宋" w:hAnsi="仿宋" w:eastAsia="仿宋" w:cs="仿宋"/>
                <w:bCs/>
                <w:sz w:val="24"/>
              </w:rPr>
            </w:pPr>
            <w:r>
              <w:rPr>
                <w:rFonts w:hint="eastAsia" w:ascii="仿宋" w:hAnsi="仿宋" w:eastAsia="仿宋" w:cs="仿宋"/>
                <w:bCs/>
                <w:sz w:val="24"/>
              </w:rPr>
              <w:t>（三）履约保证金的有效期必须涵盖工程竣工验收合格之日。</w:t>
            </w:r>
          </w:p>
          <w:p w14:paraId="32A6F641">
            <w:pPr>
              <w:numPr>
                <w:ilvl w:val="255"/>
                <w:numId w:val="0"/>
              </w:numPr>
              <w:spacing w:line="560" w:lineRule="exact"/>
              <w:ind w:firstLine="480" w:firstLineChars="200"/>
              <w:rPr>
                <w:rFonts w:hint="eastAsia" w:ascii="仿宋" w:hAnsi="仿宋" w:eastAsia="仿宋" w:cs="仿宋"/>
                <w:bCs/>
                <w:sz w:val="24"/>
              </w:rPr>
            </w:pPr>
            <w:r>
              <w:rPr>
                <w:rFonts w:hint="eastAsia" w:ascii="仿宋" w:hAnsi="仿宋" w:eastAsia="仿宋" w:cs="仿宋"/>
                <w:bCs/>
                <w:sz w:val="24"/>
              </w:rPr>
              <w:t>（四）履约保证金的返还：</w:t>
            </w:r>
            <w:bookmarkStart w:id="2" w:name="_Hlk217414572"/>
            <w:r>
              <w:rPr>
                <w:rFonts w:hint="eastAsia" w:ascii="仿宋" w:hAnsi="仿宋" w:eastAsia="仿宋" w:cs="仿宋"/>
                <w:bCs/>
                <w:sz w:val="24"/>
              </w:rPr>
              <w:t>本工程竣工验收合格之后，</w:t>
            </w:r>
            <w:bookmarkEnd w:id="2"/>
            <w:r>
              <w:rPr>
                <w:rFonts w:hint="eastAsia" w:ascii="仿宋" w:hAnsi="仿宋" w:eastAsia="仿宋" w:cs="仿宋"/>
                <w:bCs/>
                <w:sz w:val="24"/>
              </w:rPr>
              <w:t>自成交供应商提交返还申请材料之日起14个工作日内一次性返还履约保证金（无息），成交供应商在合同期限内不能履行合同义务或违约的，履约保证金不予退还。</w:t>
            </w:r>
          </w:p>
          <w:p w14:paraId="083ED093">
            <w:pPr>
              <w:numPr>
                <w:ilvl w:val="255"/>
                <w:numId w:val="0"/>
              </w:numPr>
              <w:spacing w:line="560" w:lineRule="exact"/>
              <w:ind w:firstLine="480" w:firstLineChars="200"/>
              <w:rPr>
                <w:rFonts w:hint="eastAsia" w:ascii="仿宋" w:hAnsi="仿宋" w:eastAsia="仿宋" w:cs="仿宋"/>
                <w:bCs/>
                <w:sz w:val="24"/>
              </w:rPr>
            </w:pPr>
            <w:r>
              <w:rPr>
                <w:rFonts w:hint="eastAsia" w:ascii="仿宋" w:hAnsi="仿宋" w:eastAsia="仿宋" w:cs="仿宋"/>
                <w:bCs/>
                <w:sz w:val="24"/>
              </w:rPr>
              <w:t>（五）履约保证金指定账户：</w:t>
            </w:r>
          </w:p>
          <w:p w14:paraId="3D07D143">
            <w:pPr>
              <w:numPr>
                <w:ilvl w:val="255"/>
                <w:numId w:val="0"/>
              </w:numPr>
              <w:spacing w:line="560" w:lineRule="exact"/>
              <w:ind w:firstLine="480" w:firstLineChars="200"/>
              <w:rPr>
                <w:rFonts w:hint="eastAsia" w:ascii="仿宋" w:hAnsi="仿宋" w:eastAsia="仿宋" w:cs="仿宋"/>
                <w:bCs/>
                <w:sz w:val="24"/>
              </w:rPr>
            </w:pPr>
            <w:r>
              <w:rPr>
                <w:rFonts w:hint="eastAsia" w:ascii="仿宋" w:hAnsi="仿宋" w:eastAsia="仿宋" w:cs="仿宋"/>
                <w:bCs/>
                <w:sz w:val="24"/>
              </w:rPr>
              <w:t>开户名称：广西财经学院</w:t>
            </w:r>
          </w:p>
          <w:p w14:paraId="7A43F95A">
            <w:pPr>
              <w:numPr>
                <w:ilvl w:val="255"/>
                <w:numId w:val="0"/>
              </w:numPr>
              <w:spacing w:line="560" w:lineRule="exact"/>
              <w:ind w:firstLine="480" w:firstLineChars="200"/>
              <w:rPr>
                <w:rFonts w:hint="eastAsia" w:ascii="仿宋" w:hAnsi="仿宋" w:eastAsia="仿宋" w:cs="仿宋"/>
                <w:bCs/>
                <w:sz w:val="24"/>
              </w:rPr>
            </w:pPr>
            <w:r>
              <w:rPr>
                <w:rFonts w:hint="eastAsia" w:ascii="仿宋" w:hAnsi="仿宋" w:eastAsia="仿宋" w:cs="仿宋"/>
                <w:bCs/>
                <w:sz w:val="24"/>
              </w:rPr>
              <w:t>开户银行：中国银行南宁明秀西路支行</w:t>
            </w:r>
          </w:p>
          <w:p w14:paraId="76F2A72E">
            <w:pPr>
              <w:widowControl/>
              <w:spacing w:line="560" w:lineRule="exact"/>
              <w:ind w:firstLine="480" w:firstLineChars="200"/>
              <w:jc w:val="left"/>
              <w:rPr>
                <w:rFonts w:ascii="仿宋" w:hAnsi="仿宋" w:eastAsia="仿宋" w:cs="仿宋"/>
                <w:bCs/>
                <w:sz w:val="24"/>
              </w:rPr>
            </w:pPr>
            <w:r>
              <w:rPr>
                <w:rFonts w:hint="eastAsia" w:ascii="仿宋" w:hAnsi="仿宋" w:eastAsia="仿宋" w:cs="仿宋"/>
                <w:bCs/>
                <w:sz w:val="24"/>
              </w:rPr>
              <w:t>银行账号：611957485481</w:t>
            </w:r>
            <w:bookmarkStart w:id="6" w:name="_GoBack"/>
            <w:bookmarkEnd w:id="6"/>
          </w:p>
          <w:p w14:paraId="131D1502">
            <w:pPr>
              <w:widowControl/>
              <w:spacing w:line="560" w:lineRule="exact"/>
              <w:ind w:firstLine="482" w:firstLineChars="200"/>
              <w:jc w:val="left"/>
              <w:rPr>
                <w:rFonts w:hint="eastAsia" w:ascii="仿宋" w:hAnsi="仿宋" w:eastAsia="仿宋" w:cs="仿宋"/>
                <w:b/>
                <w:sz w:val="24"/>
              </w:rPr>
            </w:pPr>
            <w:r>
              <w:rPr>
                <w:rFonts w:hint="eastAsia" w:ascii="仿宋" w:hAnsi="仿宋" w:eastAsia="仿宋" w:cs="仿宋"/>
                <w:b/>
                <w:sz w:val="24"/>
              </w:rPr>
              <w:t>十、责任与义务</w:t>
            </w:r>
          </w:p>
          <w:p w14:paraId="5C5AE500">
            <w:pPr>
              <w:numPr>
                <w:ilvl w:val="255"/>
                <w:numId w:val="0"/>
              </w:numPr>
              <w:spacing w:line="560" w:lineRule="exact"/>
              <w:ind w:firstLine="480" w:firstLineChars="200"/>
              <w:rPr>
                <w:rFonts w:hint="eastAsia" w:ascii="仿宋" w:hAnsi="仿宋" w:eastAsia="仿宋" w:cs="仿宋"/>
                <w:bCs/>
                <w:sz w:val="24"/>
              </w:rPr>
            </w:pPr>
            <w:r>
              <w:rPr>
                <w:rFonts w:hint="eastAsia" w:ascii="仿宋" w:hAnsi="仿宋" w:eastAsia="仿宋" w:cs="仿宋"/>
                <w:bCs/>
                <w:sz w:val="24"/>
              </w:rPr>
              <w:t>（一）因成交供应商原因，逾期提交</w:t>
            </w:r>
            <w:r>
              <w:rPr>
                <w:rFonts w:hint="eastAsia" w:ascii="仿宋" w:hAnsi="仿宋" w:eastAsia="仿宋" w:cs="仿宋"/>
                <w:bCs/>
                <w:sz w:val="24"/>
                <w:lang w:val="en-US" w:eastAsia="zh-CN"/>
              </w:rPr>
              <w:t>房屋安全</w:t>
            </w:r>
            <w:r>
              <w:rPr>
                <w:rFonts w:hint="eastAsia" w:ascii="仿宋" w:hAnsi="仿宋" w:eastAsia="仿宋" w:cs="仿宋"/>
                <w:bCs/>
                <w:sz w:val="24"/>
              </w:rPr>
              <w:t>鉴定报告，从应完成日期的次日起计算，超过5日历天，业主有权解除合同。因非成交供应商原因造成延误，</w:t>
            </w:r>
            <w:r>
              <w:rPr>
                <w:rFonts w:hint="eastAsia" w:ascii="仿宋" w:hAnsi="仿宋" w:eastAsia="仿宋" w:cs="仿宋"/>
                <w:bCs/>
                <w:sz w:val="24"/>
                <w:lang w:val="en-US" w:eastAsia="zh-CN"/>
              </w:rPr>
              <w:t>房屋安全</w:t>
            </w:r>
            <w:r>
              <w:rPr>
                <w:rFonts w:hint="eastAsia" w:ascii="仿宋" w:hAnsi="仿宋" w:eastAsia="仿宋" w:cs="仿宋"/>
                <w:bCs/>
                <w:sz w:val="24"/>
              </w:rPr>
              <w:t>鉴定报告周期顺延，不增加费用。</w:t>
            </w:r>
          </w:p>
          <w:p w14:paraId="21D3E26A">
            <w:pPr>
              <w:numPr>
                <w:ilvl w:val="255"/>
                <w:numId w:val="0"/>
              </w:numPr>
              <w:spacing w:line="560" w:lineRule="exact"/>
              <w:ind w:firstLine="480" w:firstLineChars="200"/>
              <w:rPr>
                <w:rFonts w:hint="eastAsia" w:ascii="仿宋" w:hAnsi="仿宋" w:eastAsia="仿宋" w:cs="仿宋"/>
                <w:bCs/>
                <w:sz w:val="24"/>
              </w:rPr>
            </w:pPr>
            <w:r>
              <w:rPr>
                <w:rFonts w:hint="eastAsia" w:ascii="仿宋" w:hAnsi="仿宋" w:eastAsia="仿宋" w:cs="仿宋"/>
                <w:bCs/>
                <w:sz w:val="24"/>
              </w:rPr>
              <w:t>（二）因成交供应商原因，逾期提交</w:t>
            </w:r>
            <w:r>
              <w:rPr>
                <w:rFonts w:hint="eastAsia" w:ascii="仿宋" w:hAnsi="仿宋" w:eastAsia="仿宋" w:cs="仿宋"/>
                <w:bCs/>
                <w:sz w:val="24"/>
                <w:lang w:val="en-US" w:eastAsia="zh-CN"/>
              </w:rPr>
              <w:t>房屋安全</w:t>
            </w:r>
            <w:r>
              <w:rPr>
                <w:rFonts w:hint="eastAsia" w:ascii="仿宋" w:hAnsi="仿宋" w:eastAsia="仿宋" w:cs="仿宋"/>
                <w:bCs/>
                <w:sz w:val="24"/>
              </w:rPr>
              <w:t>鉴定报告，视为违约，成交供应商每日按成交金额的千分之二支付违约金，违约金的上限不超过成交金额的百分之五。</w:t>
            </w:r>
          </w:p>
        </w:tc>
      </w:tr>
      <w:tr w14:paraId="15F18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5000" w:type="pct"/>
            <w:gridSpan w:val="2"/>
          </w:tcPr>
          <w:p w14:paraId="1FCDE801">
            <w:pPr>
              <w:rPr>
                <w:rFonts w:hint="eastAsia" w:ascii="宋体" w:hAnsi="宋体"/>
                <w:b/>
                <w:sz w:val="24"/>
                <w:szCs w:val="32"/>
              </w:rPr>
            </w:pPr>
            <w:r>
              <w:rPr>
                <w:rFonts w:hint="eastAsia" w:ascii="宋体" w:hAnsi="宋体"/>
                <w:b/>
                <w:sz w:val="24"/>
                <w:szCs w:val="32"/>
              </w:rPr>
              <w:t>包干价：</w:t>
            </w:r>
          </w:p>
          <w:p w14:paraId="7AC7CEEC">
            <w:pPr>
              <w:rPr>
                <w:rFonts w:hint="eastAsia" w:ascii="宋体" w:hAnsi="宋体"/>
                <w:b/>
                <w:sz w:val="24"/>
                <w:szCs w:val="32"/>
                <w:u w:val="single"/>
              </w:rPr>
            </w:pPr>
            <w:r>
              <w:rPr>
                <w:rFonts w:hint="eastAsia" w:ascii="宋体" w:hAnsi="宋体"/>
                <w:b/>
                <w:sz w:val="24"/>
                <w:szCs w:val="32"/>
              </w:rPr>
              <w:t>鉴定服务费：</w:t>
            </w:r>
            <w:r>
              <w:rPr>
                <w:rFonts w:ascii="宋体" w:hAnsi="宋体"/>
                <w:b/>
                <w:sz w:val="24"/>
                <w:szCs w:val="32"/>
              </w:rPr>
              <w:t>人民币（大写）</w:t>
            </w:r>
            <w:r>
              <w:rPr>
                <w:rFonts w:hint="eastAsia" w:ascii="宋体" w:hAnsi="宋体"/>
                <w:b/>
                <w:sz w:val="24"/>
                <w:szCs w:val="32"/>
              </w:rPr>
              <w:t>：</w:t>
            </w:r>
            <w:r>
              <w:rPr>
                <w:rFonts w:hint="eastAsia" w:ascii="宋体" w:hAnsi="宋体"/>
                <w:b/>
                <w:sz w:val="24"/>
                <w:szCs w:val="32"/>
                <w:u w:val="single"/>
              </w:rPr>
              <w:t xml:space="preserve">       </w:t>
            </w:r>
            <w:r>
              <w:rPr>
                <w:rFonts w:ascii="宋体" w:hAnsi="宋体"/>
                <w:b/>
                <w:sz w:val="24"/>
                <w:szCs w:val="32"/>
                <w:u w:val="single"/>
              </w:rPr>
              <w:t xml:space="preserve">  </w:t>
            </w:r>
            <w:r>
              <w:rPr>
                <w:rFonts w:hint="eastAsia" w:ascii="宋体" w:hAnsi="宋体"/>
                <w:b/>
                <w:sz w:val="24"/>
                <w:szCs w:val="32"/>
                <w:u w:val="single"/>
              </w:rPr>
              <w:t xml:space="preserve">  </w:t>
            </w:r>
            <w:r>
              <w:rPr>
                <w:rFonts w:hint="eastAsia" w:ascii="宋体" w:hAnsi="宋体"/>
                <w:b/>
                <w:sz w:val="24"/>
                <w:szCs w:val="32"/>
              </w:rPr>
              <w:t>（小写）:</w:t>
            </w:r>
            <w:r>
              <w:rPr>
                <w:rFonts w:hint="eastAsia" w:ascii="宋体" w:hAnsi="宋体"/>
                <w:b/>
                <w:sz w:val="24"/>
                <w:szCs w:val="32"/>
                <w:u w:val="single"/>
              </w:rPr>
              <w:t xml:space="preserve">         </w:t>
            </w:r>
            <w:r>
              <w:rPr>
                <w:rFonts w:ascii="宋体" w:hAnsi="宋体"/>
                <w:b/>
                <w:sz w:val="24"/>
                <w:szCs w:val="32"/>
                <w:u w:val="single"/>
              </w:rPr>
              <w:t xml:space="preserve">   </w:t>
            </w:r>
            <w:r>
              <w:rPr>
                <w:rFonts w:hint="eastAsia" w:ascii="宋体" w:hAnsi="宋体"/>
                <w:b/>
                <w:sz w:val="24"/>
                <w:szCs w:val="32"/>
                <w:u w:val="single"/>
              </w:rPr>
              <w:t xml:space="preserve"> </w:t>
            </w:r>
          </w:p>
        </w:tc>
      </w:tr>
      <w:tr w14:paraId="6B666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trPr>
        <w:tc>
          <w:tcPr>
            <w:tcW w:w="5000" w:type="pct"/>
            <w:gridSpan w:val="2"/>
          </w:tcPr>
          <w:p w14:paraId="0234A722">
            <w:pPr>
              <w:numPr>
                <w:ilvl w:val="255"/>
                <w:numId w:val="0"/>
              </w:numPr>
              <w:rPr>
                <w:rFonts w:hint="eastAsia" w:ascii="宋体" w:hAnsi="宋体"/>
                <w:bCs/>
                <w:sz w:val="24"/>
              </w:rPr>
            </w:pPr>
            <w:r>
              <w:rPr>
                <w:rFonts w:hint="eastAsia" w:ascii="宋体" w:hAnsi="宋体"/>
                <w:bCs/>
                <w:sz w:val="24"/>
              </w:rPr>
              <w:t>备注：</w:t>
            </w:r>
          </w:p>
          <w:p w14:paraId="388166EF">
            <w:pPr>
              <w:numPr>
                <w:ilvl w:val="0"/>
                <w:numId w:val="1"/>
              </w:numPr>
              <w:rPr>
                <w:rFonts w:hint="eastAsia" w:ascii="宋体" w:hAnsi="宋体"/>
                <w:bCs/>
                <w:sz w:val="24"/>
              </w:rPr>
            </w:pPr>
            <w:r>
              <w:rPr>
                <w:rFonts w:hint="eastAsia" w:ascii="宋体" w:hAnsi="宋体"/>
                <w:bCs/>
                <w:sz w:val="24"/>
              </w:rPr>
              <w:t>报价人对服务内容已经完全知晓，本次报价包括但不限于完成本项目所需的各项成本、人工费、材料费、管理费、专家评审费、开办费、税金及场地费、利润等所有费用。</w:t>
            </w:r>
          </w:p>
          <w:p w14:paraId="2D064D51">
            <w:pPr>
              <w:numPr>
                <w:ilvl w:val="0"/>
                <w:numId w:val="1"/>
              </w:numPr>
              <w:rPr>
                <w:rFonts w:hint="eastAsia" w:ascii="宋体" w:hAnsi="宋体"/>
                <w:bCs/>
                <w:sz w:val="24"/>
              </w:rPr>
            </w:pPr>
            <w:r>
              <w:rPr>
                <w:rFonts w:hint="eastAsia" w:ascii="宋体" w:hAnsi="宋体"/>
                <w:bCs/>
                <w:sz w:val="24"/>
              </w:rPr>
              <w:t>本次报价为包干报价，期间不做任何价格调整。</w:t>
            </w:r>
          </w:p>
        </w:tc>
      </w:tr>
    </w:tbl>
    <w:p w14:paraId="47886569">
      <w:pPr>
        <w:rPr>
          <w:rFonts w:hint="eastAsia" w:ascii="宋体" w:hAnsi="宋体"/>
          <w:b/>
          <w:sz w:val="28"/>
          <w:szCs w:val="36"/>
        </w:rPr>
      </w:pPr>
      <w:r>
        <w:rPr>
          <w:rFonts w:hint="eastAsia" w:ascii="宋体" w:hAnsi="宋体"/>
          <w:b/>
          <w:sz w:val="28"/>
          <w:szCs w:val="36"/>
        </w:rPr>
        <w:t xml:space="preserve">法定代表人（或委托代理人）签字：            </w:t>
      </w:r>
    </w:p>
    <w:p w14:paraId="18C6B9B7">
      <w:pPr>
        <w:rPr>
          <w:rFonts w:hint="eastAsia" w:ascii="宋体" w:hAnsi="宋体"/>
          <w:b/>
          <w:sz w:val="28"/>
          <w:szCs w:val="36"/>
        </w:rPr>
      </w:pPr>
    </w:p>
    <w:p w14:paraId="2299691C">
      <w:pPr>
        <w:rPr>
          <w:rFonts w:hint="eastAsia" w:ascii="宋体" w:hAnsi="宋体"/>
          <w:b/>
          <w:sz w:val="28"/>
          <w:szCs w:val="36"/>
        </w:rPr>
      </w:pPr>
      <w:r>
        <w:rPr>
          <w:rFonts w:hint="eastAsia" w:ascii="宋体" w:hAnsi="宋体"/>
          <w:b/>
          <w:sz w:val="28"/>
          <w:szCs w:val="36"/>
        </w:rPr>
        <w:t>单位名称（</w:t>
      </w:r>
      <w:r>
        <w:rPr>
          <w:rFonts w:ascii="宋体" w:hAnsi="宋体"/>
          <w:b/>
          <w:sz w:val="28"/>
          <w:szCs w:val="36"/>
        </w:rPr>
        <w:t>盖</w:t>
      </w:r>
      <w:r>
        <w:rPr>
          <w:rFonts w:hint="eastAsia" w:ascii="宋体" w:hAnsi="宋体"/>
          <w:b/>
          <w:sz w:val="28"/>
          <w:szCs w:val="36"/>
        </w:rPr>
        <w:t>章）：</w:t>
      </w:r>
    </w:p>
    <w:p w14:paraId="708BA3D6">
      <w:pPr>
        <w:rPr>
          <w:rFonts w:hint="eastAsia" w:ascii="宋体" w:hAnsi="宋体"/>
          <w:b/>
          <w:sz w:val="28"/>
          <w:szCs w:val="36"/>
        </w:rPr>
      </w:pPr>
    </w:p>
    <w:p w14:paraId="01D441DB">
      <w:pPr>
        <w:jc w:val="left"/>
        <w:rPr>
          <w:rFonts w:hint="eastAsia" w:ascii="宋体" w:hAnsi="宋体"/>
          <w:b/>
          <w:sz w:val="28"/>
          <w:szCs w:val="36"/>
        </w:rPr>
      </w:pPr>
      <w:r>
        <w:rPr>
          <w:rFonts w:hint="eastAsia" w:ascii="宋体" w:hAnsi="宋体"/>
          <w:b/>
          <w:sz w:val="28"/>
          <w:szCs w:val="36"/>
        </w:rPr>
        <w:t>联系人及电话：</w:t>
      </w:r>
    </w:p>
    <w:p w14:paraId="2EC8739F">
      <w:pPr>
        <w:jc w:val="left"/>
        <w:rPr>
          <w:rFonts w:hint="eastAsia" w:ascii="宋体" w:hAnsi="宋体"/>
          <w:b/>
          <w:sz w:val="28"/>
          <w:szCs w:val="36"/>
        </w:rPr>
      </w:pPr>
    </w:p>
    <w:p w14:paraId="068B7D32">
      <w:pPr>
        <w:jc w:val="left"/>
      </w:pPr>
      <w:r>
        <w:rPr>
          <w:rFonts w:ascii="宋体" w:hAnsi="宋体"/>
          <w:b/>
          <w:sz w:val="28"/>
          <w:szCs w:val="36"/>
        </w:rPr>
        <w:t>日期：</w:t>
      </w:r>
      <w:bookmarkStart w:id="3" w:name="_Toc254970729"/>
      <w:bookmarkEnd w:id="3"/>
      <w:bookmarkStart w:id="4" w:name="_Toc173211904"/>
      <w:bookmarkEnd w:id="4"/>
      <w:bookmarkStart w:id="5" w:name="_Toc254970732"/>
      <w:bookmarkEnd w:id="5"/>
    </w:p>
    <w:sectPr>
      <w:pgSz w:w="11906" w:h="16838"/>
      <w:pgMar w:top="1134" w:right="1134" w:bottom="1134" w:left="1134"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B22B99"/>
    <w:multiLevelType w:val="singleLevel"/>
    <w:tmpl w:val="5AB22B99"/>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9"/>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3CB1"/>
    <w:rsid w:val="000359DC"/>
    <w:rsid w:val="004251C9"/>
    <w:rsid w:val="004E770F"/>
    <w:rsid w:val="0065091F"/>
    <w:rsid w:val="00A06985"/>
    <w:rsid w:val="00C24C44"/>
    <w:rsid w:val="00CA64E8"/>
    <w:rsid w:val="00D909BE"/>
    <w:rsid w:val="00DE3CB1"/>
    <w:rsid w:val="00E332F8"/>
    <w:rsid w:val="00E35F32"/>
    <w:rsid w:val="044E3E0A"/>
    <w:rsid w:val="0AC10F38"/>
    <w:rsid w:val="0FDA6D75"/>
    <w:rsid w:val="135C2A18"/>
    <w:rsid w:val="17657E11"/>
    <w:rsid w:val="184243B2"/>
    <w:rsid w:val="191C401F"/>
    <w:rsid w:val="1CEF742A"/>
    <w:rsid w:val="1EBB6528"/>
    <w:rsid w:val="1EE46634"/>
    <w:rsid w:val="222C71A7"/>
    <w:rsid w:val="25C119DF"/>
    <w:rsid w:val="25C36217"/>
    <w:rsid w:val="28E75A13"/>
    <w:rsid w:val="2EF13811"/>
    <w:rsid w:val="32456B21"/>
    <w:rsid w:val="390818C6"/>
    <w:rsid w:val="3AFE7B03"/>
    <w:rsid w:val="3F3A089F"/>
    <w:rsid w:val="3F791767"/>
    <w:rsid w:val="40B14CDF"/>
    <w:rsid w:val="40E74CF2"/>
    <w:rsid w:val="417A37DF"/>
    <w:rsid w:val="43C46774"/>
    <w:rsid w:val="43CE2C49"/>
    <w:rsid w:val="47816B62"/>
    <w:rsid w:val="49FD67BC"/>
    <w:rsid w:val="4AE7513B"/>
    <w:rsid w:val="4B1024D9"/>
    <w:rsid w:val="4DB83818"/>
    <w:rsid w:val="4DCE31F6"/>
    <w:rsid w:val="50B47E13"/>
    <w:rsid w:val="51AE7077"/>
    <w:rsid w:val="552A2393"/>
    <w:rsid w:val="575B3FCB"/>
    <w:rsid w:val="57BB18D1"/>
    <w:rsid w:val="5A8318F9"/>
    <w:rsid w:val="5CC91C79"/>
    <w:rsid w:val="5D5C7F59"/>
    <w:rsid w:val="5E153A5E"/>
    <w:rsid w:val="5E1E4AEE"/>
    <w:rsid w:val="5FC20152"/>
    <w:rsid w:val="5FFF268C"/>
    <w:rsid w:val="61B56FEA"/>
    <w:rsid w:val="644B6723"/>
    <w:rsid w:val="65231C0C"/>
    <w:rsid w:val="65744A4C"/>
    <w:rsid w:val="6E5056F0"/>
    <w:rsid w:val="6FC75B1F"/>
    <w:rsid w:val="718906D9"/>
    <w:rsid w:val="71F02BFB"/>
    <w:rsid w:val="77112A42"/>
    <w:rsid w:val="777F5BFE"/>
    <w:rsid w:val="7A5A39E8"/>
    <w:rsid w:val="7C2914F4"/>
    <w:rsid w:val="7D7F4C76"/>
    <w:rsid w:val="7E3961FC"/>
    <w:rsid w:val="7EFA268B"/>
    <w:rsid w:val="7F626E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line="360" w:lineRule="auto"/>
      <w:jc w:val="left"/>
      <w:outlineLvl w:val="1"/>
    </w:pPr>
    <w:rPr>
      <w:rFonts w:eastAsia="宋体" w:asciiTheme="majorHAnsi" w:hAnsiTheme="majorHAnsi" w:cstheme="majorBidi"/>
      <w:b/>
      <w:bCs/>
      <w:sz w:val="36"/>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uiPriority w:val="0"/>
    <w:pPr>
      <w:jc w:val="left"/>
    </w:pPr>
  </w:style>
  <w:style w:type="paragraph" w:styleId="4">
    <w:name w:val="footer"/>
    <w:basedOn w:val="1"/>
    <w:link w:val="12"/>
    <w:qFormat/>
    <w:uiPriority w:val="0"/>
    <w:pPr>
      <w:tabs>
        <w:tab w:val="center" w:pos="4153"/>
        <w:tab w:val="right" w:pos="8306"/>
      </w:tabs>
      <w:snapToGrid w:val="0"/>
      <w:jc w:val="left"/>
    </w:pPr>
    <w:rPr>
      <w:sz w:val="18"/>
      <w:szCs w:val="18"/>
    </w:rPr>
  </w:style>
  <w:style w:type="paragraph" w:styleId="5">
    <w:name w:val="header"/>
    <w:basedOn w:val="1"/>
    <w:link w:val="11"/>
    <w:qFormat/>
    <w:uiPriority w:val="0"/>
    <w:pP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character" w:styleId="9">
    <w:name w:val="Strong"/>
    <w:basedOn w:val="8"/>
    <w:qFormat/>
    <w:uiPriority w:val="0"/>
    <w:rPr>
      <w:b/>
    </w:rPr>
  </w:style>
  <w:style w:type="paragraph" w:customStyle="1" w:styleId="10">
    <w:name w:val="修订1"/>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11">
    <w:name w:val="页眉 字符"/>
    <w:basedOn w:val="8"/>
    <w:link w:val="5"/>
    <w:uiPriority w:val="0"/>
    <w:rPr>
      <w:rFonts w:asciiTheme="minorHAnsi" w:hAnsiTheme="minorHAnsi" w:eastAsiaTheme="minorEastAsia" w:cstheme="minorBidi"/>
      <w:kern w:val="2"/>
      <w:sz w:val="18"/>
      <w:szCs w:val="18"/>
    </w:rPr>
  </w:style>
  <w:style w:type="character" w:customStyle="1" w:styleId="12">
    <w:name w:val="页脚 字符"/>
    <w:basedOn w:val="8"/>
    <w:link w:val="4"/>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1165</Words>
  <Characters>1244</Characters>
  <Lines>37</Lines>
  <Paragraphs>40</Paragraphs>
  <TotalTime>1</TotalTime>
  <ScaleCrop>false</ScaleCrop>
  <LinksUpToDate>false</LinksUpToDate>
  <CharactersWithSpaces>1283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2025-09-21T09:48:00Z</dcterms:created>
  <dc:creator>Admin</dc:creator>
  <cp:lastModifiedBy>红雨</cp:lastModifiedBy>
  <dcterms:modified xsi:type="dcterms:W3CDTF">2025-12-24T01:30:59Z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eyJoZGlkIjoiMDU2YTYzZTdmMmFjNGYyNTExMjE0OWJkMzc5MWY2ZjEiLCJ1c2VySWQiOiI3OTc0OTg4NTEifQ==</vt:lpwstr>
  </property>
  <property fmtid="{D5CDD505-2E9C-101B-9397-08002B2CF9AE}" pid="4" name="ICV">
    <vt:lpwstr>CE5A9FC7FC6F4322BACC099DDE9B290B_13</vt:lpwstr>
  </property>
</Properties>
</file>