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7AAA7">
      <w:pPr>
        <w:spacing w:line="360" w:lineRule="auto"/>
        <w:jc w:val="center"/>
        <w:rPr>
          <w:rFonts w:ascii="方正小标宋简体" w:hAnsi="方正小标宋简体" w:eastAsia="方正小标宋简体" w:cs="方正小标宋简体"/>
          <w:color w:val="000000"/>
          <w:sz w:val="52"/>
          <w:szCs w:val="52"/>
        </w:rPr>
      </w:pPr>
      <w:r>
        <w:rPr>
          <w:rFonts w:hint="eastAsia" w:ascii="方正小标宋简体" w:hAnsi="宋体" w:eastAsia="方正小标宋简体"/>
          <w:color w:val="000000"/>
          <w:sz w:val="52"/>
          <w:szCs w:val="52"/>
        </w:rPr>
        <w:t>广西财经学院</w:t>
      </w:r>
    </w:p>
    <w:p w14:paraId="3C1626F3">
      <w:pPr>
        <w:spacing w:line="360" w:lineRule="auto"/>
        <w:jc w:val="center"/>
        <w:rPr>
          <w:rFonts w:ascii="方正小标宋简体" w:hAnsi="方正小标宋简体" w:eastAsia="方正小标宋简体" w:cs="方正小标宋简体"/>
          <w:b/>
          <w:color w:val="000000"/>
          <w:sz w:val="44"/>
          <w:szCs w:val="44"/>
        </w:rPr>
      </w:pPr>
      <w:r>
        <w:rPr>
          <w:rFonts w:hint="eastAsia" w:ascii="宋体" w:hAnsi="宋体"/>
          <w:color w:val="000000"/>
          <w:sz w:val="52"/>
          <w:szCs w:val="52"/>
        </w:rPr>
        <w:t>（服务类）</w:t>
      </w:r>
    </w:p>
    <w:p w14:paraId="4B2F5C7A">
      <w:pPr>
        <w:spacing w:line="360" w:lineRule="auto"/>
        <w:jc w:val="center"/>
        <w:rPr>
          <w:rFonts w:ascii="方正小标宋简体" w:hAnsi="方正小标宋简体" w:eastAsia="方正小标宋简体" w:cs="方正小标宋简体"/>
          <w:b/>
          <w:color w:val="000000"/>
          <w:sz w:val="44"/>
          <w:szCs w:val="44"/>
        </w:rPr>
      </w:pPr>
    </w:p>
    <w:p w14:paraId="71772AB7">
      <w:pPr>
        <w:snapToGrid w:val="0"/>
        <w:spacing w:before="120" w:beforeLines="50" w:line="360" w:lineRule="auto"/>
        <w:jc w:val="center"/>
        <w:rPr>
          <w:rFonts w:ascii="华文新魏" w:hAnsi="宋体" w:eastAsia="华文新魏"/>
          <w:color w:val="000000"/>
          <w:sz w:val="120"/>
          <w:szCs w:val="120"/>
        </w:rPr>
      </w:pPr>
      <w:r>
        <w:rPr>
          <w:rFonts w:hint="eastAsia" w:ascii="华文新魏" w:hAnsi="宋体" w:eastAsia="华文新魏"/>
          <w:color w:val="000000"/>
          <w:sz w:val="84"/>
          <w:szCs w:val="84"/>
        </w:rPr>
        <w:t>竞争性磋商文件</w:t>
      </w:r>
    </w:p>
    <w:p w14:paraId="6586BF08">
      <w:pPr>
        <w:pStyle w:val="2"/>
        <w:keepNext w:val="0"/>
        <w:keepLines w:val="0"/>
        <w:widowControl/>
        <w:jc w:val="left"/>
        <w:rPr>
          <w:rFonts w:hint="eastAsia" w:ascii="仿宋_GB2312" w:hAnsi="宋体" w:eastAsia="仿宋_GB2312"/>
          <w:color w:val="000000"/>
          <w:sz w:val="30"/>
          <w:szCs w:val="30"/>
        </w:rPr>
      </w:pPr>
    </w:p>
    <w:p w14:paraId="1591F921">
      <w:pPr>
        <w:pStyle w:val="2"/>
        <w:keepNext w:val="0"/>
        <w:keepLines w:val="0"/>
        <w:widowControl/>
        <w:ind w:left="2699" w:leftChars="568" w:hanging="1506" w:hangingChars="500"/>
        <w:jc w:val="left"/>
        <w:rPr>
          <w:rFonts w:hint="eastAsia" w:ascii="宋体" w:hAnsi="宋体" w:eastAsia="宋体" w:cs="宋体"/>
          <w:sz w:val="36"/>
          <w:szCs w:val="36"/>
          <w:shd w:val="clear" w:color="auto" w:fill="FFFFFE"/>
          <w:lang w:val="en-US" w:eastAsia="zh-CN"/>
        </w:rPr>
      </w:pPr>
      <w:bookmarkStart w:id="0" w:name="_Toc22478"/>
      <w:r>
        <w:rPr>
          <w:rFonts w:hint="eastAsia" w:ascii="仿宋_GB2312" w:hAnsi="宋体" w:eastAsia="仿宋_GB2312"/>
          <w:color w:val="000000"/>
          <w:sz w:val="30"/>
          <w:szCs w:val="30"/>
        </w:rPr>
        <w:t>项目</w:t>
      </w:r>
      <w:r>
        <w:rPr>
          <w:rFonts w:hint="eastAsia" w:ascii="仿宋_GB2312" w:hAnsi="宋体" w:eastAsia="仿宋_GB2312" w:cs="Courier New"/>
          <w:color w:val="000000"/>
          <w:w w:val="95"/>
          <w:sz w:val="30"/>
          <w:szCs w:val="30"/>
        </w:rPr>
        <w:t>名称：</w:t>
      </w:r>
      <w:r>
        <w:rPr>
          <w:sz w:val="30"/>
          <w:szCs w:val="30"/>
          <w:shd w:val="clear" w:color="auto" w:fill="FFFFFE"/>
        </w:rPr>
        <w:t>广西财经学院</w:t>
      </w:r>
      <w:r>
        <w:rPr>
          <w:rFonts w:hint="eastAsia"/>
          <w:sz w:val="30"/>
          <w:szCs w:val="30"/>
        </w:rPr>
        <w:t>危旧房改住房改造项目</w:t>
      </w:r>
      <w:r>
        <w:rPr>
          <w:sz w:val="30"/>
          <w:szCs w:val="30"/>
          <w:shd w:val="clear" w:color="auto" w:fill="FFFFFE"/>
        </w:rPr>
        <w:t>校外法律顾问服务采购</w:t>
      </w:r>
      <w:r>
        <w:rPr>
          <w:rFonts w:hint="eastAsia"/>
          <w:sz w:val="30"/>
          <w:szCs w:val="30"/>
          <w:shd w:val="clear" w:color="auto" w:fill="FFFFFE"/>
          <w:lang w:val="en-US" w:eastAsia="zh-CN"/>
        </w:rPr>
        <w:t>项目</w:t>
      </w:r>
      <w:bookmarkEnd w:id="0"/>
    </w:p>
    <w:p w14:paraId="3D26C52D">
      <w:pPr>
        <w:pStyle w:val="24"/>
        <w:snapToGrid w:val="0"/>
        <w:spacing w:line="360" w:lineRule="auto"/>
        <w:ind w:firstLine="1193" w:firstLineChars="396"/>
        <w:rPr>
          <w:rFonts w:ascii="仿宋_GB2312" w:hAnsi="宋体" w:eastAsia="仿宋_GB2312"/>
          <w:b/>
          <w:bCs/>
          <w:color w:val="000000"/>
          <w:sz w:val="30"/>
          <w:szCs w:val="30"/>
        </w:rPr>
      </w:pPr>
    </w:p>
    <w:p w14:paraId="42298693">
      <w:pPr>
        <w:pStyle w:val="24"/>
        <w:snapToGrid w:val="0"/>
        <w:spacing w:line="360" w:lineRule="auto"/>
        <w:ind w:firstLine="1125" w:firstLineChars="393"/>
        <w:rPr>
          <w:rFonts w:ascii="仿宋_GB2312" w:hAnsi="宋体" w:eastAsia="仿宋_GB2312"/>
          <w:b/>
          <w:bCs/>
          <w:color w:val="000000"/>
          <w:w w:val="95"/>
          <w:sz w:val="30"/>
          <w:szCs w:val="30"/>
        </w:rPr>
      </w:pPr>
      <w:r>
        <w:rPr>
          <w:rFonts w:hint="eastAsia" w:ascii="仿宋_GB2312" w:hAnsi="宋体" w:eastAsia="仿宋_GB2312"/>
          <w:b/>
          <w:bCs/>
          <w:color w:val="000000"/>
          <w:w w:val="95"/>
          <w:sz w:val="30"/>
          <w:szCs w:val="30"/>
        </w:rPr>
        <w:t>采 购 人： 广西财经学院</w:t>
      </w:r>
    </w:p>
    <w:p w14:paraId="06777C35">
      <w:pPr>
        <w:pStyle w:val="24"/>
        <w:snapToGrid w:val="0"/>
        <w:spacing w:line="360" w:lineRule="auto"/>
        <w:ind w:firstLine="1125" w:firstLineChars="393"/>
        <w:rPr>
          <w:rFonts w:ascii="仿宋_GB2312" w:hAnsi="宋体" w:eastAsia="仿宋_GB2312"/>
          <w:b/>
          <w:bCs/>
          <w:color w:val="000000"/>
          <w:w w:val="95"/>
          <w:sz w:val="30"/>
          <w:szCs w:val="30"/>
        </w:rPr>
      </w:pPr>
    </w:p>
    <w:p w14:paraId="5D08777D">
      <w:pPr>
        <w:pStyle w:val="24"/>
        <w:snapToGrid w:val="0"/>
        <w:spacing w:line="360" w:lineRule="auto"/>
        <w:ind w:firstLine="1125" w:firstLineChars="393"/>
        <w:rPr>
          <w:rFonts w:ascii="仿宋_GB2312" w:hAnsi="宋体" w:eastAsia="仿宋_GB2312"/>
          <w:b/>
          <w:bCs/>
          <w:color w:val="000000"/>
          <w:w w:val="95"/>
          <w:sz w:val="30"/>
          <w:szCs w:val="30"/>
        </w:rPr>
      </w:pPr>
    </w:p>
    <w:p w14:paraId="56A4E11C">
      <w:pPr>
        <w:pStyle w:val="24"/>
        <w:snapToGrid w:val="0"/>
        <w:spacing w:line="360" w:lineRule="auto"/>
        <w:ind w:left="420" w:firstLine="841" w:firstLineChars="294"/>
        <w:rPr>
          <w:rFonts w:hint="eastAsia" w:ascii="仿宋_GB2312" w:hAnsi="宋体" w:eastAsia="仿宋_GB2312"/>
          <w:b/>
          <w:bCs/>
          <w:color w:val="000000"/>
          <w:w w:val="95"/>
          <w:sz w:val="30"/>
          <w:szCs w:val="30"/>
        </w:rPr>
      </w:pPr>
      <w:r>
        <w:rPr>
          <w:rFonts w:hint="eastAsia" w:ascii="仿宋_GB2312" w:hAnsi="宋体" w:eastAsia="仿宋_GB2312"/>
          <w:b/>
          <w:bCs/>
          <w:color w:val="000000"/>
          <w:w w:val="95"/>
          <w:sz w:val="30"/>
          <w:szCs w:val="30"/>
        </w:rPr>
        <w:t xml:space="preserve">               20</w:t>
      </w:r>
      <w:r>
        <w:rPr>
          <w:rFonts w:hint="eastAsia" w:ascii="仿宋_GB2312" w:hAnsi="宋体" w:eastAsia="仿宋_GB2312"/>
          <w:b/>
          <w:bCs/>
          <w:color w:val="000000"/>
          <w:w w:val="95"/>
          <w:sz w:val="30"/>
          <w:szCs w:val="30"/>
          <w:lang w:val="en-US" w:eastAsia="zh-CN"/>
        </w:rPr>
        <w:t>26</w:t>
      </w:r>
      <w:r>
        <w:rPr>
          <w:rFonts w:hint="eastAsia" w:ascii="仿宋_GB2312" w:hAnsi="宋体" w:eastAsia="仿宋_GB2312"/>
          <w:b/>
          <w:bCs/>
          <w:color w:val="000000"/>
          <w:w w:val="95"/>
          <w:sz w:val="30"/>
          <w:szCs w:val="30"/>
        </w:rPr>
        <w:t>年</w:t>
      </w:r>
      <w:r>
        <w:rPr>
          <w:rFonts w:hint="eastAsia" w:ascii="仿宋_GB2312" w:hAnsi="宋体" w:eastAsia="仿宋_GB2312"/>
          <w:b/>
          <w:bCs/>
          <w:color w:val="000000"/>
          <w:w w:val="95"/>
          <w:sz w:val="30"/>
          <w:szCs w:val="30"/>
          <w:lang w:val="en-US" w:eastAsia="zh-CN"/>
        </w:rPr>
        <w:t>7</w:t>
      </w:r>
      <w:r>
        <w:rPr>
          <w:rFonts w:hint="eastAsia" w:ascii="仿宋_GB2312" w:hAnsi="宋体" w:eastAsia="仿宋_GB2312"/>
          <w:b/>
          <w:bCs/>
          <w:color w:val="000000"/>
          <w:w w:val="95"/>
          <w:sz w:val="30"/>
          <w:szCs w:val="30"/>
        </w:rPr>
        <w:t>月</w:t>
      </w:r>
    </w:p>
    <w:p w14:paraId="2E0A2A5D">
      <w:pPr>
        <w:pStyle w:val="5"/>
        <w:rPr>
          <w:rFonts w:hint="eastAsia" w:ascii="仿宋_GB2312" w:hAnsi="宋体" w:eastAsia="仿宋_GB2312"/>
          <w:b/>
          <w:bCs/>
          <w:color w:val="000000"/>
          <w:w w:val="95"/>
          <w:sz w:val="30"/>
          <w:szCs w:val="30"/>
        </w:rPr>
      </w:pPr>
    </w:p>
    <w:p w14:paraId="5A80DE16">
      <w:pPr>
        <w:rPr>
          <w:rFonts w:hint="eastAsia" w:ascii="仿宋_GB2312" w:hAnsi="宋体" w:eastAsia="仿宋_GB2312"/>
          <w:b/>
          <w:bCs/>
          <w:color w:val="000000"/>
          <w:w w:val="95"/>
          <w:sz w:val="30"/>
          <w:szCs w:val="30"/>
        </w:rPr>
        <w:sectPr>
          <w:headerReference r:id="rId3" w:type="first"/>
          <w:footerReference r:id="rId5" w:type="first"/>
          <w:footerReference r:id="rId4" w:type="default"/>
          <w:pgSz w:w="11906" w:h="16838"/>
          <w:pgMar w:top="1440" w:right="1800" w:bottom="1440" w:left="1800" w:header="851" w:footer="992" w:gutter="0"/>
          <w:pgNumType w:fmt="decimal"/>
          <w:cols w:space="720" w:num="1"/>
          <w:docGrid w:type="lines" w:linePitch="312" w:charSpace="0"/>
        </w:sectPr>
      </w:pPr>
    </w:p>
    <w:p w14:paraId="0F99B7A3">
      <w:pPr>
        <w:pStyle w:val="32"/>
        <w:tabs>
          <w:tab w:val="right" w:leader="dot" w:pos="9412"/>
          <w:tab w:val="clear" w:pos="8398"/>
        </w:tabs>
        <w:spacing w:line="800" w:lineRule="exact"/>
      </w:pPr>
      <w:r>
        <w:rPr>
          <w:rFonts w:hint="eastAsia" w:cs="宋体"/>
          <w:b w:val="0"/>
          <w:sz w:val="36"/>
          <w:szCs w:val="36"/>
        </w:rPr>
        <w:fldChar w:fldCharType="begin"/>
      </w:r>
      <w:r>
        <w:rPr>
          <w:rFonts w:hint="eastAsia" w:cs="宋体"/>
          <w:b w:val="0"/>
          <w:sz w:val="36"/>
          <w:szCs w:val="36"/>
        </w:rPr>
        <w:instrText xml:space="preserve"> TOC \o "1-2" \h \z \u </w:instrText>
      </w:r>
      <w:r>
        <w:rPr>
          <w:rFonts w:hint="eastAsia" w:cs="宋体"/>
          <w:b w:val="0"/>
          <w:sz w:val="36"/>
          <w:szCs w:val="36"/>
        </w:rPr>
        <w:fldChar w:fldCharType="separate"/>
      </w:r>
    </w:p>
    <w:sdt>
      <w:sdtPr>
        <w:rPr>
          <w:rFonts w:ascii="宋体" w:hAnsi="宋体" w:eastAsia="宋体" w:cs="Times New Roman"/>
          <w:kern w:val="2"/>
          <w:sz w:val="52"/>
          <w:szCs w:val="52"/>
          <w:lang w:val="en-US" w:eastAsia="zh-CN" w:bidi="ar-SA"/>
        </w:rPr>
        <w:id w:val="147463709"/>
        <w15:color w:val="DBDBDB"/>
        <w:docPartObj>
          <w:docPartGallery w:val="Table of Contents"/>
          <w:docPartUnique/>
        </w:docPartObj>
      </w:sdtPr>
      <w:sdtEndPr>
        <w:rPr>
          <w:rFonts w:hint="eastAsia" w:ascii="Times New Roman" w:hAnsi="Times New Roman" w:eastAsia="宋体" w:cs="Times New Roman"/>
          <w:kern w:val="2"/>
          <w:sz w:val="36"/>
          <w:szCs w:val="36"/>
          <w:lang w:val="en-US" w:eastAsia="zh-CN" w:bidi="ar-SA"/>
        </w:rPr>
      </w:sdtEndPr>
      <w:sdtContent>
        <w:p w14:paraId="0F99B7A3">
          <w:pPr>
            <w:pStyle w:val="32"/>
            <w:tabs>
              <w:tab w:val="right" w:leader="dot" w:pos="9412"/>
              <w:tab w:val="clear" w:pos="8398"/>
            </w:tabs>
            <w:spacing w:line="800" w:lineRule="exact"/>
            <w:ind w:firstLine="0" w:firstLineChars="0"/>
            <w:jc w:val="center"/>
            <w:rPr>
              <w:rFonts w:ascii="宋体" w:hAnsi="宋体" w:eastAsia="宋体"/>
              <w:sz w:val="52"/>
              <w:szCs w:val="52"/>
            </w:rPr>
          </w:pPr>
          <w:r>
            <w:rPr>
              <w:rFonts w:ascii="宋体" w:hAnsi="宋体" w:eastAsia="宋体"/>
              <w:sz w:val="52"/>
              <w:szCs w:val="52"/>
            </w:rPr>
            <w:t>目录</w:t>
          </w:r>
        </w:p>
        <w:p w14:paraId="2E17363A"/>
        <w:p w14:paraId="207F7B54">
          <w:pPr>
            <w:pStyle w:val="32"/>
            <w:tabs>
              <w:tab w:val="right" w:leader="dot" w:pos="8306"/>
              <w:tab w:val="clear" w:pos="8398"/>
            </w:tabs>
            <w:rPr>
              <w:sz w:val="36"/>
              <w:szCs w:val="36"/>
            </w:rPr>
          </w:pPr>
          <w:r>
            <w:rPr>
              <w:rFonts w:hint="eastAsia"/>
              <w:sz w:val="36"/>
              <w:szCs w:val="36"/>
              <w:lang w:eastAsia="zh-CN"/>
            </w:rPr>
            <w:fldChar w:fldCharType="begin"/>
          </w:r>
          <w:r>
            <w:rPr>
              <w:rFonts w:hint="eastAsia"/>
              <w:sz w:val="36"/>
              <w:szCs w:val="36"/>
              <w:lang w:eastAsia="zh-CN"/>
            </w:rPr>
            <w:instrText xml:space="preserve">TOC \o "1-1" \h \u </w:instrText>
          </w:r>
          <w:r>
            <w:rPr>
              <w:rFonts w:hint="eastAsia"/>
              <w:sz w:val="36"/>
              <w:szCs w:val="36"/>
              <w:lang w:eastAsia="zh-CN"/>
            </w:rPr>
            <w:fldChar w:fldCharType="separate"/>
          </w:r>
        </w:p>
        <w:p w14:paraId="719E38EC">
          <w:pPr>
            <w:pStyle w:val="32"/>
            <w:tabs>
              <w:tab w:val="right" w:leader="dot" w:pos="8306"/>
              <w:tab w:val="clear" w:pos="8398"/>
            </w:tabs>
            <w:rPr>
              <w:sz w:val="36"/>
              <w:szCs w:val="36"/>
            </w:rPr>
          </w:pPr>
          <w:r>
            <w:rPr>
              <w:rFonts w:hint="eastAsia"/>
              <w:sz w:val="36"/>
              <w:szCs w:val="36"/>
              <w:lang w:eastAsia="zh-CN"/>
            </w:rPr>
            <w:fldChar w:fldCharType="begin"/>
          </w:r>
          <w:r>
            <w:rPr>
              <w:rFonts w:hint="eastAsia"/>
              <w:sz w:val="36"/>
              <w:szCs w:val="36"/>
              <w:lang w:eastAsia="zh-CN"/>
            </w:rPr>
            <w:instrText xml:space="preserve"> HYPERLINK \l _Toc18171 </w:instrText>
          </w:r>
          <w:r>
            <w:rPr>
              <w:rFonts w:hint="eastAsia"/>
              <w:sz w:val="36"/>
              <w:szCs w:val="36"/>
              <w:lang w:eastAsia="zh-CN"/>
            </w:rPr>
            <w:fldChar w:fldCharType="separate"/>
          </w:r>
          <w:r>
            <w:rPr>
              <w:rFonts w:ascii="宋体" w:hAnsi="宋体" w:cs="宋体"/>
              <w:sz w:val="36"/>
              <w:szCs w:val="36"/>
            </w:rPr>
            <w:t>第一章</w:t>
          </w:r>
          <w:r>
            <w:rPr>
              <w:rFonts w:hint="eastAsia" w:cs="宋体"/>
              <w:sz w:val="36"/>
              <w:szCs w:val="36"/>
              <w:lang w:val="en-US" w:eastAsia="zh-CN"/>
            </w:rPr>
            <w:t xml:space="preserve">  </w:t>
          </w:r>
          <w:r>
            <w:rPr>
              <w:rFonts w:ascii="宋体" w:hAnsi="宋体" w:cs="宋体"/>
              <w:sz w:val="36"/>
              <w:szCs w:val="36"/>
            </w:rPr>
            <w:t>竞争性磋商公告</w:t>
          </w:r>
          <w:r>
            <w:rPr>
              <w:sz w:val="36"/>
              <w:szCs w:val="36"/>
            </w:rPr>
            <w:tab/>
          </w:r>
          <w:r>
            <w:rPr>
              <w:sz w:val="36"/>
              <w:szCs w:val="36"/>
            </w:rPr>
            <w:fldChar w:fldCharType="begin"/>
          </w:r>
          <w:r>
            <w:rPr>
              <w:sz w:val="36"/>
              <w:szCs w:val="36"/>
            </w:rPr>
            <w:instrText xml:space="preserve"> PAGEREF _Toc18171 \h </w:instrText>
          </w:r>
          <w:r>
            <w:rPr>
              <w:sz w:val="36"/>
              <w:szCs w:val="36"/>
            </w:rPr>
            <w:fldChar w:fldCharType="separate"/>
          </w:r>
          <w:r>
            <w:rPr>
              <w:sz w:val="36"/>
              <w:szCs w:val="36"/>
            </w:rPr>
            <w:t>1</w:t>
          </w:r>
          <w:r>
            <w:rPr>
              <w:sz w:val="36"/>
              <w:szCs w:val="36"/>
            </w:rPr>
            <w:fldChar w:fldCharType="end"/>
          </w:r>
          <w:r>
            <w:rPr>
              <w:rFonts w:hint="eastAsia"/>
              <w:sz w:val="36"/>
              <w:szCs w:val="36"/>
              <w:lang w:eastAsia="zh-CN"/>
            </w:rPr>
            <w:fldChar w:fldCharType="end"/>
          </w:r>
        </w:p>
        <w:p w14:paraId="6C01E914">
          <w:pPr>
            <w:pStyle w:val="32"/>
            <w:tabs>
              <w:tab w:val="right" w:leader="dot" w:pos="8306"/>
              <w:tab w:val="clear" w:pos="8398"/>
            </w:tabs>
            <w:rPr>
              <w:sz w:val="36"/>
              <w:szCs w:val="36"/>
            </w:rPr>
          </w:pPr>
          <w:r>
            <w:rPr>
              <w:rFonts w:hint="eastAsia"/>
              <w:sz w:val="36"/>
              <w:szCs w:val="36"/>
              <w:lang w:eastAsia="zh-CN"/>
            </w:rPr>
            <w:fldChar w:fldCharType="begin"/>
          </w:r>
          <w:r>
            <w:rPr>
              <w:rFonts w:hint="eastAsia"/>
              <w:sz w:val="36"/>
              <w:szCs w:val="36"/>
              <w:lang w:eastAsia="zh-CN"/>
            </w:rPr>
            <w:instrText xml:space="preserve"> HYPERLINK \l _Toc2903 </w:instrText>
          </w:r>
          <w:r>
            <w:rPr>
              <w:rFonts w:hint="eastAsia"/>
              <w:sz w:val="36"/>
              <w:szCs w:val="36"/>
              <w:lang w:eastAsia="zh-CN"/>
            </w:rPr>
            <w:fldChar w:fldCharType="separate"/>
          </w:r>
          <w:r>
            <w:rPr>
              <w:rFonts w:hint="eastAsia" w:ascii="宋体" w:hAnsi="宋体" w:cs="宋体"/>
              <w:sz w:val="36"/>
              <w:szCs w:val="36"/>
              <w:highlight w:val="none"/>
            </w:rPr>
            <w:t>第二章  采购需求</w:t>
          </w:r>
          <w:r>
            <w:rPr>
              <w:sz w:val="36"/>
              <w:szCs w:val="36"/>
            </w:rPr>
            <w:tab/>
          </w:r>
          <w:r>
            <w:rPr>
              <w:sz w:val="36"/>
              <w:szCs w:val="36"/>
            </w:rPr>
            <w:fldChar w:fldCharType="begin"/>
          </w:r>
          <w:r>
            <w:rPr>
              <w:sz w:val="36"/>
              <w:szCs w:val="36"/>
            </w:rPr>
            <w:instrText xml:space="preserve"> PAGEREF _Toc2903 \h </w:instrText>
          </w:r>
          <w:r>
            <w:rPr>
              <w:sz w:val="36"/>
              <w:szCs w:val="36"/>
            </w:rPr>
            <w:fldChar w:fldCharType="separate"/>
          </w:r>
          <w:r>
            <w:rPr>
              <w:sz w:val="36"/>
              <w:szCs w:val="36"/>
            </w:rPr>
            <w:t>6</w:t>
          </w:r>
          <w:r>
            <w:rPr>
              <w:sz w:val="36"/>
              <w:szCs w:val="36"/>
            </w:rPr>
            <w:fldChar w:fldCharType="end"/>
          </w:r>
          <w:r>
            <w:rPr>
              <w:rFonts w:hint="eastAsia"/>
              <w:sz w:val="36"/>
              <w:szCs w:val="36"/>
              <w:lang w:eastAsia="zh-CN"/>
            </w:rPr>
            <w:fldChar w:fldCharType="end"/>
          </w:r>
        </w:p>
        <w:p w14:paraId="27093893">
          <w:pPr>
            <w:pStyle w:val="32"/>
            <w:tabs>
              <w:tab w:val="right" w:leader="dot" w:pos="8306"/>
              <w:tab w:val="clear" w:pos="8398"/>
            </w:tabs>
            <w:rPr>
              <w:sz w:val="36"/>
              <w:szCs w:val="36"/>
            </w:rPr>
          </w:pPr>
          <w:r>
            <w:rPr>
              <w:rFonts w:hint="eastAsia"/>
              <w:sz w:val="36"/>
              <w:szCs w:val="36"/>
              <w:lang w:eastAsia="zh-CN"/>
            </w:rPr>
            <w:fldChar w:fldCharType="begin"/>
          </w:r>
          <w:r>
            <w:rPr>
              <w:rFonts w:hint="eastAsia"/>
              <w:sz w:val="36"/>
              <w:szCs w:val="36"/>
              <w:lang w:eastAsia="zh-CN"/>
            </w:rPr>
            <w:instrText xml:space="preserve"> HYPERLINK \l _Toc264 </w:instrText>
          </w:r>
          <w:r>
            <w:rPr>
              <w:rFonts w:hint="eastAsia"/>
              <w:sz w:val="36"/>
              <w:szCs w:val="36"/>
              <w:lang w:eastAsia="zh-CN"/>
            </w:rPr>
            <w:fldChar w:fldCharType="separate"/>
          </w:r>
          <w:r>
            <w:rPr>
              <w:rFonts w:hint="eastAsia" w:ascii="宋体" w:hAnsi="宋体" w:cs="宋体"/>
              <w:bCs/>
              <w:sz w:val="36"/>
              <w:szCs w:val="36"/>
            </w:rPr>
            <w:t>第三章  投标人须知</w:t>
          </w:r>
          <w:r>
            <w:rPr>
              <w:sz w:val="36"/>
              <w:szCs w:val="36"/>
            </w:rPr>
            <w:tab/>
          </w:r>
          <w:r>
            <w:rPr>
              <w:sz w:val="36"/>
              <w:szCs w:val="36"/>
            </w:rPr>
            <w:fldChar w:fldCharType="begin"/>
          </w:r>
          <w:r>
            <w:rPr>
              <w:sz w:val="36"/>
              <w:szCs w:val="36"/>
            </w:rPr>
            <w:instrText xml:space="preserve"> PAGEREF _Toc264 \h </w:instrText>
          </w:r>
          <w:r>
            <w:rPr>
              <w:sz w:val="36"/>
              <w:szCs w:val="36"/>
            </w:rPr>
            <w:fldChar w:fldCharType="separate"/>
          </w:r>
          <w:r>
            <w:rPr>
              <w:sz w:val="36"/>
              <w:szCs w:val="36"/>
            </w:rPr>
            <w:t>9</w:t>
          </w:r>
          <w:r>
            <w:rPr>
              <w:sz w:val="36"/>
              <w:szCs w:val="36"/>
            </w:rPr>
            <w:fldChar w:fldCharType="end"/>
          </w:r>
          <w:r>
            <w:rPr>
              <w:rFonts w:hint="eastAsia"/>
              <w:sz w:val="36"/>
              <w:szCs w:val="36"/>
              <w:lang w:eastAsia="zh-CN"/>
            </w:rPr>
            <w:fldChar w:fldCharType="end"/>
          </w:r>
        </w:p>
        <w:p w14:paraId="4CD3B843">
          <w:pPr>
            <w:pStyle w:val="32"/>
            <w:tabs>
              <w:tab w:val="right" w:leader="dot" w:pos="8306"/>
              <w:tab w:val="clear" w:pos="8398"/>
            </w:tabs>
            <w:rPr>
              <w:sz w:val="36"/>
              <w:szCs w:val="36"/>
            </w:rPr>
          </w:pPr>
          <w:r>
            <w:rPr>
              <w:rFonts w:hint="eastAsia"/>
              <w:sz w:val="36"/>
              <w:szCs w:val="36"/>
              <w:lang w:eastAsia="zh-CN"/>
            </w:rPr>
            <w:fldChar w:fldCharType="begin"/>
          </w:r>
          <w:r>
            <w:rPr>
              <w:rFonts w:hint="eastAsia"/>
              <w:sz w:val="36"/>
              <w:szCs w:val="36"/>
              <w:lang w:eastAsia="zh-CN"/>
            </w:rPr>
            <w:instrText xml:space="preserve"> HYPERLINK \l _Toc11859 </w:instrText>
          </w:r>
          <w:r>
            <w:rPr>
              <w:rFonts w:hint="eastAsia"/>
              <w:sz w:val="36"/>
              <w:szCs w:val="36"/>
              <w:lang w:eastAsia="zh-CN"/>
            </w:rPr>
            <w:fldChar w:fldCharType="separate"/>
          </w:r>
          <w:r>
            <w:rPr>
              <w:rFonts w:hint="eastAsia" w:ascii="宋体" w:hAnsi="宋体" w:cs="宋体"/>
              <w:sz w:val="36"/>
              <w:szCs w:val="36"/>
            </w:rPr>
            <w:t>第四章  评标方法及评标标准</w:t>
          </w:r>
          <w:r>
            <w:rPr>
              <w:sz w:val="36"/>
              <w:szCs w:val="36"/>
            </w:rPr>
            <w:tab/>
          </w:r>
          <w:r>
            <w:rPr>
              <w:sz w:val="36"/>
              <w:szCs w:val="36"/>
            </w:rPr>
            <w:fldChar w:fldCharType="begin"/>
          </w:r>
          <w:r>
            <w:rPr>
              <w:sz w:val="36"/>
              <w:szCs w:val="36"/>
            </w:rPr>
            <w:instrText xml:space="preserve"> PAGEREF _Toc11859 \h </w:instrText>
          </w:r>
          <w:r>
            <w:rPr>
              <w:sz w:val="36"/>
              <w:szCs w:val="36"/>
            </w:rPr>
            <w:fldChar w:fldCharType="separate"/>
          </w:r>
          <w:r>
            <w:rPr>
              <w:sz w:val="36"/>
              <w:szCs w:val="36"/>
            </w:rPr>
            <w:t>26</w:t>
          </w:r>
          <w:r>
            <w:rPr>
              <w:sz w:val="36"/>
              <w:szCs w:val="36"/>
            </w:rPr>
            <w:fldChar w:fldCharType="end"/>
          </w:r>
          <w:r>
            <w:rPr>
              <w:rFonts w:hint="eastAsia"/>
              <w:sz w:val="36"/>
              <w:szCs w:val="36"/>
              <w:lang w:eastAsia="zh-CN"/>
            </w:rPr>
            <w:fldChar w:fldCharType="end"/>
          </w:r>
        </w:p>
        <w:p w14:paraId="50C4A92B">
          <w:pPr>
            <w:pStyle w:val="32"/>
            <w:tabs>
              <w:tab w:val="right" w:leader="dot" w:pos="8306"/>
              <w:tab w:val="clear" w:pos="8398"/>
            </w:tabs>
            <w:rPr>
              <w:sz w:val="36"/>
              <w:szCs w:val="36"/>
            </w:rPr>
          </w:pPr>
          <w:r>
            <w:rPr>
              <w:rFonts w:hint="eastAsia"/>
              <w:sz w:val="36"/>
              <w:szCs w:val="36"/>
              <w:lang w:eastAsia="zh-CN"/>
            </w:rPr>
            <w:fldChar w:fldCharType="begin"/>
          </w:r>
          <w:r>
            <w:rPr>
              <w:rFonts w:hint="eastAsia"/>
              <w:sz w:val="36"/>
              <w:szCs w:val="36"/>
              <w:lang w:eastAsia="zh-CN"/>
            </w:rPr>
            <w:instrText xml:space="preserve"> HYPERLINK \l _Toc14152 </w:instrText>
          </w:r>
          <w:r>
            <w:rPr>
              <w:rFonts w:hint="eastAsia"/>
              <w:sz w:val="36"/>
              <w:szCs w:val="36"/>
              <w:lang w:eastAsia="zh-CN"/>
            </w:rPr>
            <w:fldChar w:fldCharType="separate"/>
          </w:r>
          <w:r>
            <w:rPr>
              <w:rFonts w:hint="eastAsia" w:ascii="宋体" w:hAnsi="宋体" w:cs="宋体"/>
              <w:sz w:val="36"/>
              <w:szCs w:val="36"/>
            </w:rPr>
            <w:t>第五章  拟签订的合同文本</w:t>
          </w:r>
          <w:r>
            <w:rPr>
              <w:sz w:val="36"/>
              <w:szCs w:val="36"/>
            </w:rPr>
            <w:tab/>
          </w:r>
          <w:r>
            <w:rPr>
              <w:sz w:val="36"/>
              <w:szCs w:val="36"/>
            </w:rPr>
            <w:fldChar w:fldCharType="begin"/>
          </w:r>
          <w:r>
            <w:rPr>
              <w:sz w:val="36"/>
              <w:szCs w:val="36"/>
            </w:rPr>
            <w:instrText xml:space="preserve"> PAGEREF _Toc14152 \h </w:instrText>
          </w:r>
          <w:r>
            <w:rPr>
              <w:sz w:val="36"/>
              <w:szCs w:val="36"/>
            </w:rPr>
            <w:fldChar w:fldCharType="separate"/>
          </w:r>
          <w:r>
            <w:rPr>
              <w:sz w:val="36"/>
              <w:szCs w:val="36"/>
            </w:rPr>
            <w:t>31</w:t>
          </w:r>
          <w:r>
            <w:rPr>
              <w:sz w:val="36"/>
              <w:szCs w:val="36"/>
            </w:rPr>
            <w:fldChar w:fldCharType="end"/>
          </w:r>
          <w:r>
            <w:rPr>
              <w:rFonts w:hint="eastAsia"/>
              <w:sz w:val="36"/>
              <w:szCs w:val="36"/>
              <w:lang w:eastAsia="zh-CN"/>
            </w:rPr>
            <w:fldChar w:fldCharType="end"/>
          </w:r>
        </w:p>
        <w:p w14:paraId="3F2ADDDE">
          <w:pPr>
            <w:pStyle w:val="32"/>
            <w:tabs>
              <w:tab w:val="right" w:leader="dot" w:pos="8306"/>
              <w:tab w:val="clear" w:pos="8398"/>
            </w:tabs>
            <w:rPr>
              <w:rFonts w:hint="eastAsia" w:ascii="Times New Roman" w:hAnsi="Times New Roman" w:eastAsia="宋体" w:cs="Times New Roman"/>
              <w:kern w:val="2"/>
              <w:sz w:val="36"/>
              <w:szCs w:val="36"/>
              <w:lang w:val="en-US" w:eastAsia="zh-CN" w:bidi="ar-SA"/>
            </w:rPr>
            <w:sectPr>
              <w:footerReference r:id="rId6" w:type="default"/>
              <w:pgSz w:w="11906" w:h="16838"/>
              <w:pgMar w:top="1440" w:right="1800" w:bottom="1440" w:left="1800" w:header="851" w:footer="992" w:gutter="0"/>
              <w:pgNumType w:fmt="decimal" w:start="1"/>
              <w:cols w:space="720" w:num="1"/>
              <w:docGrid w:type="lines" w:linePitch="312" w:charSpace="0"/>
            </w:sectPr>
          </w:pPr>
          <w:r>
            <w:rPr>
              <w:rFonts w:hint="eastAsia"/>
              <w:sz w:val="36"/>
              <w:szCs w:val="36"/>
              <w:lang w:eastAsia="zh-CN"/>
            </w:rPr>
            <w:fldChar w:fldCharType="begin"/>
          </w:r>
          <w:r>
            <w:rPr>
              <w:rFonts w:hint="eastAsia"/>
              <w:sz w:val="36"/>
              <w:szCs w:val="36"/>
              <w:lang w:eastAsia="zh-CN"/>
            </w:rPr>
            <w:instrText xml:space="preserve"> HYPERLINK \l _Toc30233 </w:instrText>
          </w:r>
          <w:r>
            <w:rPr>
              <w:rFonts w:hint="eastAsia"/>
              <w:sz w:val="36"/>
              <w:szCs w:val="36"/>
              <w:lang w:eastAsia="zh-CN"/>
            </w:rPr>
            <w:fldChar w:fldCharType="separate"/>
          </w:r>
          <w:r>
            <w:rPr>
              <w:rFonts w:hint="eastAsia" w:ascii="宋体" w:hAnsi="宋体" w:cs="宋体"/>
              <w:sz w:val="36"/>
              <w:szCs w:val="36"/>
            </w:rPr>
            <w:t>第六章　投标文件格式</w:t>
          </w:r>
          <w:r>
            <w:rPr>
              <w:sz w:val="36"/>
              <w:szCs w:val="36"/>
            </w:rPr>
            <w:tab/>
          </w:r>
          <w:r>
            <w:rPr>
              <w:sz w:val="36"/>
              <w:szCs w:val="36"/>
            </w:rPr>
            <w:fldChar w:fldCharType="begin"/>
          </w:r>
          <w:r>
            <w:rPr>
              <w:sz w:val="36"/>
              <w:szCs w:val="36"/>
            </w:rPr>
            <w:instrText xml:space="preserve"> PAGEREF _Toc30233 \h </w:instrText>
          </w:r>
          <w:r>
            <w:rPr>
              <w:sz w:val="36"/>
              <w:szCs w:val="36"/>
            </w:rPr>
            <w:fldChar w:fldCharType="separate"/>
          </w:r>
          <w:r>
            <w:rPr>
              <w:sz w:val="36"/>
              <w:szCs w:val="36"/>
            </w:rPr>
            <w:t>38</w:t>
          </w:r>
          <w:r>
            <w:rPr>
              <w:sz w:val="36"/>
              <w:szCs w:val="36"/>
            </w:rPr>
            <w:fldChar w:fldCharType="end"/>
          </w:r>
          <w:r>
            <w:rPr>
              <w:rFonts w:hint="eastAsia"/>
              <w:sz w:val="36"/>
              <w:szCs w:val="36"/>
              <w:lang w:eastAsia="zh-CN"/>
            </w:rPr>
            <w:fldChar w:fldCharType="end"/>
          </w:r>
          <w:r>
            <w:rPr>
              <w:rFonts w:hint="eastAsia"/>
              <w:sz w:val="36"/>
              <w:szCs w:val="36"/>
              <w:lang w:eastAsia="zh-CN"/>
            </w:rPr>
            <w:fldChar w:fldCharType="end"/>
          </w:r>
        </w:p>
      </w:sdtContent>
    </w:sdt>
    <w:p w14:paraId="705A3F78">
      <w:pPr>
        <w:rPr>
          <w:rFonts w:hint="eastAsia" w:ascii="Times New Roman" w:hAnsi="Times New Roman" w:eastAsia="宋体" w:cs="Times New Roman"/>
          <w:kern w:val="2"/>
          <w:sz w:val="21"/>
          <w:szCs w:val="24"/>
          <w:lang w:val="en-US" w:eastAsia="zh-CN" w:bidi="ar-SA"/>
        </w:rPr>
      </w:pPr>
    </w:p>
    <w:p w14:paraId="44275C0F">
      <w:pPr>
        <w:pStyle w:val="38"/>
        <w:tabs>
          <w:tab w:val="right" w:leader="dot" w:pos="9412"/>
        </w:tabs>
        <w:spacing w:line="800" w:lineRule="exact"/>
        <w:ind w:left="0" w:leftChars="0"/>
        <w:rPr>
          <w:rFonts w:hint="eastAsia" w:ascii="宋体" w:hAnsi="宋体" w:cs="宋体"/>
          <w:b/>
          <w:bCs/>
          <w:sz w:val="36"/>
          <w:szCs w:val="36"/>
        </w:rPr>
      </w:pPr>
    </w:p>
    <w:p w14:paraId="3D8D67C3">
      <w:pPr>
        <w:spacing w:line="400" w:lineRule="exact"/>
        <w:ind w:firstLine="904" w:firstLineChars="250"/>
        <w:jc w:val="center"/>
        <w:rPr>
          <w:rFonts w:hint="eastAsia" w:ascii="宋体" w:hAnsi="宋体" w:cs="宋体"/>
          <w:sz w:val="36"/>
          <w:szCs w:val="36"/>
          <w:highlight w:val="none"/>
        </w:rPr>
      </w:pPr>
      <w:r>
        <w:rPr>
          <w:rFonts w:hint="eastAsia" w:ascii="宋体" w:hAnsi="宋体" w:cs="宋体"/>
          <w:b/>
          <w:bCs/>
          <w:sz w:val="36"/>
          <w:szCs w:val="36"/>
        </w:rPr>
        <w:fldChar w:fldCharType="end"/>
      </w:r>
      <w:bookmarkStart w:id="1" w:name="_Toc18171"/>
      <w:bookmarkStart w:id="2" w:name="_Toc19686830"/>
      <w:bookmarkStart w:id="3" w:name="_Toc19780"/>
      <w:r>
        <w:rPr>
          <w:rStyle w:val="55"/>
          <w:rFonts w:ascii="宋体" w:hAnsi="宋体" w:cs="宋体"/>
          <w:sz w:val="36"/>
          <w:szCs w:val="36"/>
        </w:rPr>
        <w:t>第一章竞争性磋商公告</w:t>
      </w:r>
      <w:bookmarkEnd w:id="1"/>
    </w:p>
    <w:p w14:paraId="5B04C4FE">
      <w:pPr>
        <w:spacing w:line="400" w:lineRule="exact"/>
        <w:jc w:val="center"/>
        <w:rPr>
          <w:b/>
          <w:bCs/>
          <w:sz w:val="36"/>
          <w:szCs w:val="36"/>
          <w:shd w:val="clear" w:color="auto" w:fill="FFFFFE"/>
        </w:rPr>
      </w:pPr>
    </w:p>
    <w:p w14:paraId="7E8BDFA9">
      <w:pPr>
        <w:pStyle w:val="41"/>
        <w:keepNext w:val="0"/>
        <w:keepLines w:val="0"/>
        <w:widowControl/>
        <w:suppressLineNumbers w:val="0"/>
        <w:spacing w:line="360" w:lineRule="auto"/>
      </w:pPr>
      <w:r>
        <w:rPr>
          <w:rStyle w:val="48"/>
        </w:rPr>
        <w:t>一、项目基本情况</w:t>
      </w:r>
    </w:p>
    <w:p w14:paraId="7AF50C81">
      <w:pPr>
        <w:pStyle w:val="41"/>
        <w:keepNext w:val="0"/>
        <w:keepLines w:val="0"/>
        <w:widowControl/>
        <w:suppressLineNumbers w:val="0"/>
        <w:spacing w:line="360" w:lineRule="auto"/>
      </w:pPr>
      <w:r>
        <w:t>项目名称：</w:t>
      </w:r>
      <w:r>
        <w:rPr>
          <w:u w:val="single"/>
        </w:rPr>
        <w:t>广西财经学院危旧房改住房改造项目校外法律顾问服务采购项目</w:t>
      </w:r>
    </w:p>
    <w:p w14:paraId="58010F26">
      <w:pPr>
        <w:pStyle w:val="41"/>
        <w:keepNext w:val="0"/>
        <w:keepLines w:val="0"/>
        <w:widowControl/>
        <w:suppressLineNumbers w:val="0"/>
        <w:spacing w:line="360" w:lineRule="auto"/>
      </w:pPr>
      <w:r>
        <w:t>采购方式：竞争性磋商</w:t>
      </w:r>
    </w:p>
    <w:p w14:paraId="02561B1B">
      <w:pPr>
        <w:pStyle w:val="41"/>
        <w:keepNext w:val="0"/>
        <w:keepLines w:val="0"/>
        <w:widowControl/>
        <w:suppressLineNumbers w:val="0"/>
        <w:spacing w:line="360" w:lineRule="auto"/>
      </w:pPr>
      <w:r>
        <w:t>预算金额：98000元/年</w:t>
      </w:r>
    </w:p>
    <w:p w14:paraId="26853B47">
      <w:pPr>
        <w:pStyle w:val="41"/>
        <w:keepNext w:val="0"/>
        <w:keepLines w:val="0"/>
        <w:widowControl/>
        <w:suppressLineNumbers w:val="0"/>
        <w:spacing w:line="360" w:lineRule="auto"/>
      </w:pPr>
      <w:r>
        <w:t>最高限价：98000元/年</w:t>
      </w:r>
    </w:p>
    <w:p w14:paraId="6DE779CE">
      <w:pPr>
        <w:pStyle w:val="41"/>
        <w:keepNext w:val="0"/>
        <w:keepLines w:val="0"/>
        <w:widowControl/>
        <w:suppressLineNumbers w:val="0"/>
        <w:spacing w:line="360" w:lineRule="auto"/>
      </w:pPr>
      <w:r>
        <w:t>采购需求：</w:t>
      </w:r>
    </w:p>
    <w:p w14:paraId="7D9F73B5">
      <w:pPr>
        <w:pStyle w:val="41"/>
        <w:keepNext w:val="0"/>
        <w:keepLines w:val="0"/>
        <w:widowControl/>
        <w:suppressLineNumbers w:val="0"/>
        <w:spacing w:line="360" w:lineRule="auto"/>
      </w:pPr>
      <w:r>
        <w:rPr>
          <w:rStyle w:val="48"/>
        </w:rPr>
        <w:t>（一）服务地点：</w:t>
      </w:r>
      <w:r>
        <w:t>南宁市明秀西路100号广西财经学院。</w:t>
      </w:r>
    </w:p>
    <w:p w14:paraId="54B82A6F">
      <w:pPr>
        <w:pStyle w:val="41"/>
        <w:keepNext w:val="0"/>
        <w:keepLines w:val="0"/>
        <w:widowControl/>
        <w:suppressLineNumbers w:val="0"/>
        <w:spacing w:line="360" w:lineRule="auto"/>
      </w:pPr>
      <w:r>
        <w:rPr>
          <w:rStyle w:val="48"/>
        </w:rPr>
        <w:t>（二）服务期限：</w:t>
      </w:r>
      <w:r>
        <w:t>合同生效之日起一年。</w:t>
      </w:r>
    </w:p>
    <w:p w14:paraId="3DEBB7DF">
      <w:pPr>
        <w:pStyle w:val="41"/>
        <w:keepNext w:val="0"/>
        <w:keepLines w:val="0"/>
        <w:widowControl/>
        <w:suppressLineNumbers w:val="0"/>
        <w:spacing w:line="360" w:lineRule="auto"/>
      </w:pPr>
      <w:r>
        <w:rPr>
          <w:rStyle w:val="48"/>
        </w:rPr>
        <w:t>（三）服务人员要求</w:t>
      </w:r>
    </w:p>
    <w:p w14:paraId="048CEAD2">
      <w:pPr>
        <w:pStyle w:val="41"/>
        <w:keepNext w:val="0"/>
        <w:keepLines w:val="0"/>
        <w:widowControl/>
        <w:suppressLineNumbers w:val="0"/>
        <w:spacing w:line="360" w:lineRule="auto"/>
      </w:pPr>
      <w:r>
        <w:t>对本项目有专门的服务团队且团队成员均为执业律师，应当符合以下标准：</w:t>
      </w:r>
    </w:p>
    <w:p w14:paraId="4FF62A16">
      <w:pPr>
        <w:pStyle w:val="41"/>
        <w:keepNext w:val="0"/>
        <w:keepLines w:val="0"/>
        <w:widowControl/>
        <w:suppressLineNumbers w:val="0"/>
        <w:spacing w:line="360" w:lineRule="auto"/>
      </w:pPr>
      <w:r>
        <w:t>1.具有良好的职业道德及较高的法律专业技能；</w:t>
      </w:r>
    </w:p>
    <w:p w14:paraId="2D6765C5">
      <w:pPr>
        <w:pStyle w:val="41"/>
        <w:keepNext w:val="0"/>
        <w:keepLines w:val="0"/>
        <w:widowControl/>
        <w:suppressLineNumbers w:val="0"/>
        <w:spacing w:line="360" w:lineRule="auto"/>
      </w:pPr>
      <w:r>
        <w:t>2.具有丰富的建筑工程、采购管理、劳动人事、合同纠纷、知识产权、合规管理等法律实务经验；</w:t>
      </w:r>
    </w:p>
    <w:p w14:paraId="201C1A21">
      <w:pPr>
        <w:pStyle w:val="41"/>
        <w:keepNext w:val="0"/>
        <w:keepLines w:val="0"/>
        <w:widowControl/>
        <w:suppressLineNumbers w:val="0"/>
        <w:spacing w:line="360" w:lineRule="auto"/>
      </w:pPr>
      <w:r>
        <w:t>3.具有较强的沟通协调能力和较为突出的执业业绩；</w:t>
      </w:r>
    </w:p>
    <w:p w14:paraId="38AAE9F4">
      <w:pPr>
        <w:pStyle w:val="41"/>
        <w:keepNext w:val="0"/>
        <w:keepLines w:val="0"/>
        <w:widowControl/>
        <w:suppressLineNumbers w:val="0"/>
        <w:spacing w:line="360" w:lineRule="auto"/>
      </w:pPr>
      <w:r>
        <w:t>4.具有合法的执业资格且无惩戒记录；</w:t>
      </w:r>
    </w:p>
    <w:p w14:paraId="729E045C">
      <w:pPr>
        <w:pStyle w:val="41"/>
        <w:keepNext w:val="0"/>
        <w:keepLines w:val="0"/>
        <w:widowControl/>
        <w:suppressLineNumbers w:val="0"/>
        <w:spacing w:line="360" w:lineRule="auto"/>
      </w:pPr>
      <w:r>
        <w:t>5.除项目负责人外，律师团队每名成员执业2年以上，具有良好的素质、专业的知识和丰富的经验。</w:t>
      </w:r>
    </w:p>
    <w:p w14:paraId="064603F2">
      <w:pPr>
        <w:pStyle w:val="41"/>
        <w:keepNext w:val="0"/>
        <w:keepLines w:val="0"/>
        <w:widowControl/>
        <w:suppressLineNumbers w:val="0"/>
        <w:spacing w:line="360" w:lineRule="auto"/>
      </w:pPr>
      <w:r>
        <w:rPr>
          <w:rStyle w:val="48"/>
        </w:rPr>
        <w:t>（四）服务内容</w:t>
      </w:r>
    </w:p>
    <w:p w14:paraId="16AE40BA">
      <w:pPr>
        <w:pStyle w:val="41"/>
        <w:keepNext w:val="0"/>
        <w:keepLines w:val="0"/>
        <w:widowControl/>
        <w:suppressLineNumbers w:val="0"/>
        <w:spacing w:line="360" w:lineRule="auto"/>
      </w:pPr>
      <w:r>
        <w:t>1.服务内容分为法律事务的咨询和处理，包括但不限于：</w:t>
      </w:r>
    </w:p>
    <w:p w14:paraId="5D13BA9E">
      <w:pPr>
        <w:pStyle w:val="41"/>
        <w:keepNext w:val="0"/>
        <w:keepLines w:val="0"/>
        <w:widowControl/>
        <w:suppressLineNumbers w:val="0"/>
        <w:spacing w:line="360" w:lineRule="auto"/>
      </w:pPr>
      <w:r>
        <w:t>（1）学校危旧房改住房改造项目及相关事宜日常法律咨询服务。</w:t>
      </w:r>
    </w:p>
    <w:p w14:paraId="472F5838">
      <w:pPr>
        <w:pStyle w:val="41"/>
        <w:keepNext w:val="0"/>
        <w:keepLines w:val="0"/>
        <w:widowControl/>
        <w:suppressLineNumbers w:val="0"/>
        <w:spacing w:line="360" w:lineRule="auto"/>
      </w:pPr>
      <w:r>
        <w:t>（2）提供法律法规、政策、规章、地方法规等咨询服务，收集最新颁布的法律法规、规章及规范性文件，关注行业立法动态，定期或不定期将相关信息与采购人交流。</w:t>
      </w:r>
    </w:p>
    <w:p w14:paraId="2ECC4E36">
      <w:pPr>
        <w:pStyle w:val="41"/>
        <w:keepNext w:val="0"/>
        <w:keepLines w:val="0"/>
        <w:widowControl/>
        <w:suppressLineNumbers w:val="0"/>
        <w:spacing w:line="360" w:lineRule="auto"/>
      </w:pPr>
      <w:r>
        <w:t>（3）为采购人的重大行政决策、重大改革、重大资产处置和民生事项等提供法律和政策依据，进行法律论证并提出书面法律意见。对采购人起草或者拟发布的规范性文件从法律方面提出修改意见和建议，进行合法性、合规性审查。</w:t>
      </w:r>
    </w:p>
    <w:p w14:paraId="4FB45886">
      <w:pPr>
        <w:pStyle w:val="41"/>
        <w:keepNext w:val="0"/>
        <w:keepLines w:val="0"/>
        <w:widowControl/>
        <w:suppressLineNumbers w:val="0"/>
        <w:spacing w:line="360" w:lineRule="auto"/>
      </w:pPr>
      <w:r>
        <w:t>（4）对法律事项（含突发事件）出具法律意见书，供我校决策参考。</w:t>
      </w:r>
    </w:p>
    <w:p w14:paraId="4AED8C6C">
      <w:pPr>
        <w:pStyle w:val="41"/>
        <w:keepNext w:val="0"/>
        <w:keepLines w:val="0"/>
        <w:widowControl/>
        <w:suppressLineNumbers w:val="0"/>
        <w:spacing w:line="360" w:lineRule="auto"/>
      </w:pPr>
      <w:r>
        <w:t>（5）协助采购人草拟、制订、审查或修改各类合同、协议等法律文件，参与合同范本的制定和指导使用。</w:t>
      </w:r>
    </w:p>
    <w:p w14:paraId="45D2355B">
      <w:pPr>
        <w:pStyle w:val="41"/>
        <w:keepNext w:val="0"/>
        <w:keepLines w:val="0"/>
        <w:widowControl/>
        <w:suppressLineNumbers w:val="0"/>
        <w:spacing w:line="360" w:lineRule="auto"/>
      </w:pPr>
      <w:r>
        <w:t>（6）协助采购人草拟、制订重要项目的合同管理制度。</w:t>
      </w:r>
    </w:p>
    <w:p w14:paraId="7C89BEA7">
      <w:pPr>
        <w:pStyle w:val="41"/>
        <w:keepNext w:val="0"/>
        <w:keepLines w:val="0"/>
        <w:widowControl/>
        <w:suppressLineNumbers w:val="0"/>
        <w:spacing w:line="360" w:lineRule="auto"/>
      </w:pPr>
      <w:r>
        <w:t>（7）应采购人要求，就采购人已经面临或者可能发生的纠纷，进行法律论证，提出解决方案，出具律师函，发表律师意见，参与非诉讼谈判、协调、调解。</w:t>
      </w:r>
    </w:p>
    <w:p w14:paraId="579DD756">
      <w:pPr>
        <w:pStyle w:val="41"/>
        <w:keepNext w:val="0"/>
        <w:keepLines w:val="0"/>
        <w:widowControl/>
        <w:suppressLineNumbers w:val="0"/>
        <w:spacing w:line="360" w:lineRule="auto"/>
      </w:pPr>
      <w:r>
        <w:t>（8）应采购人要求，参与采购人有关会议、项目策划、事务谈判等，进行法律分析、论证，办理资信调查、可行性研究、风险预测和项目论证等非诉法律事务；参与重大案件案审会、应诉分析会等专题会议，并出具法律意见。</w:t>
      </w:r>
    </w:p>
    <w:p w14:paraId="5B15FA32">
      <w:pPr>
        <w:pStyle w:val="41"/>
        <w:keepNext w:val="0"/>
        <w:keepLines w:val="0"/>
        <w:widowControl/>
        <w:suppressLineNumbers w:val="0"/>
        <w:spacing w:line="360" w:lineRule="auto"/>
      </w:pPr>
      <w:r>
        <w:t>（9）对采购人法律事务相关资料单独建档并保存完整的工作记录，服务期满后提交年度法律顾问工作总结报告。</w:t>
      </w:r>
    </w:p>
    <w:p w14:paraId="47411C53">
      <w:pPr>
        <w:pStyle w:val="41"/>
        <w:keepNext w:val="0"/>
        <w:keepLines w:val="0"/>
        <w:widowControl/>
        <w:suppressLineNumbers w:val="0"/>
        <w:spacing w:line="360" w:lineRule="auto"/>
      </w:pPr>
      <w:r>
        <w:t>（10）配合采购人开展公益法律服务活动。</w:t>
      </w:r>
    </w:p>
    <w:p w14:paraId="39789829">
      <w:pPr>
        <w:pStyle w:val="41"/>
        <w:keepNext w:val="0"/>
        <w:keepLines w:val="0"/>
        <w:widowControl/>
        <w:suppressLineNumbers w:val="0"/>
        <w:spacing w:line="360" w:lineRule="auto"/>
      </w:pPr>
      <w:r>
        <w:t>（11）办理采购人委托的其他法律事务。</w:t>
      </w:r>
    </w:p>
    <w:p w14:paraId="205EF795">
      <w:pPr>
        <w:pStyle w:val="41"/>
        <w:keepNext w:val="0"/>
        <w:keepLines w:val="0"/>
        <w:widowControl/>
        <w:suppressLineNumbers w:val="0"/>
        <w:spacing w:line="360" w:lineRule="auto"/>
      </w:pPr>
      <w:r>
        <w:t>2.委托代理事项</w:t>
      </w:r>
    </w:p>
    <w:p w14:paraId="6E1A2250">
      <w:pPr>
        <w:pStyle w:val="41"/>
        <w:keepNext w:val="0"/>
        <w:keepLines w:val="0"/>
        <w:widowControl/>
        <w:suppressLineNumbers w:val="0"/>
        <w:spacing w:line="360" w:lineRule="auto"/>
      </w:pPr>
      <w:r>
        <w:t>参加采购人涉及经济、民事、知识产权、劳动、行政、刑事等诉讼、非诉、调解、仲裁活动（该项服务的费用不计入常年法律顾问服务费用报价中,具体计费标准另行约定，并签订书面合同）。</w:t>
      </w:r>
    </w:p>
    <w:p w14:paraId="40D6505A">
      <w:pPr>
        <w:pStyle w:val="41"/>
        <w:keepNext w:val="0"/>
        <w:keepLines w:val="0"/>
        <w:widowControl/>
        <w:suppressLineNumbers w:val="0"/>
        <w:spacing w:line="360" w:lineRule="auto"/>
      </w:pPr>
      <w:r>
        <w:rPr>
          <w:rStyle w:val="48"/>
        </w:rPr>
        <w:t>（五）服务要求</w:t>
      </w:r>
    </w:p>
    <w:p w14:paraId="4E5FBF6F">
      <w:pPr>
        <w:pStyle w:val="41"/>
        <w:keepNext w:val="0"/>
        <w:keepLines w:val="0"/>
        <w:widowControl/>
        <w:suppressLineNumbers w:val="0"/>
        <w:spacing w:line="360" w:lineRule="auto"/>
      </w:pPr>
      <w:r>
        <w:t>1.必须服从学校的统一工作安排，原则上工作日指派不少于1名律师到我校住房建设办公室现场办公，每周不少于一天。主动与学校联系，关注项目合同、项目涉法事项等，防范法律风险。</w:t>
      </w:r>
    </w:p>
    <w:p w14:paraId="10A51CBB">
      <w:pPr>
        <w:pStyle w:val="41"/>
        <w:keepNext w:val="0"/>
        <w:keepLines w:val="0"/>
        <w:widowControl/>
        <w:suppressLineNumbers w:val="0"/>
        <w:spacing w:line="360" w:lineRule="auto"/>
      </w:pPr>
      <w:r>
        <w:t>2.服务反馈要及时，原则上在1日内予以答复；对重大复杂事项，最长不超过3日。</w:t>
      </w:r>
    </w:p>
    <w:p w14:paraId="4B85EE74">
      <w:pPr>
        <w:pStyle w:val="41"/>
        <w:keepNext w:val="0"/>
        <w:keepLines w:val="0"/>
        <w:widowControl/>
        <w:suppressLineNumbers w:val="0"/>
        <w:spacing w:line="360" w:lineRule="auto"/>
      </w:pPr>
      <w:r>
        <w:t>3.律师事务所应保守学校涉密内容，涉及本项目的纠纷案件及本项目的一切相关信息，未经校方同意不得以任何方式向外泄露和公布，否则因此造成的损失由律师事务所承担。</w:t>
      </w:r>
    </w:p>
    <w:p w14:paraId="019E53D6">
      <w:pPr>
        <w:pStyle w:val="41"/>
        <w:keepNext w:val="0"/>
        <w:keepLines w:val="0"/>
        <w:widowControl/>
        <w:suppressLineNumbers w:val="0"/>
        <w:spacing w:line="360" w:lineRule="auto"/>
      </w:pPr>
      <w:r>
        <w:t>4.律师事务所应熟悉涉项目的办案流程，与司法机关关系良好、沟通顺畅，具备较高的独立处理疑难、复杂案件的能力。</w:t>
      </w:r>
    </w:p>
    <w:p w14:paraId="1070A03F">
      <w:pPr>
        <w:pStyle w:val="41"/>
        <w:keepNext w:val="0"/>
        <w:keepLines w:val="0"/>
        <w:widowControl/>
        <w:suppressLineNumbers w:val="0"/>
        <w:spacing w:line="360" w:lineRule="auto"/>
      </w:pPr>
      <w:r>
        <w:t>5.团队律师具备建设工程和危旧房改住房改造实务经验，专业敬业，认真负责，勤勉尽职，吃苦耐劳，能为学校提供高质量、高水平、高效率的法律服务。</w:t>
      </w:r>
    </w:p>
    <w:p w14:paraId="3D5D507C">
      <w:pPr>
        <w:pStyle w:val="41"/>
        <w:keepNext w:val="0"/>
        <w:keepLines w:val="0"/>
        <w:widowControl/>
        <w:suppressLineNumbers w:val="0"/>
        <w:spacing w:line="360" w:lineRule="auto"/>
      </w:pPr>
      <w:r>
        <w:rPr>
          <w:rStyle w:val="48"/>
        </w:rPr>
        <w:t>（六）服务完成标志及交付成果的形式和技术文档</w:t>
      </w:r>
    </w:p>
    <w:p w14:paraId="491DD123">
      <w:pPr>
        <w:pStyle w:val="41"/>
        <w:keepNext w:val="0"/>
        <w:keepLines w:val="0"/>
        <w:widowControl/>
        <w:suppressLineNumbers w:val="0"/>
        <w:spacing w:line="360" w:lineRule="auto"/>
      </w:pPr>
      <w:r>
        <w:t>1.就相关问题提供电话咨询、邮件咨询及现场咨询等的记录。</w:t>
      </w:r>
    </w:p>
    <w:p w14:paraId="6207BFB3">
      <w:pPr>
        <w:pStyle w:val="41"/>
        <w:keepNext w:val="0"/>
        <w:keepLines w:val="0"/>
        <w:widowControl/>
        <w:suppressLineNumbers w:val="0"/>
        <w:spacing w:line="360" w:lineRule="auto"/>
      </w:pPr>
      <w:r>
        <w:t>2.出具关于尽职调查、重大法律问题等有关事项的法律意见书，合同、规范性文件等法律文书出具审核意见。</w:t>
      </w:r>
    </w:p>
    <w:p w14:paraId="681075C5">
      <w:pPr>
        <w:pStyle w:val="41"/>
        <w:keepNext w:val="0"/>
        <w:keepLines w:val="0"/>
        <w:widowControl/>
        <w:suppressLineNumbers w:val="0"/>
        <w:spacing w:line="360" w:lineRule="auto"/>
      </w:pPr>
      <w:r>
        <w:t>3.起草、发布律师函、律师声明等文件。</w:t>
      </w:r>
    </w:p>
    <w:p w14:paraId="1377CE9B">
      <w:pPr>
        <w:pStyle w:val="41"/>
        <w:keepNext w:val="0"/>
        <w:keepLines w:val="0"/>
        <w:widowControl/>
        <w:suppressLineNumbers w:val="0"/>
        <w:spacing w:line="360" w:lineRule="auto"/>
      </w:pPr>
      <w:r>
        <w:t>4.就所代理案件的保全、审理、判决、执行等进展情况出具书面通报；在遇到重大、紧急事项时立即向委托人书面报告。</w:t>
      </w:r>
    </w:p>
    <w:p w14:paraId="3C8AB99F">
      <w:pPr>
        <w:pStyle w:val="41"/>
        <w:keepNext w:val="0"/>
        <w:keepLines w:val="0"/>
        <w:widowControl/>
        <w:suppressLineNumbers w:val="0"/>
        <w:spacing w:line="360" w:lineRule="auto"/>
      </w:pPr>
      <w:r>
        <w:t>5.参与重大法律问题谈判和重大合同谈判等相关材料。</w:t>
      </w:r>
    </w:p>
    <w:p w14:paraId="7110CC60">
      <w:pPr>
        <w:pStyle w:val="41"/>
        <w:keepNext w:val="0"/>
        <w:keepLines w:val="0"/>
        <w:widowControl/>
        <w:suppressLineNumbers w:val="0"/>
        <w:spacing w:line="360" w:lineRule="auto"/>
      </w:pPr>
      <w:r>
        <w:t>6.供应商应妥善保管法律服务过程中产生的全部证据材料以及其他档案资料，并在双方委托关系终止后30日内交委托方保管。</w:t>
      </w:r>
    </w:p>
    <w:p w14:paraId="6C52C82F">
      <w:pPr>
        <w:pStyle w:val="41"/>
        <w:keepNext w:val="0"/>
        <w:keepLines w:val="0"/>
        <w:widowControl/>
        <w:suppressLineNumbers w:val="0"/>
        <w:spacing w:line="360" w:lineRule="auto"/>
      </w:pPr>
      <w:r>
        <w:rPr>
          <w:rStyle w:val="48"/>
        </w:rPr>
        <w:t>（七）商务条款</w:t>
      </w:r>
    </w:p>
    <w:p w14:paraId="1C45B94D">
      <w:pPr>
        <w:pStyle w:val="41"/>
        <w:keepNext w:val="0"/>
        <w:keepLines w:val="0"/>
        <w:widowControl/>
        <w:suppressLineNumbers w:val="0"/>
        <w:spacing w:line="360" w:lineRule="auto"/>
      </w:pPr>
      <w:r>
        <w:t>1.服务期限：合同生效之日起一年。</w:t>
      </w:r>
    </w:p>
    <w:p w14:paraId="0FF34E9C">
      <w:pPr>
        <w:pStyle w:val="41"/>
        <w:keepNext w:val="0"/>
        <w:keepLines w:val="0"/>
        <w:widowControl/>
        <w:suppressLineNumbers w:val="0"/>
        <w:spacing w:line="360" w:lineRule="auto"/>
      </w:pPr>
      <w:r>
        <w:t>2.服务期满6个月且乙方完成中期工作报告经甲方书面验收确认后，甲方向乙方支付合同金额的40%；服务期届满且乙方完成全部服务工作、提交年度工作总结报告并经甲方书面验收确认后，甲方向乙方支付合同金额的60%。乙方须向甲方提出请款申请，请款申请经甲方审核后，自收到乙方提供的真实合法有效的增值税专用发票之日起15个工作日内支付。</w:t>
      </w:r>
    </w:p>
    <w:p w14:paraId="78B34885">
      <w:pPr>
        <w:pStyle w:val="41"/>
        <w:keepNext w:val="0"/>
        <w:keepLines w:val="0"/>
        <w:widowControl/>
        <w:suppressLineNumbers w:val="0"/>
        <w:spacing w:line="360" w:lineRule="auto"/>
      </w:pPr>
      <w:r>
        <w:rPr>
          <w:rStyle w:val="48"/>
        </w:rPr>
        <w:t>（八）其他要求</w:t>
      </w:r>
    </w:p>
    <w:p w14:paraId="514A9DC5">
      <w:pPr>
        <w:pStyle w:val="41"/>
        <w:keepNext w:val="0"/>
        <w:keepLines w:val="0"/>
        <w:widowControl/>
        <w:suppressLineNumbers w:val="0"/>
        <w:spacing w:line="360" w:lineRule="auto"/>
      </w:pPr>
      <w:r>
        <w:t>1.采购人在中华人民共和国境内使用供应商提供的产品及服务时免受第三方提出的侵犯其专利权或其它知识产权的起诉。如果第三方提出侵权指控，成交人应承担由此而引起的一切法律责任和费用。</w:t>
      </w:r>
    </w:p>
    <w:p w14:paraId="1D44DEE0">
      <w:pPr>
        <w:pStyle w:val="41"/>
        <w:keepNext w:val="0"/>
        <w:keepLines w:val="0"/>
        <w:widowControl/>
        <w:suppressLineNumbers w:val="0"/>
        <w:spacing w:line="360" w:lineRule="auto"/>
      </w:pPr>
      <w:r>
        <w:t>2.为了避免价格的恶性竞争，保证整体项目的质量和确保服务质量，供应商的竞标报价明显低于其他供应商竞标报价的，专家评审小组有权要求该供应商在接到专家评审小组通知后规定时间内提供规范的报价详细说明与依据供评审，并附上有造价审核资质的第三方机构出据的预算评审证明原件，且相关资料真实性及合理性必须完全为磋商小组所接受，否则专家评审小组有权将该竞标报价视为“低于成本”或者“明显不合理并有可能影响商品质量或不能诚信履约”，其竞标无效。</w:t>
      </w:r>
    </w:p>
    <w:p w14:paraId="2262B0A0">
      <w:pPr>
        <w:pStyle w:val="41"/>
        <w:keepNext w:val="0"/>
        <w:keepLines w:val="0"/>
        <w:widowControl/>
        <w:suppressLineNumbers w:val="0"/>
        <w:spacing w:line="360" w:lineRule="auto"/>
      </w:pPr>
      <w:r>
        <w:rPr>
          <w:rStyle w:val="48"/>
        </w:rPr>
        <w:t>二、申请人的资格条件：</w:t>
      </w:r>
    </w:p>
    <w:p w14:paraId="1552D0E9">
      <w:pPr>
        <w:pStyle w:val="41"/>
        <w:keepNext w:val="0"/>
        <w:keepLines w:val="0"/>
        <w:widowControl/>
        <w:suppressLineNumbers w:val="0"/>
        <w:spacing w:line="360" w:lineRule="auto"/>
      </w:pPr>
      <w:r>
        <w:t>（一）满足《中华人民共和国政府采购法》第二十二条规定；</w:t>
      </w:r>
    </w:p>
    <w:p w14:paraId="1D8C8D9E">
      <w:pPr>
        <w:pStyle w:val="41"/>
        <w:keepNext w:val="0"/>
        <w:keepLines w:val="0"/>
        <w:widowControl/>
        <w:suppressLineNumbers w:val="0"/>
        <w:spacing w:line="360" w:lineRule="auto"/>
      </w:pPr>
      <w:r>
        <w:t>（二）落实政府采购政策需满足的资格要求：无</w:t>
      </w:r>
    </w:p>
    <w:p w14:paraId="0E34F300">
      <w:pPr>
        <w:pStyle w:val="41"/>
        <w:keepNext w:val="0"/>
        <w:keepLines w:val="0"/>
        <w:widowControl/>
        <w:suppressLineNumbers w:val="0"/>
        <w:spacing w:line="360" w:lineRule="auto"/>
      </w:pPr>
      <w:r>
        <w:t>（三）本项目的特定资格要求：</w:t>
      </w:r>
    </w:p>
    <w:p w14:paraId="6F7288C1">
      <w:pPr>
        <w:pStyle w:val="41"/>
        <w:keepNext w:val="0"/>
        <w:keepLines w:val="0"/>
        <w:widowControl/>
        <w:suppressLineNumbers w:val="0"/>
        <w:spacing w:line="360" w:lineRule="auto"/>
      </w:pPr>
      <w:r>
        <w:t>1.具有国内注册（指按国家有关规定要求注册的）的独立法人资格，具备本次采购合法资格的供应商；</w:t>
      </w:r>
    </w:p>
    <w:p w14:paraId="58012ADF">
      <w:pPr>
        <w:pStyle w:val="41"/>
        <w:keepNext w:val="0"/>
        <w:keepLines w:val="0"/>
        <w:widowControl/>
        <w:suppressLineNumbers w:val="0"/>
        <w:spacing w:line="360" w:lineRule="auto"/>
      </w:pPr>
      <w:r>
        <w:t>2.在规定时间内购买采购文件的供应商才有资格参与磋商；</w:t>
      </w:r>
    </w:p>
    <w:p w14:paraId="4ACC7917">
      <w:pPr>
        <w:pStyle w:val="41"/>
        <w:keepNext w:val="0"/>
        <w:keepLines w:val="0"/>
        <w:widowControl/>
        <w:suppressLineNumbers w:val="0"/>
        <w:spacing w:line="360" w:lineRule="auto"/>
      </w:pPr>
      <w:r>
        <w:t>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B773250">
      <w:pPr>
        <w:pStyle w:val="41"/>
        <w:keepNext w:val="0"/>
        <w:keepLines w:val="0"/>
        <w:widowControl/>
        <w:suppressLineNumbers w:val="0"/>
        <w:spacing w:line="360" w:lineRule="auto"/>
      </w:pPr>
      <w:r>
        <w:t>4.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E4C9975">
      <w:pPr>
        <w:pStyle w:val="41"/>
        <w:keepNext w:val="0"/>
        <w:keepLines w:val="0"/>
        <w:widowControl/>
        <w:suppressLineNumbers w:val="0"/>
        <w:spacing w:line="360" w:lineRule="auto"/>
      </w:pPr>
      <w:r>
        <w:t>（四）本项目不接受联合体磋商。</w:t>
      </w:r>
    </w:p>
    <w:p w14:paraId="34478158">
      <w:pPr>
        <w:pStyle w:val="41"/>
        <w:keepNext w:val="0"/>
        <w:keepLines w:val="0"/>
        <w:widowControl/>
        <w:suppressLineNumbers w:val="0"/>
        <w:spacing w:line="360" w:lineRule="auto"/>
      </w:pPr>
      <w:r>
        <w:rPr>
          <w:rStyle w:val="48"/>
        </w:rPr>
        <w:t>三、获取竞争性磋商文件</w:t>
      </w:r>
    </w:p>
    <w:p w14:paraId="4D54C80F">
      <w:pPr>
        <w:pStyle w:val="41"/>
        <w:keepNext w:val="0"/>
        <w:keepLines w:val="0"/>
        <w:widowControl/>
        <w:suppressLineNumbers w:val="0"/>
        <w:spacing w:line="360" w:lineRule="auto"/>
      </w:pPr>
      <w:r>
        <w:t>网址：广西财经学院网站公共服务采购信息专栏（https://www.gxufe.edu.cn/）</w:t>
      </w:r>
    </w:p>
    <w:p w14:paraId="3E5390D5">
      <w:pPr>
        <w:pStyle w:val="41"/>
        <w:keepNext w:val="0"/>
        <w:keepLines w:val="0"/>
        <w:widowControl/>
        <w:suppressLineNumbers w:val="0"/>
        <w:spacing w:line="360" w:lineRule="auto"/>
      </w:pPr>
      <w:r>
        <w:t>方式：网上下载。本项目不提供纸质文件。</w:t>
      </w:r>
    </w:p>
    <w:p w14:paraId="1F54FCB2">
      <w:pPr>
        <w:pStyle w:val="41"/>
        <w:keepNext w:val="0"/>
        <w:keepLines w:val="0"/>
        <w:widowControl/>
        <w:suppressLineNumbers w:val="0"/>
        <w:spacing w:line="360" w:lineRule="auto"/>
      </w:pPr>
      <w:r>
        <w:rPr>
          <w:rStyle w:val="48"/>
        </w:rPr>
        <w:t>四、磋商保证金</w:t>
      </w:r>
    </w:p>
    <w:p w14:paraId="3482FDAC">
      <w:pPr>
        <w:pStyle w:val="41"/>
        <w:keepNext w:val="0"/>
        <w:keepLines w:val="0"/>
        <w:widowControl/>
        <w:suppressLineNumbers w:val="0"/>
        <w:spacing w:line="360" w:lineRule="auto"/>
      </w:pPr>
      <w:r>
        <w:t>磋商保证金：无。</w:t>
      </w:r>
    </w:p>
    <w:p w14:paraId="0E287D00">
      <w:pPr>
        <w:pStyle w:val="41"/>
        <w:keepNext w:val="0"/>
        <w:keepLines w:val="0"/>
        <w:widowControl/>
        <w:suppressLineNumbers w:val="0"/>
        <w:spacing w:line="360" w:lineRule="auto"/>
      </w:pPr>
      <w:r>
        <w:rPr>
          <w:rStyle w:val="48"/>
        </w:rPr>
        <w:t>五、响应文件提交</w:t>
      </w:r>
    </w:p>
    <w:p w14:paraId="528B3518">
      <w:pPr>
        <w:pStyle w:val="41"/>
        <w:keepNext w:val="0"/>
        <w:keepLines w:val="0"/>
        <w:widowControl/>
        <w:suppressLineNumbers w:val="0"/>
        <w:spacing w:line="360" w:lineRule="auto"/>
      </w:pPr>
      <w:r>
        <w:t>1.响应文件应于2026年8月6日（周四 ）下午17:00时前，将报价文件密封盖章交到广西南宁市西乡塘区明秀西路100号广西财经学院明秀校区二食堂西侧三楼住房建设办公室305室。</w:t>
      </w:r>
    </w:p>
    <w:p w14:paraId="4B2DDD1F">
      <w:pPr>
        <w:pStyle w:val="41"/>
        <w:keepNext w:val="0"/>
        <w:keepLines w:val="0"/>
        <w:widowControl/>
        <w:suppressLineNumbers w:val="0"/>
        <w:spacing w:line="360" w:lineRule="auto"/>
      </w:pPr>
      <w:r>
        <w:t>2.文件接收人：卢老师，电话13878780510。</w:t>
      </w:r>
    </w:p>
    <w:p w14:paraId="5EE0FB7F">
      <w:pPr>
        <w:pStyle w:val="41"/>
        <w:keepNext w:val="0"/>
        <w:keepLines w:val="0"/>
        <w:widowControl/>
        <w:suppressLineNumbers w:val="0"/>
        <w:spacing w:line="360" w:lineRule="auto"/>
      </w:pPr>
      <w:r>
        <w:t>3.逾期送达或未按要求密封将予以拒收。报价文件以邮寄形式递交，报价人请通过顺丰或EMS等合法快递服务寄送报价文件，递交时间以签收时间为准，不接受现场上门投送，递交时间以我校签收时间为准。在此过程中需特别注意：邮寄形式递交报价文件的送达时间以采购人实际收到文件的时间为准，而非快递邮戳所示时间；同时务必确保文件在公告规定的报价截止时间前成功送达，若因快递延误等非采购人原因导致文件逾期送达，采购人有权拒收该报价文件。</w:t>
      </w:r>
    </w:p>
    <w:p w14:paraId="1511D443">
      <w:pPr>
        <w:pStyle w:val="41"/>
        <w:keepNext w:val="0"/>
        <w:keepLines w:val="0"/>
        <w:widowControl/>
        <w:suppressLineNumbers w:val="0"/>
        <w:spacing w:line="360" w:lineRule="auto"/>
      </w:pPr>
      <w:r>
        <w:rPr>
          <w:rStyle w:val="48"/>
        </w:rPr>
        <w:t>六、开启</w:t>
      </w:r>
    </w:p>
    <w:p w14:paraId="04719FE9">
      <w:pPr>
        <w:pStyle w:val="41"/>
        <w:keepNext w:val="0"/>
        <w:keepLines w:val="0"/>
        <w:widowControl/>
        <w:suppressLineNumbers w:val="0"/>
        <w:spacing w:line="360" w:lineRule="auto"/>
      </w:pPr>
      <w:r>
        <w:t>1.时间： 2026年8月7日10时00分（北京时间）</w:t>
      </w:r>
    </w:p>
    <w:p w14:paraId="77DA3AA5">
      <w:pPr>
        <w:pStyle w:val="41"/>
        <w:keepNext w:val="0"/>
        <w:keepLines w:val="0"/>
        <w:widowControl/>
        <w:suppressLineNumbers w:val="0"/>
        <w:spacing w:line="360" w:lineRule="auto"/>
      </w:pPr>
      <w:r>
        <w:t>2.地点：广西财经学院明秀校区第二食堂西侧三楼住房建设办公室305室</w:t>
      </w:r>
    </w:p>
    <w:p w14:paraId="0DE02BD5">
      <w:pPr>
        <w:pStyle w:val="41"/>
        <w:keepNext w:val="0"/>
        <w:keepLines w:val="0"/>
        <w:widowControl/>
        <w:suppressLineNumbers w:val="0"/>
        <w:spacing w:line="360" w:lineRule="auto"/>
      </w:pPr>
      <w:r>
        <w:rPr>
          <w:rStyle w:val="48"/>
        </w:rPr>
        <w:t>七、公告期限</w:t>
      </w:r>
    </w:p>
    <w:p w14:paraId="096662A0">
      <w:pPr>
        <w:pStyle w:val="41"/>
        <w:keepNext w:val="0"/>
        <w:keepLines w:val="0"/>
        <w:widowControl/>
        <w:suppressLineNumbers w:val="0"/>
        <w:spacing w:line="360" w:lineRule="auto"/>
      </w:pPr>
      <w:r>
        <w:t>自本公告发布之日起3个工作日。</w:t>
      </w:r>
    </w:p>
    <w:p w14:paraId="6674060E">
      <w:pPr>
        <w:pStyle w:val="41"/>
        <w:keepNext w:val="0"/>
        <w:keepLines w:val="0"/>
        <w:widowControl/>
        <w:suppressLineNumbers w:val="0"/>
        <w:spacing w:line="360" w:lineRule="auto"/>
      </w:pPr>
      <w:r>
        <w:rPr>
          <w:rStyle w:val="48"/>
        </w:rPr>
        <w:t>八、凡对本次采购提出询问，请按以下方式联系。</w:t>
      </w:r>
    </w:p>
    <w:p w14:paraId="7D3AD235">
      <w:pPr>
        <w:pStyle w:val="41"/>
        <w:keepNext w:val="0"/>
        <w:keepLines w:val="0"/>
        <w:widowControl/>
        <w:suppressLineNumbers w:val="0"/>
        <w:spacing w:line="360" w:lineRule="auto"/>
      </w:pPr>
      <w:r>
        <w:t>报价文件收取：张老师，13307811326。</w:t>
      </w:r>
    </w:p>
    <w:p w14:paraId="437A3C83">
      <w:pPr>
        <w:pStyle w:val="41"/>
        <w:keepNext w:val="0"/>
        <w:keepLines w:val="0"/>
        <w:widowControl/>
        <w:suppressLineNumbers w:val="0"/>
        <w:spacing w:line="360" w:lineRule="auto"/>
      </w:pPr>
      <w:r>
        <w:t>采购需求答疑：卢老师，13878780510。</w:t>
      </w:r>
    </w:p>
    <w:p w14:paraId="666BA397">
      <w:pPr>
        <w:pStyle w:val="41"/>
        <w:keepNext w:val="0"/>
        <w:keepLines w:val="0"/>
        <w:widowControl/>
        <w:suppressLineNumbers w:val="0"/>
        <w:spacing w:line="360" w:lineRule="auto"/>
      </w:pPr>
      <w:r>
        <w:t> </w:t>
      </w:r>
    </w:p>
    <w:p w14:paraId="3252E74F">
      <w:pPr>
        <w:pStyle w:val="41"/>
        <w:keepNext w:val="0"/>
        <w:keepLines w:val="0"/>
        <w:widowControl/>
        <w:suppressLineNumbers w:val="0"/>
        <w:spacing w:line="360" w:lineRule="auto"/>
      </w:pPr>
      <w:r>
        <w:t>                 广西财经学院赋能保障部住房建设办公室</w:t>
      </w:r>
    </w:p>
    <w:p w14:paraId="7E113535">
      <w:pPr>
        <w:spacing w:line="360" w:lineRule="auto"/>
        <w:ind w:firstLine="0" w:firstLineChars="0"/>
        <w:jc w:val="left"/>
        <w:rPr>
          <w:rStyle w:val="55"/>
          <w:rFonts w:hint="eastAsia" w:ascii="宋体" w:hAnsi="宋体" w:cs="宋体"/>
          <w:sz w:val="36"/>
          <w:szCs w:val="36"/>
          <w:highlight w:val="none"/>
        </w:rPr>
      </w:pPr>
      <w:r>
        <w:t>                                            </w:t>
      </w:r>
      <w:r>
        <w:rPr>
          <w:rFonts w:hint="eastAsia"/>
          <w:lang w:val="en-US" w:eastAsia="zh-CN"/>
        </w:rPr>
        <w:t xml:space="preserve">                        </w:t>
      </w:r>
      <w:r>
        <w:t> 2026年7月25日</w:t>
      </w:r>
      <w:r>
        <w:rPr>
          <w:rStyle w:val="55"/>
          <w:rFonts w:hint="eastAsia" w:ascii="宋体" w:hAnsi="宋体" w:cs="宋体"/>
          <w:sz w:val="36"/>
          <w:szCs w:val="36"/>
          <w:highlight w:val="none"/>
        </w:rPr>
        <w:br w:type="page"/>
      </w:r>
    </w:p>
    <w:p w14:paraId="494CEFE4">
      <w:pPr>
        <w:spacing w:line="360" w:lineRule="auto"/>
        <w:ind w:firstLine="904" w:firstLineChars="250"/>
        <w:jc w:val="center"/>
        <w:rPr>
          <w:rFonts w:hint="eastAsia" w:ascii="宋体" w:hAnsi="宋体" w:cs="宋体"/>
          <w:szCs w:val="21"/>
          <w:highlight w:val="none"/>
        </w:rPr>
      </w:pPr>
      <w:bookmarkStart w:id="4" w:name="_Toc2903"/>
      <w:r>
        <w:rPr>
          <w:rStyle w:val="55"/>
          <w:rFonts w:hint="eastAsia" w:ascii="宋体" w:hAnsi="宋体" w:cs="宋体"/>
          <w:sz w:val="36"/>
          <w:szCs w:val="36"/>
          <w:highlight w:val="none"/>
        </w:rPr>
        <w:t>第二章  采购需求</w:t>
      </w:r>
      <w:bookmarkEnd w:id="2"/>
      <w:bookmarkEnd w:id="3"/>
      <w:bookmarkEnd w:id="4"/>
      <w:bookmarkStart w:id="5" w:name="_Toc254970490"/>
      <w:bookmarkStart w:id="6" w:name="_Toc254970631"/>
    </w:p>
    <w:p w14:paraId="181792B9">
      <w:pPr>
        <w:tabs>
          <w:tab w:val="left" w:pos="455"/>
        </w:tabs>
        <w:autoSpaceDE w:val="0"/>
        <w:autoSpaceDN w:val="0"/>
        <w:adjustRightInd w:val="0"/>
        <w:spacing w:line="360" w:lineRule="auto"/>
        <w:ind w:left="480"/>
        <w:jc w:val="left"/>
        <w:rPr>
          <w:rFonts w:hint="eastAsia" w:ascii="宋体" w:hAnsi="宋体" w:cs="宋体"/>
          <w:b/>
          <w:bCs/>
          <w:szCs w:val="21"/>
          <w:highlight w:val="none"/>
        </w:rPr>
      </w:pPr>
      <w:r>
        <w:rPr>
          <w:rFonts w:hint="eastAsia" w:ascii="宋体" w:hAnsi="宋体" w:cs="宋体"/>
          <w:b/>
          <w:bCs/>
          <w:szCs w:val="21"/>
          <w:highlight w:val="none"/>
        </w:rPr>
        <w:t>说明：本需求表均为实质性要求，投标人必须完全满足，否则投标无效。</w:t>
      </w:r>
    </w:p>
    <w:tbl>
      <w:tblPr>
        <w:tblStyle w:val="45"/>
        <w:tblW w:w="8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675"/>
        <w:gridCol w:w="950"/>
        <w:gridCol w:w="6666"/>
      </w:tblGrid>
      <w:tr w14:paraId="3AA8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noWrap w:val="0"/>
            <w:vAlign w:val="center"/>
          </w:tcPr>
          <w:p w14:paraId="3E23482E">
            <w:pPr>
              <w:snapToGrid w:val="0"/>
              <w:spacing w:line="360" w:lineRule="auto"/>
              <w:jc w:val="center"/>
              <w:rPr>
                <w:rFonts w:hint="eastAsia" w:ascii="宋体" w:hAnsi="宋体" w:cs="宋体"/>
                <w:b/>
                <w:bCs/>
                <w:szCs w:val="21"/>
                <w:highlight w:val="none"/>
              </w:rPr>
            </w:pPr>
            <w:r>
              <w:rPr>
                <w:rFonts w:hint="eastAsia" w:ascii="宋体" w:hAnsi="宋体"/>
                <w:color w:val="000000"/>
                <w:szCs w:val="21"/>
                <w:highlight w:val="none"/>
              </w:rPr>
              <w:t>序号</w:t>
            </w:r>
          </w:p>
        </w:tc>
        <w:tc>
          <w:tcPr>
            <w:tcW w:w="675" w:type="dxa"/>
            <w:noWrap w:val="0"/>
            <w:vAlign w:val="center"/>
          </w:tcPr>
          <w:p w14:paraId="13A72029">
            <w:pPr>
              <w:snapToGrid w:val="0"/>
              <w:spacing w:line="360" w:lineRule="auto"/>
              <w:jc w:val="center"/>
              <w:rPr>
                <w:rFonts w:hint="eastAsia" w:ascii="宋体" w:hAnsi="宋体" w:cs="宋体"/>
                <w:b/>
                <w:bCs/>
                <w:szCs w:val="21"/>
                <w:highlight w:val="none"/>
              </w:rPr>
            </w:pPr>
            <w:r>
              <w:rPr>
                <w:rFonts w:hint="eastAsia" w:ascii="宋体" w:hAnsi="宋体"/>
                <w:color w:val="000000"/>
                <w:szCs w:val="21"/>
                <w:highlight w:val="none"/>
              </w:rPr>
              <w:t>标的名称</w:t>
            </w:r>
          </w:p>
        </w:tc>
        <w:tc>
          <w:tcPr>
            <w:tcW w:w="950" w:type="dxa"/>
            <w:noWrap w:val="0"/>
            <w:vAlign w:val="center"/>
          </w:tcPr>
          <w:p w14:paraId="60BA1C09">
            <w:pPr>
              <w:snapToGrid w:val="0"/>
              <w:spacing w:line="360" w:lineRule="auto"/>
              <w:jc w:val="center"/>
              <w:rPr>
                <w:rFonts w:ascii="宋体" w:hAnsi="宋体"/>
                <w:color w:val="000000"/>
                <w:szCs w:val="21"/>
                <w:highlight w:val="none"/>
              </w:rPr>
            </w:pPr>
            <w:r>
              <w:rPr>
                <w:rFonts w:hint="eastAsia" w:ascii="宋体" w:hAnsi="宋体"/>
                <w:color w:val="000000"/>
                <w:szCs w:val="21"/>
                <w:highlight w:val="none"/>
              </w:rPr>
              <w:t>数量及</w:t>
            </w:r>
          </w:p>
          <w:p w14:paraId="4E7BBDF2">
            <w:pPr>
              <w:snapToGrid w:val="0"/>
              <w:spacing w:line="360" w:lineRule="auto"/>
              <w:jc w:val="center"/>
              <w:rPr>
                <w:rFonts w:hint="eastAsia" w:ascii="宋体" w:hAnsi="宋体" w:cs="宋体"/>
                <w:b/>
                <w:bCs/>
                <w:szCs w:val="21"/>
                <w:highlight w:val="none"/>
              </w:rPr>
            </w:pPr>
            <w:r>
              <w:rPr>
                <w:rFonts w:hint="eastAsia" w:ascii="宋体" w:hAnsi="宋体"/>
                <w:color w:val="000000"/>
                <w:szCs w:val="21"/>
                <w:highlight w:val="none"/>
              </w:rPr>
              <w:t>单位</w:t>
            </w:r>
          </w:p>
        </w:tc>
        <w:tc>
          <w:tcPr>
            <w:tcW w:w="6666" w:type="dxa"/>
            <w:noWrap w:val="0"/>
            <w:vAlign w:val="center"/>
          </w:tcPr>
          <w:p w14:paraId="2A3521E5">
            <w:pPr>
              <w:snapToGrid w:val="0"/>
              <w:spacing w:line="360" w:lineRule="auto"/>
              <w:jc w:val="center"/>
              <w:rPr>
                <w:rFonts w:hint="eastAsia" w:ascii="宋体" w:hAnsi="宋体" w:cs="宋体"/>
                <w:b/>
                <w:bCs/>
                <w:szCs w:val="21"/>
                <w:highlight w:val="none"/>
              </w:rPr>
            </w:pPr>
            <w:r>
              <w:rPr>
                <w:rFonts w:hint="eastAsia" w:ascii="宋体" w:hAnsi="宋体"/>
                <w:color w:val="000000"/>
                <w:szCs w:val="21"/>
                <w:highlight w:val="none"/>
              </w:rPr>
              <w:t>简要技术需求或者服务要求</w:t>
            </w:r>
          </w:p>
        </w:tc>
      </w:tr>
      <w:tr w14:paraId="0ADF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noWrap w:val="0"/>
            <w:vAlign w:val="center"/>
          </w:tcPr>
          <w:p w14:paraId="7456D43A">
            <w:pPr>
              <w:snapToGrid w:val="0"/>
              <w:spacing w:line="360" w:lineRule="auto"/>
              <w:jc w:val="center"/>
              <w:rPr>
                <w:rFonts w:hint="eastAsia" w:ascii="宋体" w:hAnsi="宋体" w:cs="宋体"/>
                <w:szCs w:val="21"/>
                <w:highlight w:val="none"/>
              </w:rPr>
            </w:pPr>
            <w:r>
              <w:rPr>
                <w:rFonts w:hint="eastAsia" w:ascii="宋体" w:hAnsi="宋体"/>
                <w:color w:val="000000"/>
                <w:szCs w:val="21"/>
                <w:highlight w:val="none"/>
              </w:rPr>
              <w:t>01</w:t>
            </w:r>
          </w:p>
        </w:tc>
        <w:tc>
          <w:tcPr>
            <w:tcW w:w="675" w:type="dxa"/>
            <w:noWrap w:val="0"/>
            <w:vAlign w:val="center"/>
          </w:tcPr>
          <w:p w14:paraId="19A3107A">
            <w:pPr>
              <w:snapToGrid w:val="0"/>
              <w:spacing w:line="360" w:lineRule="auto"/>
              <w:jc w:val="center"/>
              <w:rPr>
                <w:rFonts w:hint="eastAsia" w:ascii="宋体" w:hAnsi="宋体" w:cs="宋体"/>
                <w:szCs w:val="21"/>
                <w:highlight w:val="none"/>
              </w:rPr>
            </w:pPr>
            <w:r>
              <w:rPr>
                <w:szCs w:val="21"/>
                <w:highlight w:val="none"/>
                <w:shd w:val="clear" w:color="auto" w:fill="FFFFFE"/>
              </w:rPr>
              <w:t>广西财经学院</w:t>
            </w:r>
            <w:r>
              <w:rPr>
                <w:rFonts w:hint="eastAsia"/>
                <w:szCs w:val="21"/>
                <w:highlight w:val="none"/>
              </w:rPr>
              <w:t>危旧房改住房改造项目</w:t>
            </w:r>
            <w:r>
              <w:rPr>
                <w:szCs w:val="21"/>
                <w:highlight w:val="none"/>
                <w:shd w:val="clear" w:color="auto" w:fill="FFFFFE"/>
              </w:rPr>
              <w:t>校外法律顾问服务采购</w:t>
            </w:r>
          </w:p>
        </w:tc>
        <w:tc>
          <w:tcPr>
            <w:tcW w:w="950" w:type="dxa"/>
            <w:noWrap w:val="0"/>
            <w:vAlign w:val="center"/>
          </w:tcPr>
          <w:p w14:paraId="0E6B7447">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color w:val="000000"/>
                <w:szCs w:val="21"/>
                <w:highlight w:val="none"/>
              </w:rPr>
              <w:t>1项</w:t>
            </w:r>
          </w:p>
        </w:tc>
        <w:tc>
          <w:tcPr>
            <w:tcW w:w="6666" w:type="dxa"/>
            <w:noWrap w:val="0"/>
            <w:vAlign w:val="center"/>
          </w:tcPr>
          <w:p w14:paraId="1A3D46A0">
            <w:pPr>
              <w:spacing w:line="360" w:lineRule="auto"/>
              <w:rPr>
                <w:sz w:val="21"/>
                <w:szCs w:val="21"/>
                <w:highlight w:val="none"/>
              </w:rPr>
            </w:pPr>
            <w:r>
              <w:rPr>
                <w:rFonts w:hint="eastAsia" w:cs="宋体"/>
                <w:sz w:val="21"/>
                <w:szCs w:val="21"/>
                <w:highlight w:val="none"/>
                <w:shd w:val="clear" w:color="auto" w:fill="FFFFFE"/>
                <w:lang w:val="en-US" w:eastAsia="zh-CN"/>
              </w:rPr>
              <w:t>一、</w:t>
            </w:r>
            <w:r>
              <w:rPr>
                <w:rFonts w:hint="eastAsia" w:cs="宋体"/>
                <w:sz w:val="21"/>
                <w:szCs w:val="21"/>
                <w:highlight w:val="none"/>
                <w:shd w:val="clear" w:color="auto" w:fill="FFFFFE"/>
              </w:rPr>
              <w:t>服务地点：南宁市明秀西路100号广西财经学院。</w:t>
            </w:r>
          </w:p>
          <w:p w14:paraId="1ADBC532">
            <w:pPr>
              <w:spacing w:line="360" w:lineRule="auto"/>
              <w:rPr>
                <w:sz w:val="21"/>
                <w:szCs w:val="21"/>
                <w:highlight w:val="none"/>
              </w:rPr>
            </w:pPr>
            <w:r>
              <w:rPr>
                <w:rFonts w:hint="eastAsia" w:cs="宋体"/>
                <w:sz w:val="21"/>
                <w:szCs w:val="21"/>
                <w:highlight w:val="none"/>
                <w:shd w:val="clear" w:color="auto" w:fill="FFFFFE"/>
                <w:lang w:val="en-US" w:eastAsia="zh-CN"/>
              </w:rPr>
              <w:t>二、</w:t>
            </w:r>
            <w:r>
              <w:rPr>
                <w:rFonts w:hint="eastAsia" w:cs="宋体"/>
                <w:sz w:val="21"/>
                <w:szCs w:val="21"/>
                <w:highlight w:val="none"/>
                <w:shd w:val="clear" w:color="auto" w:fill="FFFFFE"/>
              </w:rPr>
              <w:t>服务期限：合同生效之日起一年。</w:t>
            </w:r>
          </w:p>
          <w:p w14:paraId="67A6D3F8">
            <w:pPr>
              <w:spacing w:line="360" w:lineRule="auto"/>
              <w:rPr>
                <w:rFonts w:hint="eastAsia"/>
                <w:highlight w:val="none"/>
              </w:rPr>
            </w:pPr>
            <w:r>
              <w:rPr>
                <w:rFonts w:hint="eastAsia"/>
                <w:highlight w:val="none"/>
                <w:lang w:val="en-US" w:eastAsia="zh-CN"/>
              </w:rPr>
              <w:t>三、</w:t>
            </w:r>
            <w:r>
              <w:rPr>
                <w:rFonts w:hint="eastAsia"/>
                <w:highlight w:val="none"/>
              </w:rPr>
              <w:t>服务人员要求</w:t>
            </w:r>
          </w:p>
          <w:p w14:paraId="4EE6AFD0">
            <w:pPr>
              <w:spacing w:line="360" w:lineRule="auto"/>
              <w:rPr>
                <w:rFonts w:hint="eastAsia"/>
                <w:highlight w:val="none"/>
              </w:rPr>
            </w:pPr>
            <w:r>
              <w:rPr>
                <w:rFonts w:hint="eastAsia"/>
                <w:highlight w:val="none"/>
              </w:rPr>
              <w:t>对本项目有专门的服务团队且团队成员均为执业律师，应当符合以下标准：</w:t>
            </w:r>
          </w:p>
          <w:p w14:paraId="5C306A46">
            <w:pPr>
              <w:spacing w:line="360" w:lineRule="auto"/>
              <w:rPr>
                <w:rFonts w:hint="eastAsia"/>
                <w:highlight w:val="none"/>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rPr>
              <w:t>具有良好的职业道德及较高的法律专业技能；</w:t>
            </w:r>
          </w:p>
          <w:p w14:paraId="4CD51C8B">
            <w:pPr>
              <w:spacing w:line="360" w:lineRule="auto"/>
              <w:rPr>
                <w:rFonts w:hint="eastAsia"/>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具有丰富的建筑工程、采购管理、劳动人事、合同纠纷、知识产权、合规管理等法律实务经验；</w:t>
            </w:r>
          </w:p>
          <w:p w14:paraId="31013AC7">
            <w:pPr>
              <w:spacing w:line="360" w:lineRule="auto"/>
              <w:rPr>
                <w:rFonts w:hint="eastAsia"/>
                <w:highlight w:val="none"/>
              </w:rPr>
            </w:pPr>
            <w:r>
              <w:rPr>
                <w:rFonts w:hint="eastAsia"/>
                <w:highlight w:val="none"/>
                <w:lang w:eastAsia="zh-CN"/>
              </w:rPr>
              <w:t>（</w:t>
            </w:r>
            <w:r>
              <w:rPr>
                <w:rFonts w:hint="eastAsia"/>
                <w:highlight w:val="none"/>
                <w:lang w:val="en-US" w:eastAsia="zh-CN"/>
              </w:rPr>
              <w:t>三</w:t>
            </w:r>
            <w:r>
              <w:rPr>
                <w:rFonts w:hint="eastAsia"/>
                <w:highlight w:val="none"/>
                <w:lang w:eastAsia="zh-CN"/>
              </w:rPr>
              <w:t>）</w:t>
            </w:r>
            <w:r>
              <w:rPr>
                <w:rFonts w:hint="eastAsia"/>
                <w:highlight w:val="none"/>
              </w:rPr>
              <w:t>具有较强的沟通协调能力和较为突出的执业业绩；</w:t>
            </w:r>
          </w:p>
          <w:p w14:paraId="7AF649ED">
            <w:pPr>
              <w:spacing w:line="360" w:lineRule="auto"/>
              <w:rPr>
                <w:rFonts w:hint="eastAsia"/>
                <w:highlight w:val="none"/>
              </w:rPr>
            </w:pPr>
            <w:r>
              <w:rPr>
                <w:rFonts w:hint="eastAsia"/>
                <w:highlight w:val="none"/>
                <w:lang w:eastAsia="zh-CN"/>
              </w:rPr>
              <w:t>（</w:t>
            </w:r>
            <w:r>
              <w:rPr>
                <w:rFonts w:hint="eastAsia"/>
                <w:highlight w:val="none"/>
                <w:lang w:val="en-US" w:eastAsia="zh-CN"/>
              </w:rPr>
              <w:t>四</w:t>
            </w:r>
            <w:r>
              <w:rPr>
                <w:rFonts w:hint="eastAsia"/>
                <w:highlight w:val="none"/>
                <w:lang w:eastAsia="zh-CN"/>
              </w:rPr>
              <w:t>）</w:t>
            </w:r>
            <w:r>
              <w:rPr>
                <w:rFonts w:hint="eastAsia"/>
                <w:highlight w:val="none"/>
              </w:rPr>
              <w:t>具有合法的执业资格且无惩戒记录；</w:t>
            </w:r>
          </w:p>
          <w:p w14:paraId="6B909A5B">
            <w:pPr>
              <w:spacing w:line="360" w:lineRule="auto"/>
              <w:rPr>
                <w:rFonts w:hint="eastAsia"/>
                <w:highlight w:val="none"/>
              </w:rPr>
            </w:pPr>
            <w:r>
              <w:rPr>
                <w:rFonts w:hint="eastAsia"/>
                <w:highlight w:val="none"/>
                <w:lang w:eastAsia="zh-CN"/>
              </w:rPr>
              <w:t>（</w:t>
            </w:r>
            <w:r>
              <w:rPr>
                <w:rFonts w:hint="eastAsia"/>
                <w:highlight w:val="none"/>
                <w:lang w:val="en-US" w:eastAsia="zh-CN"/>
              </w:rPr>
              <w:t>五</w:t>
            </w:r>
            <w:r>
              <w:rPr>
                <w:rFonts w:hint="eastAsia"/>
                <w:highlight w:val="none"/>
                <w:lang w:eastAsia="zh-CN"/>
              </w:rPr>
              <w:t>）</w:t>
            </w:r>
            <w:r>
              <w:rPr>
                <w:rFonts w:hint="eastAsia"/>
                <w:highlight w:val="none"/>
              </w:rPr>
              <w:t>除项目负责人外，律师团队每名成员执业2年以上，具有良好的素质、专业的知识和丰富的经验。</w:t>
            </w:r>
          </w:p>
          <w:p w14:paraId="1BCB0828">
            <w:pPr>
              <w:spacing w:line="360" w:lineRule="auto"/>
              <w:rPr>
                <w:sz w:val="21"/>
                <w:szCs w:val="21"/>
                <w:highlight w:val="none"/>
              </w:rPr>
            </w:pPr>
            <w:r>
              <w:rPr>
                <w:rFonts w:hint="eastAsia" w:cs="宋体"/>
                <w:sz w:val="21"/>
                <w:szCs w:val="21"/>
                <w:highlight w:val="none"/>
                <w:shd w:val="clear" w:color="auto" w:fill="FFFFFE"/>
                <w:lang w:val="en-US" w:eastAsia="zh-CN"/>
              </w:rPr>
              <w:t>四</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服务内容</w:t>
            </w:r>
          </w:p>
          <w:p w14:paraId="09F32D8E">
            <w:pPr>
              <w:spacing w:line="360" w:lineRule="auto"/>
              <w:rPr>
                <w:sz w:val="21"/>
                <w:szCs w:val="21"/>
                <w:highlight w:val="none"/>
              </w:rPr>
            </w:pPr>
            <w:r>
              <w:rPr>
                <w:rFonts w:hint="eastAsia" w:cs="宋体"/>
                <w:sz w:val="21"/>
                <w:szCs w:val="21"/>
                <w:highlight w:val="none"/>
                <w:shd w:val="clear" w:color="auto" w:fill="FFFFFE"/>
                <w:lang w:val="en-US" w:eastAsia="zh-CN"/>
              </w:rPr>
              <w:t>（一）</w:t>
            </w:r>
            <w:r>
              <w:rPr>
                <w:rFonts w:hint="eastAsia" w:cs="宋体"/>
                <w:sz w:val="21"/>
                <w:szCs w:val="21"/>
                <w:highlight w:val="none"/>
                <w:shd w:val="clear" w:color="auto" w:fill="FFFFFE"/>
              </w:rPr>
              <w:t>服务内容分为法律事务的咨询和处理，包括但不限于：</w:t>
            </w:r>
          </w:p>
          <w:p w14:paraId="6E8F259D">
            <w:pPr>
              <w:spacing w:line="360" w:lineRule="auto"/>
              <w:rPr>
                <w:sz w:val="21"/>
                <w:szCs w:val="21"/>
                <w:highlight w:val="none"/>
              </w:rPr>
            </w:pPr>
            <w:r>
              <w:rPr>
                <w:rFonts w:hint="eastAsia" w:cs="宋体"/>
                <w:sz w:val="21"/>
                <w:szCs w:val="21"/>
                <w:highlight w:val="none"/>
                <w:shd w:val="clear" w:color="auto" w:fill="FFFFFE"/>
                <w:lang w:val="en-US" w:eastAsia="zh-CN"/>
              </w:rPr>
              <w:t>1.</w:t>
            </w:r>
            <w:r>
              <w:rPr>
                <w:rFonts w:hint="eastAsia" w:cs="宋体"/>
                <w:sz w:val="21"/>
                <w:szCs w:val="21"/>
                <w:highlight w:val="none"/>
                <w:shd w:val="clear" w:color="auto" w:fill="FFFFFE"/>
              </w:rPr>
              <w:t>学校</w:t>
            </w:r>
            <w:r>
              <w:rPr>
                <w:rFonts w:hint="eastAsia"/>
                <w:sz w:val="21"/>
                <w:szCs w:val="21"/>
                <w:highlight w:val="none"/>
              </w:rPr>
              <w:t>危旧房改住房改造项目</w:t>
            </w:r>
            <w:r>
              <w:rPr>
                <w:rFonts w:hint="eastAsia"/>
                <w:sz w:val="21"/>
                <w:szCs w:val="21"/>
                <w:highlight w:val="none"/>
                <w:lang w:val="en-US" w:eastAsia="zh-CN"/>
              </w:rPr>
              <w:t>及相关事宜</w:t>
            </w:r>
            <w:r>
              <w:rPr>
                <w:rFonts w:hint="eastAsia" w:cs="宋体"/>
                <w:sz w:val="21"/>
                <w:szCs w:val="21"/>
                <w:highlight w:val="none"/>
                <w:shd w:val="clear" w:color="auto" w:fill="FFFFFE"/>
              </w:rPr>
              <w:t>日常法律咨询服务。</w:t>
            </w:r>
          </w:p>
          <w:p w14:paraId="7C84A3D6">
            <w:pPr>
              <w:spacing w:line="360" w:lineRule="auto"/>
              <w:ind w:firstLine="0"/>
              <w:rPr>
                <w:rFonts w:hint="eastAsia"/>
                <w:highlight w:val="none"/>
              </w:rPr>
            </w:pPr>
            <w:r>
              <w:rPr>
                <w:rFonts w:hint="eastAsia" w:cs="宋体"/>
                <w:sz w:val="21"/>
                <w:szCs w:val="21"/>
                <w:highlight w:val="none"/>
                <w:shd w:val="clear" w:color="auto" w:fill="FFFFFE"/>
                <w:lang w:val="en-US" w:eastAsia="zh-CN"/>
              </w:rPr>
              <w:t>2.提供</w:t>
            </w:r>
            <w:r>
              <w:rPr>
                <w:rFonts w:hint="eastAsia" w:cs="宋体"/>
                <w:sz w:val="21"/>
                <w:szCs w:val="21"/>
                <w:highlight w:val="none"/>
                <w:shd w:val="clear" w:color="auto" w:fill="FFFFFE"/>
              </w:rPr>
              <w:t>法律法规、政策</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规章、地方法规等咨询服务</w:t>
            </w:r>
            <w:r>
              <w:rPr>
                <w:rFonts w:hint="eastAsia" w:cs="宋体"/>
                <w:sz w:val="21"/>
                <w:szCs w:val="21"/>
                <w:highlight w:val="none"/>
                <w:shd w:val="clear" w:color="auto" w:fill="FFFFFE"/>
                <w:lang w:eastAsia="zh-CN"/>
              </w:rPr>
              <w:t>，</w:t>
            </w:r>
            <w:r>
              <w:rPr>
                <w:rFonts w:hint="eastAsia"/>
                <w:highlight w:val="none"/>
              </w:rPr>
              <w:t>收集最新颁布的法律法规、规章及规范性文件，关注行业立法动态，定期或不定期将相关信息与采购人交流。</w:t>
            </w:r>
          </w:p>
          <w:p w14:paraId="15AF63C1">
            <w:pPr>
              <w:spacing w:line="360" w:lineRule="auto"/>
              <w:ind w:firstLine="0"/>
              <w:rPr>
                <w:rFonts w:hint="eastAsia" w:cs="宋体"/>
                <w:sz w:val="21"/>
                <w:szCs w:val="21"/>
                <w:highlight w:val="none"/>
                <w:shd w:val="clear" w:color="auto" w:fill="FFFFFE"/>
              </w:rPr>
            </w:pPr>
            <w:r>
              <w:rPr>
                <w:rFonts w:hint="eastAsia" w:cs="宋体"/>
                <w:sz w:val="21"/>
                <w:szCs w:val="21"/>
                <w:highlight w:val="none"/>
                <w:shd w:val="clear" w:color="auto" w:fill="FFFFFE"/>
                <w:lang w:val="en-US" w:eastAsia="zh-CN"/>
              </w:rPr>
              <w:t>3.</w:t>
            </w:r>
            <w:r>
              <w:rPr>
                <w:rFonts w:hint="eastAsia"/>
                <w:highlight w:val="none"/>
              </w:rPr>
              <w:t>为采购人的重大行政决策、重大改革、重大资产处置和民生事项等提供法律和政策依据，进行法律论证并提出书面法律意见。对采购人起草或者拟发布的规范性文件从法律方面提出修改意见和建议，进行合法性、合规性审查。</w:t>
            </w:r>
          </w:p>
          <w:p w14:paraId="2E69712C">
            <w:pPr>
              <w:spacing w:line="360" w:lineRule="auto"/>
              <w:rPr>
                <w:rFonts w:hint="eastAsia" w:eastAsia="宋体" w:cs="宋体"/>
                <w:sz w:val="21"/>
                <w:szCs w:val="21"/>
                <w:highlight w:val="none"/>
                <w:shd w:val="clear" w:color="auto" w:fill="FFFFFE"/>
                <w:lang w:eastAsia="zh-CN"/>
              </w:rPr>
            </w:pPr>
            <w:r>
              <w:rPr>
                <w:rFonts w:hint="eastAsia" w:cs="宋体"/>
                <w:sz w:val="21"/>
                <w:szCs w:val="21"/>
                <w:highlight w:val="none"/>
                <w:shd w:val="clear" w:color="auto" w:fill="FFFFFE"/>
                <w:lang w:val="en-US" w:eastAsia="zh-CN"/>
              </w:rPr>
              <w:t>4.</w:t>
            </w:r>
            <w:r>
              <w:rPr>
                <w:rFonts w:hint="eastAsia"/>
                <w:highlight w:val="none"/>
                <w:lang w:val="en-US" w:eastAsia="zh-CN"/>
              </w:rPr>
              <w:t>对</w:t>
            </w:r>
            <w:r>
              <w:rPr>
                <w:rFonts w:hint="eastAsia" w:cs="宋体"/>
                <w:sz w:val="21"/>
                <w:szCs w:val="21"/>
                <w:highlight w:val="none"/>
                <w:shd w:val="clear" w:color="auto" w:fill="FFFFFE"/>
              </w:rPr>
              <w:t>法律</w:t>
            </w:r>
            <w:r>
              <w:rPr>
                <w:rFonts w:hint="eastAsia" w:cs="宋体"/>
                <w:sz w:val="21"/>
                <w:szCs w:val="21"/>
                <w:highlight w:val="none"/>
                <w:shd w:val="clear" w:color="auto" w:fill="FFFFFE"/>
                <w:lang w:val="en-US" w:eastAsia="zh-CN"/>
              </w:rPr>
              <w:t>事项</w:t>
            </w:r>
            <w:r>
              <w:rPr>
                <w:rFonts w:hint="eastAsia" w:cs="宋体"/>
                <w:sz w:val="21"/>
                <w:szCs w:val="21"/>
                <w:highlight w:val="none"/>
                <w:shd w:val="clear" w:color="auto" w:fill="FFFFFE"/>
              </w:rPr>
              <w:t>（</w:t>
            </w:r>
            <w:r>
              <w:rPr>
                <w:rFonts w:hint="eastAsia" w:cs="宋体"/>
                <w:sz w:val="21"/>
                <w:szCs w:val="21"/>
                <w:highlight w:val="none"/>
                <w:shd w:val="clear" w:color="auto" w:fill="FFFFFE"/>
                <w:lang w:val="en-US" w:eastAsia="zh-CN"/>
              </w:rPr>
              <w:t>含</w:t>
            </w:r>
            <w:r>
              <w:rPr>
                <w:rFonts w:hint="eastAsia" w:cs="宋体"/>
                <w:sz w:val="21"/>
                <w:szCs w:val="21"/>
                <w:highlight w:val="none"/>
                <w:shd w:val="clear" w:color="auto" w:fill="FFFFFE"/>
              </w:rPr>
              <w:t>突发事件）出具法律意见书，供我校决策参考</w:t>
            </w:r>
            <w:r>
              <w:rPr>
                <w:rFonts w:hint="eastAsia" w:cs="宋体"/>
                <w:sz w:val="21"/>
                <w:szCs w:val="21"/>
                <w:highlight w:val="none"/>
                <w:shd w:val="clear" w:color="auto" w:fill="FFFFFE"/>
                <w:lang w:val="en-US" w:eastAsia="zh-CN"/>
              </w:rPr>
              <w:t>。</w:t>
            </w:r>
          </w:p>
          <w:p w14:paraId="344605A4">
            <w:pPr>
              <w:spacing w:line="360" w:lineRule="auto"/>
              <w:rPr>
                <w:rFonts w:hint="eastAsia"/>
                <w:highlight w:val="none"/>
              </w:rPr>
            </w:pPr>
            <w:r>
              <w:rPr>
                <w:rFonts w:hint="eastAsia" w:cs="宋体"/>
                <w:sz w:val="21"/>
                <w:szCs w:val="21"/>
                <w:highlight w:val="none"/>
                <w:shd w:val="clear" w:color="auto" w:fill="FFFFFE"/>
                <w:lang w:val="en-US" w:eastAsia="zh-CN"/>
              </w:rPr>
              <w:t>5.</w:t>
            </w:r>
            <w:r>
              <w:rPr>
                <w:rFonts w:hint="eastAsia"/>
                <w:highlight w:val="none"/>
              </w:rPr>
              <w:t>协助采购人草拟、制订、审查或修改各类合同、协议等法律文件，参与合同范本的制定和指导使用。</w:t>
            </w:r>
          </w:p>
          <w:p w14:paraId="61E4A9EB">
            <w:pPr>
              <w:spacing w:line="360" w:lineRule="auto"/>
              <w:rPr>
                <w:rFonts w:hint="eastAsia" w:cs="宋体"/>
                <w:sz w:val="21"/>
                <w:szCs w:val="21"/>
                <w:highlight w:val="none"/>
                <w:shd w:val="clear" w:color="auto" w:fill="FFFFFE"/>
              </w:rPr>
            </w:pPr>
            <w:r>
              <w:rPr>
                <w:rFonts w:hint="eastAsia" w:cs="宋体"/>
                <w:sz w:val="21"/>
                <w:szCs w:val="21"/>
                <w:highlight w:val="none"/>
                <w:shd w:val="clear" w:color="auto" w:fill="FFFFFE"/>
                <w:lang w:val="en-US" w:eastAsia="zh-CN"/>
              </w:rPr>
              <w:t>6.</w:t>
            </w:r>
            <w:r>
              <w:rPr>
                <w:rFonts w:hint="eastAsia"/>
                <w:highlight w:val="none"/>
              </w:rPr>
              <w:t>协助采购人草拟、制订重要项目的合同管理制度。</w:t>
            </w:r>
          </w:p>
          <w:p w14:paraId="3C3D2255">
            <w:pPr>
              <w:spacing w:line="360" w:lineRule="auto"/>
              <w:rPr>
                <w:rFonts w:hint="eastAsia"/>
                <w:highlight w:val="none"/>
              </w:rPr>
            </w:pPr>
            <w:r>
              <w:rPr>
                <w:rFonts w:hint="eastAsia" w:cs="宋体"/>
                <w:sz w:val="21"/>
                <w:szCs w:val="21"/>
                <w:highlight w:val="none"/>
                <w:shd w:val="clear" w:color="auto" w:fill="FFFFFE"/>
                <w:lang w:val="en-US" w:eastAsia="zh-CN"/>
              </w:rPr>
              <w:t>7.</w:t>
            </w:r>
            <w:r>
              <w:rPr>
                <w:rFonts w:hint="eastAsia"/>
                <w:highlight w:val="none"/>
              </w:rPr>
              <w:t>应采购人要求，就采购人已经面临或者可能发生的纠纷，进行法律论证，提出解决方案，出具律师函，发表律师意见，参与非诉讼谈判、协调、调解。</w:t>
            </w:r>
          </w:p>
          <w:p w14:paraId="6B73372D">
            <w:pPr>
              <w:spacing w:line="360" w:lineRule="auto"/>
              <w:rPr>
                <w:rFonts w:hint="eastAsia" w:cs="宋体"/>
                <w:sz w:val="21"/>
                <w:szCs w:val="21"/>
                <w:highlight w:val="none"/>
                <w:shd w:val="clear" w:color="auto" w:fill="FFFFFE"/>
              </w:rPr>
            </w:pPr>
            <w:r>
              <w:rPr>
                <w:rFonts w:hint="eastAsia" w:cs="宋体"/>
                <w:sz w:val="21"/>
                <w:szCs w:val="21"/>
                <w:highlight w:val="none"/>
                <w:shd w:val="clear" w:color="auto" w:fill="FFFFFE"/>
                <w:lang w:val="en-US" w:eastAsia="zh-CN"/>
              </w:rPr>
              <w:t>8.</w:t>
            </w:r>
            <w:r>
              <w:rPr>
                <w:rFonts w:hint="eastAsia"/>
                <w:highlight w:val="none"/>
              </w:rPr>
              <w:t>应采购人要求，参与采购人有关会议、项目策划、事务谈判等，进行法律分析、论证，办理资信调查、可行性研究、风险预测和项目论证等非诉法律事务；参与重大案件案审会、应诉分析会等专题会议，并出具法律意见。</w:t>
            </w:r>
          </w:p>
          <w:p w14:paraId="028966A6">
            <w:pPr>
              <w:spacing w:line="360" w:lineRule="auto"/>
              <w:rPr>
                <w:rFonts w:hint="eastAsia"/>
                <w:highlight w:val="none"/>
              </w:rPr>
            </w:pPr>
            <w:r>
              <w:rPr>
                <w:rFonts w:hint="eastAsia" w:cs="宋体"/>
                <w:sz w:val="21"/>
                <w:szCs w:val="21"/>
                <w:highlight w:val="none"/>
                <w:shd w:val="clear" w:color="auto" w:fill="FFFFFE"/>
                <w:lang w:val="en-US" w:eastAsia="zh-CN"/>
              </w:rPr>
              <w:t>9.</w:t>
            </w:r>
            <w:r>
              <w:rPr>
                <w:rFonts w:hint="eastAsia"/>
                <w:highlight w:val="none"/>
              </w:rPr>
              <w:t>对采购人法律事务相关资料单独建档并保存完整的工作记录，服务期满后提交年度法律顾问工作总结报告。</w:t>
            </w:r>
          </w:p>
          <w:p w14:paraId="4E56D6ED">
            <w:pPr>
              <w:spacing w:line="360" w:lineRule="auto"/>
              <w:rPr>
                <w:rFonts w:hint="eastAsia"/>
                <w:highlight w:val="none"/>
              </w:rPr>
            </w:pPr>
            <w:r>
              <w:rPr>
                <w:rFonts w:hint="eastAsia" w:cs="宋体"/>
                <w:sz w:val="21"/>
                <w:szCs w:val="21"/>
                <w:highlight w:val="none"/>
                <w:shd w:val="clear" w:color="auto" w:fill="FFFFFE"/>
                <w:lang w:val="en-US" w:eastAsia="zh-CN"/>
              </w:rPr>
              <w:t>10.</w:t>
            </w:r>
            <w:r>
              <w:rPr>
                <w:rFonts w:hint="eastAsia"/>
                <w:highlight w:val="none"/>
              </w:rPr>
              <w:t>配合采购人开展公益法律服务活动。</w:t>
            </w:r>
          </w:p>
          <w:p w14:paraId="48BBDD70">
            <w:pPr>
              <w:spacing w:line="360" w:lineRule="auto"/>
              <w:rPr>
                <w:rFonts w:hint="eastAsia" w:cs="宋体"/>
                <w:sz w:val="21"/>
                <w:szCs w:val="21"/>
                <w:highlight w:val="none"/>
                <w:shd w:val="clear" w:color="auto" w:fill="FFFFFE"/>
              </w:rPr>
            </w:pPr>
            <w:r>
              <w:rPr>
                <w:rFonts w:hint="eastAsia" w:cs="宋体"/>
                <w:sz w:val="21"/>
                <w:szCs w:val="21"/>
                <w:highlight w:val="none"/>
                <w:shd w:val="clear" w:color="auto" w:fill="FFFFFE"/>
                <w:lang w:val="en-US" w:eastAsia="zh-CN"/>
              </w:rPr>
              <w:t>11.</w:t>
            </w:r>
            <w:r>
              <w:rPr>
                <w:rFonts w:hint="eastAsia"/>
                <w:highlight w:val="none"/>
              </w:rPr>
              <w:t>办理采购人委托的其他法律事务。</w:t>
            </w:r>
          </w:p>
          <w:p w14:paraId="1DB0F715">
            <w:pPr>
              <w:spacing w:line="360" w:lineRule="auto"/>
              <w:rPr>
                <w:rFonts w:hint="eastAsia"/>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委托代理事项</w:t>
            </w:r>
          </w:p>
          <w:p w14:paraId="65BF3F47">
            <w:pPr>
              <w:spacing w:line="360" w:lineRule="auto"/>
              <w:rPr>
                <w:rFonts w:hint="eastAsia" w:ascii="宋体" w:hAnsi="宋体"/>
                <w:kern w:val="2"/>
                <w:highlight w:val="none"/>
              </w:rPr>
            </w:pPr>
            <w:r>
              <w:rPr>
                <w:rFonts w:hint="eastAsia" w:ascii="宋体" w:hAnsi="宋体"/>
                <w:kern w:val="2"/>
                <w:highlight w:val="none"/>
              </w:rPr>
              <w:t>参加采购人涉及经济、民事、知识产权、劳动、行政、刑事等诉讼、非诉、调解、仲裁活动（该项服务的费用不计入常年法律顾问服务费用报价中</w:t>
            </w:r>
            <w:r>
              <w:rPr>
                <w:rFonts w:hint="eastAsia"/>
                <w:kern w:val="2"/>
                <w:highlight w:val="none"/>
                <w:lang w:val="en-US" w:eastAsia="zh-CN"/>
              </w:rPr>
              <w:t>,</w:t>
            </w:r>
            <w:r>
              <w:rPr>
                <w:rFonts w:hint="eastAsia"/>
                <w:highlight w:val="none"/>
              </w:rPr>
              <w:t>具体计费标准另行约定</w:t>
            </w:r>
            <w:r>
              <w:rPr>
                <w:rFonts w:hint="eastAsia"/>
                <w:highlight w:val="none"/>
                <w:lang w:eastAsia="zh-CN"/>
              </w:rPr>
              <w:t>，</w:t>
            </w:r>
            <w:r>
              <w:rPr>
                <w:rFonts w:hint="eastAsia"/>
                <w:lang w:val="en-US" w:eastAsia="zh-CN"/>
              </w:rPr>
              <w:t>并签订书面合同</w:t>
            </w:r>
            <w:r>
              <w:rPr>
                <w:rFonts w:hint="eastAsia" w:ascii="宋体" w:hAnsi="宋体"/>
                <w:kern w:val="2"/>
                <w:highlight w:val="none"/>
              </w:rPr>
              <w:t>）。</w:t>
            </w:r>
          </w:p>
          <w:p w14:paraId="54E837DA">
            <w:pPr>
              <w:spacing w:line="360" w:lineRule="auto"/>
              <w:rPr>
                <w:rFonts w:hint="eastAsia" w:cs="宋体"/>
                <w:sz w:val="21"/>
                <w:szCs w:val="21"/>
                <w:highlight w:val="none"/>
                <w:shd w:val="clear" w:color="auto" w:fill="FFFFFE"/>
                <w:lang w:val="en-US" w:eastAsia="zh-CN"/>
              </w:rPr>
            </w:pPr>
            <w:r>
              <w:rPr>
                <w:rFonts w:hint="eastAsia" w:cs="宋体"/>
                <w:sz w:val="21"/>
                <w:szCs w:val="21"/>
                <w:highlight w:val="none"/>
                <w:shd w:val="clear" w:color="auto" w:fill="FFFFFE"/>
                <w:lang w:val="en-US" w:eastAsia="zh-CN"/>
              </w:rPr>
              <w:t>五、服务要求</w:t>
            </w:r>
          </w:p>
          <w:p w14:paraId="062B98FB">
            <w:pPr>
              <w:spacing w:line="360" w:lineRule="auto"/>
              <w:rPr>
                <w:rFonts w:hint="eastAsia" w:cs="宋体"/>
                <w:sz w:val="21"/>
                <w:szCs w:val="21"/>
                <w:highlight w:val="none"/>
                <w:shd w:val="clear" w:color="auto" w:fill="FFFFFE"/>
                <w:lang w:eastAsia="zh-CN"/>
              </w:rPr>
            </w:pP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lang w:val="en-US" w:eastAsia="zh-CN"/>
              </w:rPr>
              <w:t>一</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必须服从学校的统一工作安排，原则上工作日指派不少于1名律师到我校住房建设办公室现场办公，每周不少于一天。主动与学校联系，关注</w:t>
            </w:r>
            <w:r>
              <w:rPr>
                <w:rFonts w:hint="eastAsia" w:cs="宋体"/>
                <w:sz w:val="21"/>
                <w:szCs w:val="21"/>
                <w:highlight w:val="none"/>
                <w:shd w:val="clear" w:color="auto" w:fill="FFFFFE"/>
                <w:lang w:val="en-US" w:eastAsia="zh-CN"/>
              </w:rPr>
              <w:t>项目</w:t>
            </w:r>
            <w:r>
              <w:rPr>
                <w:rFonts w:hint="eastAsia" w:cs="宋体"/>
                <w:sz w:val="21"/>
                <w:szCs w:val="21"/>
                <w:highlight w:val="none"/>
                <w:shd w:val="clear" w:color="auto" w:fill="FFFFFE"/>
              </w:rPr>
              <w:t>合同、</w:t>
            </w:r>
            <w:r>
              <w:rPr>
                <w:rFonts w:hint="eastAsia" w:cs="宋体"/>
                <w:sz w:val="21"/>
                <w:szCs w:val="21"/>
                <w:highlight w:val="none"/>
                <w:shd w:val="clear" w:color="auto" w:fill="FFFFFE"/>
                <w:lang w:val="en-US" w:eastAsia="zh-CN"/>
              </w:rPr>
              <w:t>项目涉法</w:t>
            </w:r>
            <w:r>
              <w:rPr>
                <w:rFonts w:hint="eastAsia" w:cs="宋体"/>
                <w:sz w:val="21"/>
                <w:szCs w:val="21"/>
                <w:highlight w:val="none"/>
                <w:shd w:val="clear" w:color="auto" w:fill="FFFFFE"/>
              </w:rPr>
              <w:t>事项等</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防范法律风险</w:t>
            </w:r>
            <w:r>
              <w:rPr>
                <w:rFonts w:hint="eastAsia" w:cs="宋体"/>
                <w:sz w:val="21"/>
                <w:szCs w:val="21"/>
                <w:highlight w:val="none"/>
                <w:shd w:val="clear" w:color="auto" w:fill="FFFFFE"/>
                <w:lang w:eastAsia="zh-CN"/>
              </w:rPr>
              <w:t>。</w:t>
            </w:r>
          </w:p>
          <w:p w14:paraId="0768300C">
            <w:pPr>
              <w:spacing w:line="360" w:lineRule="auto"/>
              <w:rPr>
                <w:rFonts w:hint="eastAsia"/>
                <w:highlight w:val="none"/>
              </w:rPr>
            </w:pP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lang w:val="en-US" w:eastAsia="zh-CN"/>
              </w:rPr>
              <w:t>二</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lang w:val="en-US" w:eastAsia="zh-CN"/>
              </w:rPr>
              <w:t>服务反馈要及时</w:t>
            </w:r>
            <w:r>
              <w:rPr>
                <w:rFonts w:hint="eastAsia" w:cs="宋体"/>
                <w:sz w:val="21"/>
                <w:szCs w:val="21"/>
                <w:highlight w:val="none"/>
                <w:shd w:val="clear" w:color="auto" w:fill="FFFFFE"/>
              </w:rPr>
              <w:t>，</w:t>
            </w:r>
            <w:r>
              <w:rPr>
                <w:rFonts w:hint="eastAsia"/>
                <w:highlight w:val="none"/>
              </w:rPr>
              <w:t>原则上在1日内予以答复；对重大复杂事项，最长不超过3日。</w:t>
            </w:r>
          </w:p>
          <w:p w14:paraId="36C28F3D">
            <w:pPr>
              <w:spacing w:line="360" w:lineRule="auto"/>
              <w:rPr>
                <w:rFonts w:hint="eastAsia" w:cs="宋体"/>
                <w:sz w:val="21"/>
                <w:szCs w:val="21"/>
                <w:highlight w:val="none"/>
                <w:shd w:val="clear" w:color="auto" w:fill="FFFFFE"/>
                <w:lang w:val="en-US" w:eastAsia="zh-CN"/>
              </w:rPr>
            </w:pP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lang w:val="en-US" w:eastAsia="zh-CN"/>
              </w:rPr>
              <w:t>三</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律师事务所</w:t>
            </w:r>
            <w:r>
              <w:rPr>
                <w:rFonts w:hint="eastAsia" w:cs="宋体"/>
                <w:sz w:val="21"/>
                <w:szCs w:val="21"/>
                <w:highlight w:val="none"/>
                <w:shd w:val="clear" w:color="auto" w:fill="FFFFFE"/>
                <w:lang w:val="en-US" w:eastAsia="zh-CN"/>
              </w:rPr>
              <w:t>应保守学校涉</w:t>
            </w:r>
            <w:r>
              <w:rPr>
                <w:rFonts w:hint="eastAsia" w:cs="宋体"/>
                <w:sz w:val="21"/>
                <w:szCs w:val="21"/>
                <w:highlight w:val="none"/>
                <w:shd w:val="clear" w:color="auto" w:fill="FFFFFE"/>
              </w:rPr>
              <w:t>密</w:t>
            </w:r>
            <w:r>
              <w:rPr>
                <w:rFonts w:hint="eastAsia" w:cs="宋体"/>
                <w:sz w:val="21"/>
                <w:szCs w:val="21"/>
                <w:highlight w:val="none"/>
                <w:shd w:val="clear" w:color="auto" w:fill="FFFFFE"/>
                <w:lang w:val="en-US" w:eastAsia="zh-CN"/>
              </w:rPr>
              <w:t>内容</w:t>
            </w:r>
            <w:r>
              <w:rPr>
                <w:rFonts w:hint="eastAsia" w:cs="宋体"/>
                <w:sz w:val="21"/>
                <w:szCs w:val="21"/>
                <w:highlight w:val="none"/>
                <w:shd w:val="clear" w:color="auto" w:fill="FFFFFE"/>
              </w:rPr>
              <w:t>，涉及本项目的纠纷案件及本项目的一切相关信息，未经校方同意不得以任何方式向外泄露和公布，否则</w:t>
            </w:r>
            <w:r>
              <w:rPr>
                <w:rFonts w:hint="eastAsia" w:cs="宋体"/>
                <w:sz w:val="21"/>
                <w:szCs w:val="21"/>
                <w:highlight w:val="none"/>
                <w:shd w:val="clear" w:color="auto" w:fill="FFFFFE"/>
                <w:lang w:val="en-US" w:eastAsia="zh-CN"/>
              </w:rPr>
              <w:t>因此</w:t>
            </w:r>
            <w:r>
              <w:rPr>
                <w:rFonts w:hint="eastAsia" w:cs="宋体"/>
                <w:sz w:val="21"/>
                <w:szCs w:val="21"/>
                <w:highlight w:val="none"/>
                <w:shd w:val="clear" w:color="auto" w:fill="FFFFFE"/>
              </w:rPr>
              <w:t>造成</w:t>
            </w:r>
            <w:r>
              <w:rPr>
                <w:rFonts w:hint="eastAsia" w:cs="宋体"/>
                <w:sz w:val="21"/>
                <w:szCs w:val="21"/>
                <w:highlight w:val="none"/>
                <w:shd w:val="clear" w:color="auto" w:fill="FFFFFE"/>
                <w:lang w:val="en-US" w:eastAsia="zh-CN"/>
              </w:rPr>
              <w:t>的</w:t>
            </w:r>
            <w:r>
              <w:rPr>
                <w:rFonts w:hint="eastAsia" w:cs="宋体"/>
                <w:sz w:val="21"/>
                <w:szCs w:val="21"/>
                <w:highlight w:val="none"/>
                <w:shd w:val="clear" w:color="auto" w:fill="FFFFFE"/>
              </w:rPr>
              <w:t>损失由律师事务所承担</w:t>
            </w:r>
            <w:r>
              <w:rPr>
                <w:rFonts w:hint="eastAsia" w:cs="宋体"/>
                <w:sz w:val="21"/>
                <w:szCs w:val="21"/>
                <w:highlight w:val="none"/>
                <w:shd w:val="clear" w:color="auto" w:fill="FFFFFE"/>
                <w:lang w:eastAsia="zh-CN"/>
              </w:rPr>
              <w:t>。</w:t>
            </w:r>
          </w:p>
          <w:p w14:paraId="15338CF5">
            <w:pPr>
              <w:spacing w:line="360" w:lineRule="auto"/>
              <w:rPr>
                <w:rFonts w:hint="eastAsia" w:eastAsia="宋体"/>
                <w:sz w:val="21"/>
                <w:szCs w:val="21"/>
                <w:highlight w:val="none"/>
                <w:lang w:eastAsia="zh-CN"/>
              </w:rPr>
            </w:pP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lang w:val="en-US" w:eastAsia="zh-CN"/>
              </w:rPr>
              <w:t>四</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律师事务所</w:t>
            </w:r>
            <w:r>
              <w:rPr>
                <w:rFonts w:hint="eastAsia" w:cs="宋体"/>
                <w:sz w:val="21"/>
                <w:szCs w:val="21"/>
                <w:highlight w:val="none"/>
                <w:shd w:val="clear" w:color="auto" w:fill="FFFFFE"/>
                <w:lang w:val="en-US" w:eastAsia="zh-CN"/>
              </w:rPr>
              <w:t>应</w:t>
            </w:r>
            <w:r>
              <w:rPr>
                <w:rFonts w:hint="eastAsia" w:cs="宋体"/>
                <w:sz w:val="21"/>
                <w:szCs w:val="21"/>
                <w:highlight w:val="none"/>
                <w:shd w:val="clear" w:color="auto" w:fill="FFFFFE"/>
              </w:rPr>
              <w:t>熟悉</w:t>
            </w:r>
            <w:r>
              <w:rPr>
                <w:rFonts w:hint="eastAsia" w:cs="宋体"/>
                <w:sz w:val="21"/>
                <w:szCs w:val="21"/>
                <w:highlight w:val="none"/>
                <w:shd w:val="clear" w:color="auto" w:fill="FFFFFE"/>
                <w:lang w:val="en-US" w:eastAsia="zh-CN"/>
              </w:rPr>
              <w:t>涉项目的</w:t>
            </w:r>
            <w:r>
              <w:rPr>
                <w:rFonts w:hint="eastAsia" w:cs="宋体"/>
                <w:sz w:val="21"/>
                <w:szCs w:val="21"/>
                <w:highlight w:val="none"/>
                <w:shd w:val="clear" w:color="auto" w:fill="FFFFFE"/>
              </w:rPr>
              <w:t>办案流程，与司法机关关系良好、沟通顺畅，具备较高的独立处理疑难、复杂案件的能力</w:t>
            </w:r>
            <w:r>
              <w:rPr>
                <w:rFonts w:hint="eastAsia" w:cs="宋体"/>
                <w:sz w:val="21"/>
                <w:szCs w:val="21"/>
                <w:highlight w:val="none"/>
                <w:shd w:val="clear" w:color="auto" w:fill="FFFFFE"/>
                <w:lang w:eastAsia="zh-CN"/>
              </w:rPr>
              <w:t>。</w:t>
            </w:r>
          </w:p>
          <w:p w14:paraId="032C4B11">
            <w:pPr>
              <w:spacing w:line="360" w:lineRule="auto"/>
              <w:rPr>
                <w:rFonts w:hint="eastAsia" w:ascii="宋体" w:hAnsi="宋体"/>
                <w:kern w:val="2"/>
                <w:highlight w:val="none"/>
              </w:rPr>
            </w:pP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lang w:val="en-US" w:eastAsia="zh-CN"/>
              </w:rPr>
              <w:t>五</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团队律师</w:t>
            </w:r>
            <w:r>
              <w:rPr>
                <w:rFonts w:hint="eastAsia" w:cs="宋体"/>
                <w:sz w:val="21"/>
                <w:szCs w:val="21"/>
                <w:highlight w:val="none"/>
                <w:shd w:val="clear" w:color="auto" w:fill="FFFFFE"/>
                <w:lang w:val="en-US" w:eastAsia="zh-CN"/>
              </w:rPr>
              <w:t>具备建设工程和危旧房改住房改造实务经验，</w:t>
            </w:r>
            <w:r>
              <w:rPr>
                <w:rFonts w:hint="eastAsia" w:cs="宋体"/>
                <w:sz w:val="21"/>
                <w:szCs w:val="21"/>
                <w:highlight w:val="none"/>
                <w:shd w:val="clear" w:color="auto" w:fill="FFFFFE"/>
              </w:rPr>
              <w:t>专业敬业</w:t>
            </w:r>
            <w:r>
              <w:rPr>
                <w:rFonts w:hint="eastAsia" w:cs="宋体"/>
                <w:sz w:val="21"/>
                <w:szCs w:val="21"/>
                <w:highlight w:val="none"/>
                <w:shd w:val="clear" w:color="auto" w:fill="FFFFFE"/>
                <w:lang w:eastAsia="zh-CN"/>
              </w:rPr>
              <w:t>，</w:t>
            </w:r>
            <w:r>
              <w:rPr>
                <w:rFonts w:hint="eastAsia" w:cs="宋体"/>
                <w:sz w:val="21"/>
                <w:szCs w:val="21"/>
                <w:highlight w:val="none"/>
                <w:shd w:val="clear" w:color="auto" w:fill="FFFFFE"/>
              </w:rPr>
              <w:t>认真负责，勤勉尽职，吃苦耐劳，能为学校提供高质量、高水平、高效率的法律服务。</w:t>
            </w:r>
          </w:p>
          <w:p w14:paraId="55287445">
            <w:pPr>
              <w:spacing w:line="360" w:lineRule="auto"/>
              <w:rPr>
                <w:rFonts w:hint="eastAsia"/>
                <w:highlight w:val="none"/>
              </w:rPr>
            </w:pPr>
            <w:r>
              <w:rPr>
                <w:rFonts w:hint="eastAsia"/>
                <w:highlight w:val="none"/>
                <w:lang w:val="en-US" w:eastAsia="zh-CN"/>
              </w:rPr>
              <w:t>六</w:t>
            </w:r>
            <w:r>
              <w:rPr>
                <w:rFonts w:hint="eastAsia"/>
                <w:highlight w:val="none"/>
                <w:lang w:eastAsia="zh-CN"/>
              </w:rPr>
              <w:t>、</w:t>
            </w:r>
            <w:r>
              <w:rPr>
                <w:rFonts w:hint="eastAsia"/>
                <w:highlight w:val="none"/>
              </w:rPr>
              <w:t>服务完成标志及交付成果的形式和技术文档</w:t>
            </w:r>
          </w:p>
          <w:p w14:paraId="44E7A856">
            <w:pPr>
              <w:spacing w:line="360" w:lineRule="auto"/>
              <w:rPr>
                <w:rFonts w:hint="eastAsia"/>
                <w:highlight w:val="none"/>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rPr>
              <w:t>就相关问题提供电话咨询、邮件咨询及现场咨询等的记录。</w:t>
            </w:r>
          </w:p>
          <w:p w14:paraId="525D0939">
            <w:pPr>
              <w:spacing w:line="360" w:lineRule="auto"/>
              <w:rPr>
                <w:rFonts w:hint="eastAsia"/>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出具关于尽职调查、重大法律问题等有关事项的法律意见书，合同、规范性文件等法律文书出具审核意见。</w:t>
            </w:r>
          </w:p>
          <w:p w14:paraId="236252BD">
            <w:pPr>
              <w:spacing w:line="360" w:lineRule="auto"/>
              <w:rPr>
                <w:rFonts w:hint="eastAsia"/>
                <w:highlight w:val="none"/>
              </w:rPr>
            </w:pPr>
            <w:r>
              <w:rPr>
                <w:rFonts w:hint="eastAsia"/>
                <w:highlight w:val="none"/>
                <w:lang w:eastAsia="zh-CN"/>
              </w:rPr>
              <w:t>（</w:t>
            </w:r>
            <w:r>
              <w:rPr>
                <w:rFonts w:hint="eastAsia"/>
                <w:highlight w:val="none"/>
                <w:lang w:val="en-US" w:eastAsia="zh-CN"/>
              </w:rPr>
              <w:t>三</w:t>
            </w:r>
            <w:r>
              <w:rPr>
                <w:rFonts w:hint="eastAsia"/>
                <w:highlight w:val="none"/>
                <w:lang w:eastAsia="zh-CN"/>
              </w:rPr>
              <w:t>）</w:t>
            </w:r>
            <w:r>
              <w:rPr>
                <w:rFonts w:hint="eastAsia"/>
                <w:highlight w:val="none"/>
              </w:rPr>
              <w:t>起草、发布律师函、律师声明等文件。</w:t>
            </w:r>
          </w:p>
          <w:p w14:paraId="67F31249">
            <w:pPr>
              <w:spacing w:line="360" w:lineRule="auto"/>
              <w:rPr>
                <w:rFonts w:hint="eastAsia"/>
                <w:highlight w:val="none"/>
              </w:rPr>
            </w:pPr>
            <w:r>
              <w:rPr>
                <w:rFonts w:hint="eastAsia"/>
                <w:highlight w:val="none"/>
                <w:lang w:eastAsia="zh-CN"/>
              </w:rPr>
              <w:t>（</w:t>
            </w:r>
            <w:r>
              <w:rPr>
                <w:rFonts w:hint="eastAsia"/>
                <w:highlight w:val="none"/>
                <w:lang w:val="en-US" w:eastAsia="zh-CN"/>
              </w:rPr>
              <w:t>四</w:t>
            </w:r>
            <w:r>
              <w:rPr>
                <w:rFonts w:hint="eastAsia"/>
                <w:highlight w:val="none"/>
                <w:lang w:eastAsia="zh-CN"/>
              </w:rPr>
              <w:t>）</w:t>
            </w:r>
            <w:r>
              <w:rPr>
                <w:rFonts w:hint="eastAsia"/>
                <w:highlight w:val="none"/>
              </w:rPr>
              <w:t>就所代理案件的保全、审理、判决、执行等进展情况出具书面通报；在遇到重大、紧急事项时立即向委托人书面报告。</w:t>
            </w:r>
          </w:p>
          <w:p w14:paraId="1A5350D8">
            <w:pPr>
              <w:spacing w:line="360" w:lineRule="auto"/>
              <w:rPr>
                <w:rFonts w:hint="eastAsia"/>
                <w:highlight w:val="none"/>
              </w:rPr>
            </w:pPr>
            <w:r>
              <w:rPr>
                <w:rFonts w:hint="eastAsia"/>
                <w:highlight w:val="none"/>
                <w:lang w:eastAsia="zh-CN"/>
              </w:rPr>
              <w:t>（</w:t>
            </w:r>
            <w:r>
              <w:rPr>
                <w:rFonts w:hint="eastAsia"/>
                <w:highlight w:val="none"/>
                <w:lang w:val="en-US" w:eastAsia="zh-CN"/>
              </w:rPr>
              <w:t>五</w:t>
            </w:r>
            <w:r>
              <w:rPr>
                <w:rFonts w:hint="eastAsia"/>
                <w:highlight w:val="none"/>
                <w:lang w:eastAsia="zh-CN"/>
              </w:rPr>
              <w:t>）</w:t>
            </w:r>
            <w:r>
              <w:rPr>
                <w:rFonts w:hint="eastAsia"/>
                <w:highlight w:val="none"/>
              </w:rPr>
              <w:t>参与重大法律问题谈判和重大合同谈判等相关材料。</w:t>
            </w:r>
          </w:p>
          <w:p w14:paraId="21761960">
            <w:pPr>
              <w:widowControl/>
              <w:spacing w:line="360" w:lineRule="auto"/>
              <w:jc w:val="left"/>
              <w:rPr>
                <w:rFonts w:hint="eastAsia" w:ascii="宋体" w:hAnsi="宋体" w:cs="宋体"/>
                <w:szCs w:val="21"/>
                <w:highlight w:val="none"/>
              </w:rPr>
            </w:pPr>
            <w:r>
              <w:rPr>
                <w:rFonts w:hint="eastAsia"/>
                <w:highlight w:val="none"/>
                <w:lang w:eastAsia="zh-CN"/>
              </w:rPr>
              <w:t>（</w:t>
            </w:r>
            <w:r>
              <w:rPr>
                <w:rFonts w:hint="eastAsia"/>
                <w:highlight w:val="none"/>
                <w:lang w:val="en-US" w:eastAsia="zh-CN"/>
              </w:rPr>
              <w:t>六</w:t>
            </w:r>
            <w:r>
              <w:rPr>
                <w:rFonts w:hint="eastAsia"/>
                <w:highlight w:val="none"/>
                <w:lang w:eastAsia="zh-CN"/>
              </w:rPr>
              <w:t>）</w:t>
            </w:r>
            <w:r>
              <w:rPr>
                <w:rFonts w:hint="eastAsia"/>
                <w:highlight w:val="none"/>
              </w:rPr>
              <w:t>供应商应妥善保管法律服务过程中产生的全部证据材料以及其他档案资料，并在双方委托关系终止后30日内交委托方保管。</w:t>
            </w:r>
          </w:p>
        </w:tc>
      </w:tr>
      <w:tr w14:paraId="4C3A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gridSpan w:val="3"/>
            <w:noWrap w:val="0"/>
            <w:vAlign w:val="center"/>
          </w:tcPr>
          <w:p w14:paraId="39B2DEF6">
            <w:pPr>
              <w:tabs>
                <w:tab w:val="left" w:pos="455"/>
              </w:tabs>
              <w:autoSpaceDE w:val="0"/>
              <w:autoSpaceDN w:val="0"/>
              <w:adjustRightInd w:val="0"/>
              <w:spacing w:line="360" w:lineRule="auto"/>
              <w:jc w:val="center"/>
              <w:rPr>
                <w:rFonts w:hint="eastAsia" w:ascii="宋体" w:hAnsi="宋体" w:cs="宋体"/>
                <w:szCs w:val="21"/>
              </w:rPr>
            </w:pPr>
            <w:r>
              <w:rPr>
                <w:rFonts w:hint="eastAsia" w:ascii="宋体" w:hAnsi="宋体" w:cs="宋体"/>
                <w:szCs w:val="21"/>
              </w:rPr>
              <w:t>商务条款</w:t>
            </w:r>
          </w:p>
        </w:tc>
        <w:tc>
          <w:tcPr>
            <w:tcW w:w="6666" w:type="dxa"/>
            <w:noWrap w:val="0"/>
            <w:vAlign w:val="top"/>
          </w:tcPr>
          <w:p w14:paraId="6BB9E421">
            <w:pPr>
              <w:widowControl/>
              <w:autoSpaceDE/>
              <w:autoSpaceDN/>
              <w:adjustRightInd/>
              <w:spacing w:line="360" w:lineRule="auto"/>
              <w:ind w:firstLine="420" w:firstLineChars="200"/>
              <w:jc w:val="left"/>
              <w:rPr>
                <w:rFonts w:hint="eastAsia" w:ascii="宋体" w:hAnsi="宋体" w:cs="宋体"/>
                <w:szCs w:val="21"/>
              </w:rPr>
            </w:pPr>
            <w:r>
              <w:rPr>
                <w:rFonts w:hint="eastAsia" w:ascii="宋体" w:hAnsi="宋体" w:cs="宋体"/>
                <w:szCs w:val="21"/>
              </w:rPr>
              <w:t>一、服务期限：</w:t>
            </w:r>
            <w:r>
              <w:rPr>
                <w:rFonts w:hint="eastAsia" w:cs="宋体"/>
                <w:sz w:val="21"/>
                <w:szCs w:val="21"/>
                <w:shd w:val="clear" w:color="auto" w:fill="FFFFFE"/>
              </w:rPr>
              <w:t>合同生效之日起一年。</w:t>
            </w:r>
          </w:p>
          <w:p w14:paraId="0FE10518">
            <w:pPr>
              <w:widowControl/>
              <w:autoSpaceDE/>
              <w:autoSpaceDN/>
              <w:adjustRightInd/>
              <w:spacing w:line="360" w:lineRule="auto"/>
              <w:ind w:firstLine="420" w:firstLineChars="200"/>
              <w:jc w:val="left"/>
              <w:rPr>
                <w:rFonts w:hint="eastAsia" w:ascii="宋体" w:hAnsi="宋体" w:cs="宋体"/>
                <w:szCs w:val="21"/>
              </w:rPr>
            </w:pPr>
            <w:r>
              <w:rPr>
                <w:rFonts w:hint="eastAsia" w:ascii="宋体" w:hAnsi="宋体" w:cs="宋体"/>
                <w:szCs w:val="21"/>
              </w:rPr>
              <w:t>二、付款方式：</w:t>
            </w:r>
            <w:r>
              <w:rPr>
                <w:rFonts w:hint="eastAsia" w:ascii="宋体" w:hAnsi="宋体" w:cs="宋体"/>
                <w:szCs w:val="21"/>
                <w:lang w:val="en-US" w:eastAsia="zh-CN"/>
              </w:rPr>
              <w:t>服务期满6个月且乙方完成中期工作报告经甲方书面验收确认后，甲方向乙方支付合同金额的40%；服务期届满且乙方完成全部服务工作、提交年度工作总结报告并经甲方书面验收确认后，甲方向乙方支付合同金额的60%。</w:t>
            </w:r>
            <w:r>
              <w:rPr>
                <w:rFonts w:hint="eastAsia"/>
                <w:color w:val="auto"/>
                <w:highlight w:val="none"/>
                <w:u w:val="none"/>
                <w:lang w:val="en-US" w:eastAsia="zh-CN"/>
              </w:rPr>
              <w:t>乙方须向甲方提出请款申请，请款申请经甲方审核后，自收到乙方提供的真实合法有效的增值税专用发票之日起15个工作日内支付。</w:t>
            </w:r>
          </w:p>
        </w:tc>
      </w:tr>
      <w:tr w14:paraId="5222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gridSpan w:val="3"/>
            <w:noWrap w:val="0"/>
            <w:vAlign w:val="center"/>
          </w:tcPr>
          <w:p w14:paraId="045E5C88">
            <w:pPr>
              <w:tabs>
                <w:tab w:val="left" w:pos="455"/>
              </w:tabs>
              <w:autoSpaceDE w:val="0"/>
              <w:autoSpaceDN w:val="0"/>
              <w:adjustRightInd w:val="0"/>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其他要求</w:t>
            </w:r>
          </w:p>
        </w:tc>
        <w:tc>
          <w:tcPr>
            <w:tcW w:w="6666" w:type="dxa"/>
            <w:noWrap w:val="0"/>
            <w:vAlign w:val="top"/>
          </w:tcPr>
          <w:p w14:paraId="685B6244">
            <w:pPr>
              <w:spacing w:line="360" w:lineRule="auto"/>
              <w:ind w:right="-57" w:rightChars="-27"/>
              <w:rPr>
                <w:rFonts w:ascii="宋体" w:hAnsi="宋体"/>
                <w:szCs w:val="21"/>
              </w:rPr>
            </w:pPr>
            <w:r>
              <w:rPr>
                <w:rFonts w:hint="eastAsia" w:ascii="宋体" w:hAnsi="宋体" w:cs="宋体"/>
                <w:szCs w:val="21"/>
              </w:rPr>
              <w:t>一、</w:t>
            </w:r>
            <w:r>
              <w:rPr>
                <w:rFonts w:hint="eastAsia" w:ascii="宋体" w:hAnsi="宋体"/>
                <w:szCs w:val="21"/>
              </w:rPr>
              <w:t>采购人在中华人民共和国境内使用供应商提供的产品及服务时免受第三方提出的侵犯其专利权或其它知识产权的起诉。如果第三方提出侵权指控，成交人应承担由此而引起的一切法律责任和费用。</w:t>
            </w:r>
          </w:p>
          <w:p w14:paraId="13552EE8">
            <w:pPr>
              <w:widowControl/>
              <w:autoSpaceDE/>
              <w:autoSpaceDN/>
              <w:adjustRightInd/>
              <w:spacing w:line="360" w:lineRule="auto"/>
              <w:ind w:firstLine="0" w:firstLineChars="0"/>
              <w:jc w:val="left"/>
              <w:rPr>
                <w:rFonts w:hint="eastAsia" w:ascii="宋体" w:hAnsi="宋体" w:cs="宋体"/>
                <w:szCs w:val="21"/>
              </w:rPr>
            </w:pPr>
            <w:r>
              <w:rPr>
                <w:rFonts w:hint="eastAsia" w:ascii="宋体" w:hAnsi="宋体" w:cs="宋体"/>
                <w:szCs w:val="21"/>
                <w:lang w:val="en-US" w:eastAsia="zh-CN"/>
              </w:rPr>
              <w:t>二</w:t>
            </w:r>
            <w:r>
              <w:rPr>
                <w:rFonts w:hint="eastAsia" w:ascii="宋体" w:hAnsi="宋体" w:cs="宋体"/>
                <w:szCs w:val="21"/>
              </w:rPr>
              <w:t>、</w:t>
            </w:r>
            <w:r>
              <w:rPr>
                <w:rFonts w:hint="eastAsia" w:ascii="宋体" w:hAnsi="宋体"/>
                <w:szCs w:val="21"/>
              </w:rPr>
              <w:t>为了避免价格的恶性竞争，保证整体项目的质量和确保服务质量，供应商的竞标报价明显低于其他供应商竞标报价的，专家评审小组有权要求该供应商在接到专家评审小组通知后规定时间内提供规范的报价详细说明与依据供评审，并附上有造价审核资质的第三方机构出据的预算评审证明原件，且相关资料真实性及合理性必须完全为磋商小组所接受，否则专家评审小组有权将该竞标报价视为“低于成本”或者“明显不合理并有可能影响商品质量或不能诚信履约”，其竞标无效。</w:t>
            </w:r>
          </w:p>
        </w:tc>
      </w:tr>
    </w:tbl>
    <w:p w14:paraId="50DD2FDB">
      <w:pPr>
        <w:tabs>
          <w:tab w:val="left" w:pos="455"/>
        </w:tabs>
        <w:autoSpaceDE w:val="0"/>
        <w:autoSpaceDN w:val="0"/>
        <w:adjustRightInd w:val="0"/>
        <w:spacing w:line="360" w:lineRule="auto"/>
        <w:ind w:left="480"/>
        <w:jc w:val="left"/>
        <w:rPr>
          <w:rFonts w:hint="eastAsia" w:ascii="宋体" w:hAnsi="宋体" w:cs="宋体"/>
          <w:szCs w:val="21"/>
        </w:rPr>
      </w:pPr>
    </w:p>
    <w:p w14:paraId="536967D4">
      <w:pPr>
        <w:autoSpaceDE/>
        <w:autoSpaceDN/>
        <w:adjustRightInd/>
        <w:spacing w:before="0" w:beforeLines="-2147483648" w:after="0" w:afterLines="-2147483648" w:line="240" w:lineRule="auto"/>
        <w:ind w:firstLine="0" w:firstLineChars="0"/>
        <w:jc w:val="left"/>
        <w:rPr>
          <w:rFonts w:hint="eastAsia" w:ascii="宋体" w:hAnsi="宋体" w:cs="宋体"/>
          <w:szCs w:val="21"/>
          <w:lang w:val="zh-CN"/>
        </w:rPr>
      </w:pPr>
      <w:r>
        <w:rPr>
          <w:rFonts w:hint="eastAsia" w:ascii="宋体" w:hAnsi="宋体" w:cs="宋体"/>
          <w:szCs w:val="21"/>
          <w:lang w:val="zh-CN"/>
        </w:rPr>
        <w:br w:type="page"/>
      </w:r>
    </w:p>
    <w:bookmarkEnd w:id="5"/>
    <w:bookmarkEnd w:id="6"/>
    <w:p w14:paraId="36FC8487">
      <w:pPr>
        <w:spacing w:line="360" w:lineRule="auto"/>
        <w:ind w:firstLine="2209" w:firstLineChars="500"/>
        <w:rPr>
          <w:rStyle w:val="55"/>
          <w:rFonts w:hint="eastAsia" w:ascii="宋体" w:hAnsi="宋体" w:cs="宋体"/>
          <w:b/>
          <w:bCs/>
        </w:rPr>
      </w:pPr>
      <w:bookmarkStart w:id="7" w:name="_Toc19686831"/>
      <w:bookmarkStart w:id="8" w:name="_Toc5418"/>
      <w:bookmarkStart w:id="9" w:name="_Toc264"/>
      <w:r>
        <w:rPr>
          <w:rStyle w:val="55"/>
          <w:rFonts w:hint="eastAsia" w:ascii="宋体" w:hAnsi="宋体" w:cs="宋体"/>
          <w:b/>
          <w:bCs/>
        </w:rPr>
        <w:t>第三章  投标人须知</w:t>
      </w:r>
      <w:bookmarkEnd w:id="7"/>
      <w:bookmarkEnd w:id="8"/>
    </w:p>
    <w:bookmarkEnd w:id="9"/>
    <w:p w14:paraId="11174491">
      <w:pPr>
        <w:spacing w:line="360" w:lineRule="auto"/>
        <w:jc w:val="center"/>
        <w:rPr>
          <w:rFonts w:hint="eastAsia" w:ascii="宋体" w:hAnsi="宋体" w:cs="宋体"/>
          <w:sz w:val="36"/>
          <w:szCs w:val="36"/>
        </w:rPr>
      </w:pPr>
      <w:bookmarkStart w:id="10" w:name="_Toc254970526"/>
      <w:bookmarkStart w:id="11" w:name="_Toc254970667"/>
      <w:r>
        <w:rPr>
          <w:rFonts w:hint="eastAsia" w:ascii="宋体" w:hAnsi="宋体" w:cs="宋体"/>
          <w:sz w:val="36"/>
          <w:szCs w:val="36"/>
        </w:rPr>
        <w:t>投标人须知前附表</w:t>
      </w:r>
      <w:bookmarkEnd w:id="10"/>
      <w:bookmarkEnd w:id="11"/>
    </w:p>
    <w:tbl>
      <w:tblPr>
        <w:tblStyle w:val="45"/>
        <w:tblW w:w="87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8123"/>
      </w:tblGrid>
      <w:tr w14:paraId="262B0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49A79CC">
            <w:pPr>
              <w:snapToGrid w:val="0"/>
              <w:spacing w:line="360" w:lineRule="auto"/>
              <w:jc w:val="left"/>
              <w:rPr>
                <w:rFonts w:hint="eastAsia" w:ascii="宋体" w:hAnsi="宋体" w:cs="宋体"/>
                <w:szCs w:val="21"/>
              </w:rPr>
            </w:pPr>
            <w:r>
              <w:rPr>
                <w:rFonts w:hint="eastAsia" w:ascii="宋体" w:hAnsi="宋体" w:cs="宋体"/>
                <w:szCs w:val="21"/>
              </w:rPr>
              <w:t>条款号</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5AF1C595">
            <w:pPr>
              <w:snapToGrid w:val="0"/>
              <w:spacing w:line="360" w:lineRule="auto"/>
              <w:jc w:val="center"/>
              <w:rPr>
                <w:rFonts w:hint="eastAsia" w:ascii="宋体" w:hAnsi="宋体" w:cs="宋体"/>
                <w:szCs w:val="21"/>
              </w:rPr>
            </w:pPr>
            <w:r>
              <w:rPr>
                <w:rFonts w:hint="eastAsia" w:ascii="宋体" w:hAnsi="宋体" w:cs="宋体"/>
                <w:szCs w:val="21"/>
              </w:rPr>
              <w:t>编列内容</w:t>
            </w:r>
          </w:p>
        </w:tc>
      </w:tr>
      <w:tr w14:paraId="06192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7533267">
            <w:pPr>
              <w:spacing w:line="360" w:lineRule="auto"/>
              <w:rPr>
                <w:rFonts w:hint="eastAsia" w:ascii="宋体" w:hAnsi="宋体" w:cs="宋体"/>
                <w:szCs w:val="21"/>
              </w:rPr>
            </w:pPr>
            <w:r>
              <w:rPr>
                <w:rFonts w:hint="eastAsia" w:ascii="宋体" w:hAnsi="宋体" w:cs="宋体"/>
                <w:szCs w:val="21"/>
              </w:rPr>
              <w:t>3</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05D37E1">
            <w:pPr>
              <w:snapToGrid w:val="0"/>
              <w:spacing w:line="360" w:lineRule="auto"/>
              <w:jc w:val="left"/>
              <w:rPr>
                <w:rFonts w:hint="eastAsia" w:ascii="宋体" w:hAnsi="宋体" w:cs="宋体"/>
                <w:szCs w:val="21"/>
              </w:rPr>
            </w:pPr>
            <w:r>
              <w:rPr>
                <w:rFonts w:hint="eastAsia" w:ascii="宋体" w:hAnsi="宋体" w:cs="宋体"/>
                <w:szCs w:val="21"/>
              </w:rPr>
              <w:t>投标人的资格要求详见“招标公告”。</w:t>
            </w:r>
          </w:p>
        </w:tc>
      </w:tr>
      <w:tr w14:paraId="1745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2FB68F7">
            <w:pPr>
              <w:spacing w:line="360" w:lineRule="auto"/>
              <w:rPr>
                <w:rFonts w:hint="eastAsia" w:ascii="宋体" w:hAnsi="宋体" w:cs="宋体"/>
                <w:szCs w:val="21"/>
              </w:rPr>
            </w:pPr>
            <w:bookmarkStart w:id="12" w:name="_9.2"/>
            <w:bookmarkEnd w:id="12"/>
            <w:bookmarkStart w:id="13" w:name="_8.1"/>
            <w:bookmarkEnd w:id="13"/>
            <w:bookmarkStart w:id="14" w:name="_5"/>
            <w:bookmarkEnd w:id="14"/>
            <w:r>
              <w:rPr>
                <w:rFonts w:hint="eastAsia" w:ascii="宋体" w:hAnsi="宋体" w:cs="宋体"/>
                <w:szCs w:val="21"/>
              </w:rPr>
              <w:t>6.1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50AFCA19">
            <w:pPr>
              <w:pStyle w:val="15"/>
              <w:spacing w:line="360" w:lineRule="auto"/>
              <w:rPr>
                <w:rFonts w:hint="eastAsia" w:ascii="宋体" w:hAnsi="宋体" w:cs="宋体"/>
                <w:szCs w:val="21"/>
              </w:rPr>
            </w:pPr>
            <w:r>
              <w:rPr>
                <w:rFonts w:hint="eastAsia" w:ascii="宋体" w:hAnsi="宋体" w:cs="宋体"/>
                <w:szCs w:val="21"/>
              </w:rPr>
              <w:t>本项目是否接受联合体投标：详见招标公告。</w:t>
            </w:r>
          </w:p>
        </w:tc>
      </w:tr>
      <w:tr w14:paraId="20A3C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42D20DD">
            <w:pPr>
              <w:spacing w:line="360" w:lineRule="auto"/>
              <w:rPr>
                <w:rFonts w:hint="eastAsia" w:ascii="宋体" w:hAnsi="宋体" w:cs="宋体"/>
                <w:szCs w:val="21"/>
              </w:rPr>
            </w:pPr>
            <w:r>
              <w:rPr>
                <w:rFonts w:hint="eastAsia" w:ascii="宋体" w:hAnsi="宋体" w:cs="宋体"/>
                <w:szCs w:val="21"/>
              </w:rPr>
              <w:t>6.2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8976FCA">
            <w:pPr>
              <w:pStyle w:val="15"/>
              <w:spacing w:line="360" w:lineRule="auto"/>
              <w:rPr>
                <w:rFonts w:hint="eastAsia" w:ascii="宋体" w:hAnsi="宋体" w:cs="宋体"/>
                <w:szCs w:val="21"/>
              </w:rPr>
            </w:pPr>
            <w:r>
              <w:rPr>
                <w:rFonts w:hint="eastAsia" w:ascii="宋体" w:hAnsi="宋体" w:cs="宋体"/>
                <w:szCs w:val="21"/>
              </w:rPr>
              <w:t>联合体投标要求如下：无</w:t>
            </w:r>
          </w:p>
        </w:tc>
      </w:tr>
      <w:tr w14:paraId="40224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890813A">
            <w:pPr>
              <w:spacing w:line="360" w:lineRule="auto"/>
              <w:rPr>
                <w:rFonts w:hint="eastAsia" w:ascii="宋体" w:hAnsi="宋体" w:cs="宋体"/>
                <w:szCs w:val="21"/>
              </w:rPr>
            </w:pPr>
            <w:r>
              <w:rPr>
                <w:rFonts w:hint="eastAsia" w:ascii="宋体" w:hAnsi="宋体" w:cs="宋体"/>
                <w:szCs w:val="21"/>
              </w:rPr>
              <w:t>7.2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2B7525AB">
            <w:pPr>
              <w:pStyle w:val="15"/>
              <w:spacing w:line="360" w:lineRule="auto"/>
              <w:rPr>
                <w:rFonts w:hint="eastAsia" w:ascii="宋体" w:hAnsi="宋体" w:cs="宋体"/>
                <w:szCs w:val="21"/>
              </w:rPr>
            </w:pPr>
            <w:r>
              <w:rPr>
                <w:rFonts w:ascii="Wingdings 2" w:hAnsi="Wingdings 2" w:cs="宋体"/>
                <w:szCs w:val="21"/>
              </w:rPr>
              <w:sym w:font="Wingdings 2" w:char="F052"/>
            </w:r>
            <w:r>
              <w:rPr>
                <w:rFonts w:hint="eastAsia" w:ascii="宋体" w:hAnsi="宋体" w:cs="宋体"/>
                <w:szCs w:val="21"/>
              </w:rPr>
              <w:t>不允许分包</w:t>
            </w:r>
          </w:p>
          <w:p w14:paraId="295F5EFB">
            <w:pPr>
              <w:pStyle w:val="15"/>
              <w:spacing w:line="360" w:lineRule="auto"/>
              <w:rPr>
                <w:rFonts w:hint="eastAsia" w:ascii="宋体" w:hAnsi="宋体" w:cs="宋体"/>
                <w:szCs w:val="21"/>
              </w:rPr>
            </w:pPr>
            <w:r>
              <w:rPr>
                <w:rFonts w:hint="eastAsia" w:ascii="宋体" w:hAnsi="宋体" w:cs="宋体"/>
                <w:szCs w:val="21"/>
              </w:rPr>
              <w:t>□允许分包</w:t>
            </w:r>
          </w:p>
          <w:p w14:paraId="0E5E8CA7">
            <w:pPr>
              <w:pStyle w:val="15"/>
              <w:spacing w:line="360" w:lineRule="auto"/>
              <w:rPr>
                <w:rFonts w:hint="eastAsia" w:ascii="宋体" w:hAnsi="宋体" w:cs="宋体"/>
                <w:szCs w:val="21"/>
                <w:u w:val="single"/>
              </w:rPr>
            </w:pPr>
            <w:r>
              <w:rPr>
                <w:rFonts w:hint="eastAsia" w:ascii="宋体" w:hAnsi="宋体" w:cs="宋体"/>
                <w:szCs w:val="21"/>
              </w:rPr>
              <w:t>分包内容：</w:t>
            </w:r>
            <w:r>
              <w:rPr>
                <w:rFonts w:hint="eastAsia" w:ascii="宋体" w:hAnsi="宋体" w:cs="宋体"/>
                <w:szCs w:val="21"/>
                <w:u w:val="single"/>
              </w:rPr>
              <w:t xml:space="preserve">                                     。</w:t>
            </w:r>
          </w:p>
          <w:p w14:paraId="2FAA8E01">
            <w:pPr>
              <w:pStyle w:val="15"/>
              <w:spacing w:line="360" w:lineRule="auto"/>
              <w:jc w:val="both"/>
              <w:rPr>
                <w:rFonts w:hint="eastAsia" w:ascii="宋体" w:hAnsi="宋体" w:cs="宋体"/>
                <w:szCs w:val="21"/>
                <w:u w:val="single"/>
              </w:rPr>
            </w:pPr>
            <w:r>
              <w:rPr>
                <w:rFonts w:hint="eastAsia" w:ascii="宋体" w:hAnsi="宋体" w:cs="宋体"/>
                <w:szCs w:val="21"/>
              </w:rPr>
              <w:t>分包金额或者比例：</w:t>
            </w:r>
            <w:r>
              <w:rPr>
                <w:rFonts w:hint="eastAsia" w:ascii="宋体" w:hAnsi="宋体" w:cs="宋体"/>
                <w:szCs w:val="21"/>
                <w:u w:val="single"/>
              </w:rPr>
              <w:t xml:space="preserve">                                     。</w:t>
            </w:r>
          </w:p>
        </w:tc>
      </w:tr>
      <w:tr w14:paraId="60DF8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2A5EA52">
            <w:pPr>
              <w:spacing w:line="360" w:lineRule="auto"/>
              <w:rPr>
                <w:rFonts w:hint="eastAsia" w:ascii="宋体" w:hAnsi="宋体" w:cs="宋体"/>
                <w:szCs w:val="21"/>
              </w:rPr>
            </w:pPr>
            <w:r>
              <w:rPr>
                <w:rFonts w:hint="eastAsia" w:ascii="宋体" w:hAnsi="宋体" w:cs="宋体"/>
                <w:szCs w:val="21"/>
              </w:rPr>
              <w:t>11.2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58A82AF">
            <w:pPr>
              <w:snapToGrid w:val="0"/>
              <w:spacing w:line="360" w:lineRule="auto"/>
              <w:rPr>
                <w:rFonts w:hint="eastAsia" w:ascii="宋体" w:hAnsi="宋体" w:cs="宋体"/>
                <w:szCs w:val="21"/>
              </w:rPr>
            </w:pPr>
            <w:r>
              <w:rPr>
                <w:rFonts w:ascii="Wingdings 2" w:hAnsi="Wingdings 2" w:cs="宋体"/>
                <w:szCs w:val="21"/>
              </w:rPr>
              <w:sym w:font="Wingdings 2" w:char="F052"/>
            </w:r>
            <w:r>
              <w:rPr>
                <w:rFonts w:hint="eastAsia" w:ascii="宋体" w:hAnsi="宋体" w:cs="宋体"/>
                <w:szCs w:val="21"/>
              </w:rPr>
              <w:t>不组织现场考察</w:t>
            </w:r>
          </w:p>
          <w:p w14:paraId="14FD5121">
            <w:pPr>
              <w:snapToGrid w:val="0"/>
              <w:spacing w:line="360" w:lineRule="auto"/>
              <w:rPr>
                <w:rFonts w:hint="eastAsia" w:ascii="宋体" w:hAnsi="宋体" w:cs="宋体"/>
                <w:szCs w:val="21"/>
              </w:rPr>
            </w:pPr>
            <w:r>
              <w:rPr>
                <w:rFonts w:hint="eastAsia" w:ascii="宋体" w:hAnsi="宋体" w:cs="宋体"/>
                <w:szCs w:val="21"/>
              </w:rPr>
              <w:t>□组织现场考察：</w:t>
            </w:r>
          </w:p>
          <w:p w14:paraId="053B0B5D">
            <w:pPr>
              <w:snapToGrid w:val="0"/>
              <w:spacing w:line="360" w:lineRule="auto"/>
              <w:rPr>
                <w:rFonts w:hint="eastAsia" w:ascii="宋体" w:hAnsi="宋体" w:cs="宋体"/>
                <w:szCs w:val="21"/>
                <w:u w:val="single"/>
              </w:rPr>
            </w:pPr>
            <w:r>
              <w:rPr>
                <w:rFonts w:hint="eastAsia" w:ascii="宋体" w:hAnsi="宋体" w:cs="宋体"/>
                <w:szCs w:val="21"/>
              </w:rPr>
              <w:t>集中时间：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分，逾期后果自负。集中地点：</w:t>
            </w:r>
            <w:r>
              <w:rPr>
                <w:rFonts w:hint="eastAsia" w:ascii="宋体" w:hAnsi="宋体" w:cs="宋体"/>
                <w:szCs w:val="21"/>
                <w:u w:val="single"/>
              </w:rPr>
              <w:t xml:space="preserve">              </w:t>
            </w:r>
          </w:p>
          <w:p w14:paraId="4AD016C4">
            <w:pPr>
              <w:snapToGrid w:val="0"/>
              <w:spacing w:line="360" w:lineRule="auto"/>
              <w:rPr>
                <w:rFonts w:hint="eastAsia" w:ascii="宋体" w:hAnsi="宋体" w:cs="宋体"/>
                <w:szCs w:val="21"/>
                <w:u w:val="single"/>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p>
          <w:p w14:paraId="52BE5E21">
            <w:pPr>
              <w:snapToGrid w:val="0"/>
              <w:spacing w:line="360" w:lineRule="auto"/>
              <w:rPr>
                <w:rFonts w:hint="eastAsia" w:ascii="宋体" w:hAnsi="宋体" w:cs="宋体"/>
                <w:szCs w:val="21"/>
              </w:rPr>
            </w:pPr>
            <w:r>
              <w:rPr>
                <w:rFonts w:ascii="Wingdings 2" w:hAnsi="Wingdings 2" w:cs="宋体"/>
                <w:szCs w:val="21"/>
              </w:rPr>
              <w:sym w:font="Wingdings 2" w:char="F052"/>
            </w:r>
            <w:r>
              <w:rPr>
                <w:rFonts w:hint="eastAsia" w:ascii="宋体" w:hAnsi="宋体" w:cs="宋体"/>
                <w:szCs w:val="21"/>
              </w:rPr>
              <w:t>不组织召开开标前答疑会</w:t>
            </w:r>
          </w:p>
          <w:p w14:paraId="56C42D41">
            <w:pPr>
              <w:snapToGrid w:val="0"/>
              <w:spacing w:line="360" w:lineRule="auto"/>
              <w:rPr>
                <w:rFonts w:hint="eastAsia" w:ascii="宋体" w:hAnsi="宋体" w:cs="宋体"/>
                <w:szCs w:val="21"/>
              </w:rPr>
            </w:pPr>
            <w:r>
              <w:rPr>
                <w:rFonts w:hint="eastAsia" w:ascii="宋体" w:hAnsi="宋体" w:cs="宋体"/>
                <w:szCs w:val="21"/>
              </w:rPr>
              <w:t>□组织召开开标前答疑会</w:t>
            </w:r>
          </w:p>
          <w:p w14:paraId="26C24763">
            <w:pPr>
              <w:snapToGrid w:val="0"/>
              <w:spacing w:line="360" w:lineRule="auto"/>
              <w:rPr>
                <w:rFonts w:hint="eastAsia" w:ascii="宋体" w:hAnsi="宋体" w:cs="宋体"/>
                <w:szCs w:val="21"/>
              </w:rPr>
            </w:pPr>
            <w:r>
              <w:rPr>
                <w:rFonts w:hint="eastAsia" w:ascii="宋体" w:hAnsi="宋体" w:cs="宋体"/>
                <w:szCs w:val="21"/>
              </w:rPr>
              <w:t>会议开始时间：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分</w:t>
            </w:r>
            <w:r>
              <w:rPr>
                <w:rFonts w:hint="eastAsia" w:ascii="宋体" w:hAnsi="宋体" w:cs="宋体"/>
                <w:szCs w:val="21"/>
              </w:rPr>
              <w:t>，逾期后果自负。会议地点：</w:t>
            </w:r>
            <w:r>
              <w:rPr>
                <w:rFonts w:hint="eastAsia" w:ascii="宋体" w:hAnsi="宋体" w:cs="宋体"/>
                <w:szCs w:val="21"/>
                <w:u w:val="single"/>
              </w:rPr>
              <w:t xml:space="preserve">              </w:t>
            </w:r>
          </w:p>
        </w:tc>
      </w:tr>
      <w:tr w14:paraId="77CA9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single" w:color="auto" w:sz="4" w:space="0"/>
              <w:left w:val="single" w:color="auto" w:sz="4" w:space="0"/>
              <w:right w:val="single" w:color="auto" w:sz="4" w:space="0"/>
            </w:tcBorders>
            <w:noWrap w:val="0"/>
            <w:vAlign w:val="center"/>
          </w:tcPr>
          <w:p w14:paraId="623A21D9">
            <w:pPr>
              <w:spacing w:line="360" w:lineRule="auto"/>
              <w:rPr>
                <w:rFonts w:hint="eastAsia" w:ascii="宋体" w:hAnsi="宋体" w:cs="宋体"/>
                <w:szCs w:val="21"/>
              </w:rPr>
            </w:pPr>
            <w:bookmarkStart w:id="15" w:name="_13.1"/>
            <w:bookmarkEnd w:id="15"/>
            <w:r>
              <w:rPr>
                <w:rFonts w:hint="eastAsia" w:ascii="宋体" w:hAnsi="宋体" w:cs="宋体"/>
                <w:szCs w:val="21"/>
              </w:rPr>
              <w:t>13.</w:t>
            </w:r>
            <w:bookmarkStart w:id="16" w:name="_Hlt19632543"/>
            <w:r>
              <w:rPr>
                <w:rFonts w:hint="eastAsia" w:ascii="宋体" w:hAnsi="宋体" w:cs="宋体"/>
                <w:szCs w:val="21"/>
              </w:rPr>
              <w:t>1</w:t>
            </w:r>
            <w:bookmarkEnd w:id="16"/>
          </w:p>
        </w:tc>
        <w:tc>
          <w:tcPr>
            <w:tcW w:w="8123" w:type="dxa"/>
            <w:tcBorders>
              <w:top w:val="single" w:color="auto" w:sz="4" w:space="0"/>
              <w:left w:val="single" w:color="auto" w:sz="4" w:space="0"/>
              <w:bottom w:val="single" w:color="auto" w:sz="4" w:space="0"/>
              <w:right w:val="single" w:color="auto" w:sz="4" w:space="0"/>
            </w:tcBorders>
            <w:noWrap w:val="0"/>
            <w:vAlign w:val="center"/>
          </w:tcPr>
          <w:p w14:paraId="2ADC8EC5">
            <w:pPr>
              <w:snapToGrid w:val="0"/>
              <w:spacing w:line="360" w:lineRule="auto"/>
              <w:jc w:val="left"/>
              <w:rPr>
                <w:rFonts w:hint="eastAsia" w:ascii="宋体" w:hAnsi="宋体" w:cs="宋体"/>
                <w:b/>
                <w:szCs w:val="21"/>
              </w:rPr>
            </w:pPr>
            <w:r>
              <w:rPr>
                <w:rFonts w:hint="eastAsia" w:ascii="宋体" w:hAnsi="宋体" w:cs="宋体"/>
                <w:b/>
                <w:szCs w:val="21"/>
              </w:rPr>
              <w:t>报价文件：</w:t>
            </w:r>
          </w:p>
          <w:p w14:paraId="68BE2E1D">
            <w:pPr>
              <w:numPr>
                <w:ilvl w:val="0"/>
                <w:numId w:val="3"/>
              </w:numPr>
              <w:tabs>
                <w:tab w:val="left" w:pos="459"/>
              </w:tabs>
              <w:snapToGrid w:val="0"/>
              <w:spacing w:line="360" w:lineRule="auto"/>
              <w:ind w:left="459" w:hanging="39"/>
              <w:jc w:val="left"/>
              <w:rPr>
                <w:rFonts w:hint="eastAsia" w:ascii="宋体" w:hAnsi="宋体" w:cs="宋体"/>
                <w:szCs w:val="21"/>
              </w:rPr>
            </w:pPr>
            <w:r>
              <w:rPr>
                <w:rFonts w:hint="eastAsia" w:ascii="宋体" w:hAnsi="宋体" w:cs="宋体"/>
                <w:szCs w:val="21"/>
              </w:rPr>
              <w:t>投标函（格式后附）；</w:t>
            </w:r>
            <w:r>
              <w:rPr>
                <w:rFonts w:hint="eastAsia" w:ascii="宋体" w:hAnsi="宋体" w:cs="宋体"/>
                <w:b/>
                <w:szCs w:val="21"/>
              </w:rPr>
              <w:t>（必须提供，否则作无效投标处理）</w:t>
            </w:r>
          </w:p>
          <w:p w14:paraId="20778F6A">
            <w:pPr>
              <w:numPr>
                <w:ilvl w:val="0"/>
                <w:numId w:val="3"/>
              </w:numPr>
              <w:tabs>
                <w:tab w:val="left" w:pos="459"/>
              </w:tabs>
              <w:snapToGrid w:val="0"/>
              <w:spacing w:line="360" w:lineRule="auto"/>
              <w:ind w:left="459" w:hanging="39"/>
              <w:jc w:val="left"/>
              <w:rPr>
                <w:rFonts w:hint="eastAsia" w:ascii="宋体" w:hAnsi="宋体" w:cs="宋体"/>
                <w:szCs w:val="21"/>
              </w:rPr>
            </w:pPr>
            <w:r>
              <w:rPr>
                <w:rFonts w:hint="eastAsia" w:ascii="宋体" w:hAnsi="宋体" w:cs="宋体"/>
                <w:szCs w:val="21"/>
              </w:rPr>
              <w:t>开标一览表（格式后附）；</w:t>
            </w:r>
            <w:r>
              <w:rPr>
                <w:rFonts w:hint="eastAsia" w:ascii="宋体" w:hAnsi="宋体" w:cs="宋体"/>
                <w:b/>
                <w:bCs/>
                <w:szCs w:val="21"/>
              </w:rPr>
              <w:t>（一式两份，</w:t>
            </w:r>
            <w:r>
              <w:rPr>
                <w:rFonts w:ascii="宋体" w:hAnsi="宋体" w:cs="宋体"/>
                <w:b/>
                <w:bCs/>
                <w:szCs w:val="21"/>
              </w:rPr>
              <w:t>其中一份放在报价文件中，另一份必须单独密封封装在一个文件袋中并在提交投标文件时单独提交</w:t>
            </w:r>
            <w:r>
              <w:rPr>
                <w:rFonts w:hint="eastAsia" w:ascii="宋体" w:hAnsi="宋体" w:cs="宋体"/>
                <w:b/>
                <w:bCs/>
                <w:szCs w:val="21"/>
              </w:rPr>
              <w:t>。）</w:t>
            </w:r>
            <w:r>
              <w:rPr>
                <w:rFonts w:hint="eastAsia" w:ascii="宋体" w:hAnsi="宋体" w:cs="宋体"/>
                <w:szCs w:val="21"/>
              </w:rPr>
              <w:t xml:space="preserve"> （</w:t>
            </w:r>
            <w:r>
              <w:rPr>
                <w:rFonts w:hint="eastAsia" w:ascii="宋体" w:hAnsi="宋体" w:cs="宋体"/>
                <w:b/>
                <w:szCs w:val="21"/>
              </w:rPr>
              <w:t>必须提供，否则作无效投标处理</w:t>
            </w:r>
            <w:r>
              <w:rPr>
                <w:rFonts w:hint="eastAsia" w:ascii="宋体" w:hAnsi="宋体" w:cs="宋体"/>
                <w:szCs w:val="21"/>
              </w:rPr>
              <w:t>）</w:t>
            </w:r>
          </w:p>
          <w:p w14:paraId="37BE628E">
            <w:pPr>
              <w:numPr>
                <w:ilvl w:val="0"/>
                <w:numId w:val="3"/>
              </w:numPr>
              <w:tabs>
                <w:tab w:val="left" w:pos="459"/>
              </w:tabs>
              <w:snapToGrid w:val="0"/>
              <w:spacing w:line="360" w:lineRule="auto"/>
              <w:ind w:left="459" w:hanging="39"/>
              <w:jc w:val="left"/>
              <w:rPr>
                <w:rFonts w:hint="eastAsia" w:ascii="宋体" w:hAnsi="宋体" w:cs="宋体"/>
                <w:szCs w:val="21"/>
              </w:rPr>
            </w:pPr>
            <w:r>
              <w:rPr>
                <w:rFonts w:hint="eastAsia" w:ascii="宋体" w:hAnsi="宋体" w:cs="宋体"/>
                <w:szCs w:val="21"/>
              </w:rPr>
              <w:t>投标报价明细表（格式后附）；（</w:t>
            </w:r>
            <w:r>
              <w:rPr>
                <w:rFonts w:hint="eastAsia" w:ascii="宋体" w:hAnsi="宋体" w:cs="宋体"/>
                <w:b/>
                <w:szCs w:val="21"/>
              </w:rPr>
              <w:t>必须提供，否则作无效投标处理</w:t>
            </w:r>
            <w:r>
              <w:rPr>
                <w:rFonts w:hint="eastAsia" w:ascii="宋体" w:hAnsi="宋体" w:cs="宋体"/>
                <w:szCs w:val="21"/>
              </w:rPr>
              <w:t>）</w:t>
            </w:r>
          </w:p>
          <w:p w14:paraId="626A9F16">
            <w:pPr>
              <w:numPr>
                <w:ilvl w:val="0"/>
                <w:numId w:val="3"/>
              </w:numPr>
              <w:tabs>
                <w:tab w:val="left" w:pos="459"/>
              </w:tabs>
              <w:snapToGrid w:val="0"/>
              <w:spacing w:line="360" w:lineRule="auto"/>
              <w:ind w:left="459" w:hanging="39"/>
              <w:jc w:val="left"/>
              <w:rPr>
                <w:rFonts w:hint="eastAsia" w:ascii="宋体" w:hAnsi="宋体" w:cs="宋体"/>
                <w:szCs w:val="21"/>
              </w:rPr>
            </w:pPr>
            <w:r>
              <w:rPr>
                <w:rFonts w:hint="eastAsia" w:ascii="宋体" w:hAnsi="宋体" w:cs="宋体"/>
                <w:szCs w:val="21"/>
              </w:rPr>
              <w:t>投标人针对报价需要说明的其他文件和说明（格式自拟）。</w:t>
            </w:r>
          </w:p>
          <w:p w14:paraId="2B3CD971">
            <w:pPr>
              <w:snapToGrid w:val="0"/>
              <w:spacing w:line="360" w:lineRule="auto"/>
              <w:ind w:firstLine="420"/>
              <w:jc w:val="left"/>
              <w:rPr>
                <w:rFonts w:hint="eastAsia" w:ascii="宋体" w:hAnsi="宋体" w:cs="宋体"/>
                <w:szCs w:val="21"/>
              </w:rPr>
            </w:pPr>
            <w:r>
              <w:rPr>
                <w:rFonts w:hint="eastAsia" w:ascii="宋体" w:hAnsi="宋体" w:cs="宋体"/>
                <w:b/>
                <w:bCs/>
                <w:szCs w:val="21"/>
              </w:rPr>
              <w:t>注：投标函、开标一览表、投标报价明细表必须由法定代表人或者其委托代理人在规定签章处逐一签字并加盖投标人公章，否则</w:t>
            </w:r>
            <w:r>
              <w:rPr>
                <w:rFonts w:hint="eastAsia" w:ascii="宋体" w:hAnsi="宋体" w:cs="宋体"/>
                <w:b/>
                <w:szCs w:val="21"/>
              </w:rPr>
              <w:t>作无效投标处理</w:t>
            </w:r>
            <w:r>
              <w:rPr>
                <w:rFonts w:hint="eastAsia" w:ascii="宋体" w:hAnsi="宋体" w:cs="宋体"/>
                <w:b/>
                <w:bCs/>
                <w:szCs w:val="21"/>
              </w:rPr>
              <w:t>。</w:t>
            </w:r>
          </w:p>
        </w:tc>
      </w:tr>
      <w:tr w14:paraId="165CC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noWrap w:val="0"/>
            <w:vAlign w:val="center"/>
          </w:tcPr>
          <w:p w14:paraId="2399B0A8">
            <w:pPr>
              <w:spacing w:line="360" w:lineRule="auto"/>
              <w:rPr>
                <w:rFonts w:hint="eastAsia" w:ascii="宋体" w:hAnsi="宋体" w:cs="宋体"/>
                <w:szCs w:val="21"/>
              </w:rPr>
            </w:pPr>
            <w:bookmarkStart w:id="17" w:name="_13.2"/>
            <w:bookmarkEnd w:id="17"/>
          </w:p>
        </w:tc>
        <w:tc>
          <w:tcPr>
            <w:tcW w:w="8123" w:type="dxa"/>
            <w:tcBorders>
              <w:top w:val="single" w:color="auto" w:sz="4" w:space="0"/>
              <w:left w:val="single" w:color="auto" w:sz="4" w:space="0"/>
              <w:bottom w:val="single" w:color="auto" w:sz="4" w:space="0"/>
              <w:right w:val="single" w:color="auto" w:sz="4" w:space="0"/>
            </w:tcBorders>
            <w:noWrap w:val="0"/>
            <w:vAlign w:val="center"/>
          </w:tcPr>
          <w:p w14:paraId="4BE8ED35">
            <w:pPr>
              <w:snapToGrid w:val="0"/>
              <w:spacing w:line="360" w:lineRule="auto"/>
              <w:jc w:val="left"/>
              <w:rPr>
                <w:rFonts w:hint="eastAsia" w:ascii="宋体" w:hAnsi="宋体" w:cs="宋体"/>
                <w:b/>
                <w:szCs w:val="21"/>
              </w:rPr>
            </w:pPr>
            <w:r>
              <w:rPr>
                <w:rFonts w:hint="eastAsia" w:ascii="宋体" w:hAnsi="宋体" w:cs="宋体"/>
                <w:b/>
                <w:szCs w:val="21"/>
              </w:rPr>
              <w:t>资格证明文件</w:t>
            </w:r>
          </w:p>
          <w:p w14:paraId="6FFEA702">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投标人为法人或者其他组织的，提供营业执照等证明文件（如营业执照或者事业单位法人证书或者</w:t>
            </w:r>
            <w:r>
              <w:rPr>
                <w:rStyle w:val="87"/>
                <w:color w:val="auto"/>
                <w:sz w:val="21"/>
                <w:szCs w:val="21"/>
              </w:rPr>
              <w:t>执业许可证</w:t>
            </w:r>
            <w:r>
              <w:rPr>
                <w:rFonts w:hint="eastAsia" w:ascii="宋体" w:hAnsi="宋体" w:cs="宋体"/>
                <w:szCs w:val="21"/>
              </w:rPr>
              <w:t>等），投标人为自然人的，提供身份证复印件；（</w:t>
            </w:r>
            <w:r>
              <w:rPr>
                <w:rFonts w:hint="eastAsia" w:ascii="宋体" w:hAnsi="宋体" w:cs="宋体"/>
                <w:b/>
                <w:szCs w:val="21"/>
              </w:rPr>
              <w:t>必须提供，否则作无效投标处理</w:t>
            </w:r>
            <w:r>
              <w:rPr>
                <w:rFonts w:hint="eastAsia" w:ascii="宋体" w:hAnsi="宋体" w:cs="宋体"/>
                <w:szCs w:val="21"/>
              </w:rPr>
              <w:t>）</w:t>
            </w:r>
          </w:p>
          <w:p w14:paraId="07D9F97E">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投标人依法缴纳税收的相关材料（</w:t>
            </w:r>
            <w:r>
              <w:rPr>
                <w:rFonts w:hint="eastAsia" w:ascii="宋体" w:hAnsi="宋体" w:cs="宋体"/>
                <w:szCs w:val="21"/>
                <w:u w:val="single"/>
              </w:rPr>
              <w:t>20</w:t>
            </w:r>
            <w:r>
              <w:rPr>
                <w:rFonts w:hint="eastAsia" w:ascii="宋体" w:hAnsi="宋体" w:cs="宋体"/>
                <w:szCs w:val="21"/>
                <w:u w:val="single"/>
                <w:lang w:val="en-US" w:eastAsia="zh-CN"/>
              </w:rPr>
              <w:t>25</w:t>
            </w:r>
            <w:r>
              <w:rPr>
                <w:rFonts w:hint="eastAsia" w:ascii="宋体" w:hAnsi="宋体" w:cs="宋体"/>
                <w:szCs w:val="21"/>
              </w:rPr>
              <w:t>年</w:t>
            </w:r>
            <w:r>
              <w:rPr>
                <w:rFonts w:hint="eastAsia" w:ascii="宋体" w:hAnsi="宋体" w:cs="宋体"/>
                <w:szCs w:val="21"/>
                <w:u w:val="single"/>
                <w:lang w:val="en-US" w:eastAsia="zh-CN"/>
              </w:rPr>
              <w:t>12</w:t>
            </w:r>
            <w:r>
              <w:rPr>
                <w:rFonts w:hint="eastAsia" w:ascii="宋体" w:hAnsi="宋体" w:cs="宋体"/>
                <w:szCs w:val="21"/>
              </w:rPr>
              <w:t>月至</w:t>
            </w:r>
            <w:r>
              <w:rPr>
                <w:rFonts w:hint="eastAsia" w:ascii="宋体" w:hAnsi="宋体" w:cs="宋体"/>
                <w:szCs w:val="21"/>
                <w:u w:val="single"/>
              </w:rPr>
              <w:t>20</w:t>
            </w:r>
            <w:r>
              <w:rPr>
                <w:rFonts w:hint="eastAsia" w:ascii="宋体" w:hAnsi="宋体" w:cs="宋体"/>
                <w:szCs w:val="21"/>
                <w:u w:val="single"/>
                <w:lang w:val="en-US" w:eastAsia="zh-CN"/>
              </w:rPr>
              <w:t>26</w:t>
            </w:r>
            <w:r>
              <w:rPr>
                <w:rFonts w:hint="eastAsia" w:ascii="宋体" w:hAnsi="宋体" w:cs="宋体"/>
                <w:szCs w:val="21"/>
              </w:rPr>
              <w:t>年</w:t>
            </w:r>
            <w:r>
              <w:rPr>
                <w:rFonts w:hint="eastAsia" w:ascii="宋体" w:hAnsi="宋体" w:cs="宋体"/>
                <w:szCs w:val="21"/>
                <w:u w:val="single"/>
                <w:lang w:val="en-US" w:eastAsia="zh-CN"/>
              </w:rPr>
              <w:t>5</w:t>
            </w:r>
            <w:r>
              <w:rPr>
                <w:rFonts w:hint="eastAsia" w:ascii="宋体" w:hAnsi="宋体" w:cs="宋体"/>
                <w:szCs w:val="21"/>
              </w:rPr>
              <w:t>月内</w:t>
            </w:r>
            <w:r>
              <w:rPr>
                <w:rFonts w:hint="eastAsia" w:ascii="宋体" w:hAnsi="宋体" w:cs="宋体"/>
                <w:szCs w:val="21"/>
                <w:lang w:val="en-US" w:eastAsia="zh-CN"/>
              </w:rPr>
              <w:t>连续3</w:t>
            </w:r>
            <w:r>
              <w:rPr>
                <w:rFonts w:hint="eastAsia" w:ascii="宋体" w:hAnsi="宋体" w:cs="宋体"/>
                <w:szCs w:val="21"/>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szCs w:val="21"/>
              </w:rPr>
              <w:t>必须提供，否则作无效投标处理</w:t>
            </w:r>
            <w:r>
              <w:rPr>
                <w:rFonts w:hint="eastAsia" w:ascii="宋体" w:hAnsi="宋体" w:cs="宋体"/>
                <w:szCs w:val="21"/>
              </w:rPr>
              <w:t>）</w:t>
            </w:r>
          </w:p>
          <w:p w14:paraId="536BD96A">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投标人依法缴纳社会保障资金的相关材料[（</w:t>
            </w:r>
            <w:r>
              <w:rPr>
                <w:rFonts w:hint="eastAsia" w:ascii="宋体" w:hAnsi="宋体" w:cs="宋体"/>
                <w:szCs w:val="21"/>
                <w:u w:val="single"/>
              </w:rPr>
              <w:t>20</w:t>
            </w:r>
            <w:r>
              <w:rPr>
                <w:rFonts w:hint="eastAsia" w:ascii="宋体" w:hAnsi="宋体" w:cs="宋体"/>
                <w:szCs w:val="21"/>
                <w:u w:val="single"/>
                <w:lang w:val="en-US" w:eastAsia="zh-CN"/>
              </w:rPr>
              <w:t>25</w:t>
            </w:r>
            <w:r>
              <w:rPr>
                <w:rFonts w:hint="eastAsia" w:ascii="宋体" w:hAnsi="宋体" w:cs="宋体"/>
                <w:szCs w:val="21"/>
              </w:rPr>
              <w:t>年</w:t>
            </w:r>
            <w:r>
              <w:rPr>
                <w:rFonts w:hint="eastAsia" w:ascii="宋体" w:hAnsi="宋体" w:cs="宋体"/>
                <w:szCs w:val="21"/>
                <w:u w:val="single"/>
                <w:lang w:val="en-US" w:eastAsia="zh-CN"/>
              </w:rPr>
              <w:t>12</w:t>
            </w:r>
            <w:r>
              <w:rPr>
                <w:rFonts w:hint="eastAsia" w:ascii="宋体" w:hAnsi="宋体" w:cs="宋体"/>
                <w:szCs w:val="21"/>
              </w:rPr>
              <w:t>月至</w:t>
            </w:r>
            <w:r>
              <w:rPr>
                <w:rFonts w:hint="eastAsia" w:ascii="宋体" w:hAnsi="宋体" w:cs="宋体"/>
                <w:szCs w:val="21"/>
                <w:u w:val="single"/>
              </w:rPr>
              <w:t>20</w:t>
            </w:r>
            <w:r>
              <w:rPr>
                <w:rFonts w:hint="eastAsia" w:ascii="宋体" w:hAnsi="宋体" w:cs="宋体"/>
                <w:szCs w:val="21"/>
                <w:u w:val="single"/>
                <w:lang w:val="en-US" w:eastAsia="zh-CN"/>
              </w:rPr>
              <w:t>26</w:t>
            </w:r>
            <w:r>
              <w:rPr>
                <w:rFonts w:hint="eastAsia" w:ascii="宋体" w:hAnsi="宋体" w:cs="宋体"/>
                <w:szCs w:val="21"/>
              </w:rPr>
              <w:t>年</w:t>
            </w:r>
            <w:r>
              <w:rPr>
                <w:rFonts w:hint="eastAsia" w:ascii="宋体" w:hAnsi="宋体" w:cs="宋体"/>
                <w:szCs w:val="21"/>
                <w:u w:val="single"/>
                <w:lang w:val="en-US" w:eastAsia="zh-CN"/>
              </w:rPr>
              <w:t>5</w:t>
            </w:r>
            <w:r>
              <w:rPr>
                <w:rFonts w:hint="eastAsia" w:ascii="宋体" w:hAnsi="宋体" w:cs="宋体"/>
                <w:szCs w:val="21"/>
              </w:rPr>
              <w:t>月内</w:t>
            </w:r>
            <w:r>
              <w:rPr>
                <w:rFonts w:hint="eastAsia" w:ascii="宋体" w:hAnsi="宋体" w:cs="宋体"/>
                <w:szCs w:val="21"/>
                <w:lang w:val="en-US" w:eastAsia="zh-CN"/>
              </w:rPr>
              <w:t>连续3</w:t>
            </w:r>
            <w:r>
              <w:rPr>
                <w:rFonts w:hint="eastAsia" w:ascii="宋体" w:hAnsi="宋体" w:cs="宋体"/>
                <w:szCs w:val="21"/>
              </w:rPr>
              <w:t>个月的依法缴纳社会保障资金的缴费凭证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szCs w:val="21"/>
              </w:rPr>
              <w:t>必须提供，否则作无效投标处理</w:t>
            </w:r>
            <w:r>
              <w:rPr>
                <w:rFonts w:hint="eastAsia" w:ascii="宋体" w:hAnsi="宋体" w:cs="宋体"/>
                <w:szCs w:val="21"/>
              </w:rPr>
              <w:t>）</w:t>
            </w:r>
          </w:p>
          <w:p w14:paraId="5E74FE3F">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投标人财务状况报告（提供</w:t>
            </w:r>
            <w:r>
              <w:rPr>
                <w:rFonts w:hint="eastAsia" w:ascii="宋体" w:hAnsi="宋体" w:cs="宋体"/>
                <w:szCs w:val="21"/>
                <w:u w:val="single"/>
              </w:rPr>
              <w:t>202</w:t>
            </w:r>
            <w:r>
              <w:rPr>
                <w:rFonts w:hint="eastAsia" w:ascii="宋体" w:hAnsi="宋体" w:cs="宋体"/>
                <w:szCs w:val="21"/>
                <w:u w:val="single"/>
                <w:lang w:val="en-US" w:eastAsia="zh-CN"/>
              </w:rPr>
              <w:t>4</w:t>
            </w:r>
            <w:r>
              <w:rPr>
                <w:rFonts w:hint="eastAsia" w:ascii="宋体" w:hAnsi="宋体" w:cs="宋体"/>
                <w:szCs w:val="21"/>
              </w:rPr>
              <w:t>年度经审计的财务报告复印件或者其基本开户银行出具的资信证明或者截标时间前半年内至少一个月能反映财务状况的报表或者投标人自拟的截标时间前半年内至少一个月的财务情况说明）；（</w:t>
            </w:r>
            <w:r>
              <w:rPr>
                <w:rFonts w:hint="eastAsia" w:ascii="宋体" w:hAnsi="宋体" w:cs="宋体"/>
                <w:b/>
                <w:szCs w:val="21"/>
              </w:rPr>
              <w:t>必须提供，否则作无效投标处理</w:t>
            </w:r>
            <w:r>
              <w:rPr>
                <w:rFonts w:hint="eastAsia" w:ascii="宋体" w:hAnsi="宋体" w:cs="宋体"/>
                <w:szCs w:val="21"/>
              </w:rPr>
              <w:t>）</w:t>
            </w:r>
          </w:p>
          <w:p w14:paraId="3D62A2A5">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本项目的特定资格要求：国内注册的具有提供本项目服务能力且具有执业许可证的律师事务所；（</w:t>
            </w:r>
            <w:r>
              <w:rPr>
                <w:rFonts w:hint="eastAsia" w:ascii="宋体" w:hAnsi="宋体" w:cs="宋体"/>
                <w:b/>
                <w:szCs w:val="21"/>
              </w:rPr>
              <w:t>必须提供，否则作无效投标处理</w:t>
            </w:r>
            <w:r>
              <w:rPr>
                <w:rFonts w:hint="eastAsia" w:ascii="宋体" w:hAnsi="宋体" w:cs="宋体"/>
                <w:szCs w:val="21"/>
              </w:rPr>
              <w:t>）</w:t>
            </w:r>
          </w:p>
          <w:p w14:paraId="3F88C9DF">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投标声明（格式后附）；（</w:t>
            </w:r>
            <w:r>
              <w:rPr>
                <w:rFonts w:hint="eastAsia" w:ascii="宋体" w:hAnsi="宋体" w:cs="宋体"/>
                <w:b/>
                <w:szCs w:val="21"/>
              </w:rPr>
              <w:t>必须提供，否则作无效投标处理</w:t>
            </w:r>
            <w:r>
              <w:rPr>
                <w:rFonts w:hint="eastAsia" w:ascii="宋体" w:hAnsi="宋体" w:cs="宋体"/>
                <w:szCs w:val="21"/>
              </w:rPr>
              <w:t>）</w:t>
            </w:r>
          </w:p>
          <w:p w14:paraId="0607C43C">
            <w:pPr>
              <w:numPr>
                <w:ilvl w:val="0"/>
                <w:numId w:val="4"/>
              </w:numPr>
              <w:snapToGrid w:val="0"/>
              <w:spacing w:line="360" w:lineRule="auto"/>
              <w:jc w:val="left"/>
              <w:rPr>
                <w:rFonts w:hint="eastAsia" w:ascii="宋体" w:hAnsi="宋体" w:cs="宋体"/>
                <w:szCs w:val="21"/>
              </w:rPr>
            </w:pPr>
            <w:r>
              <w:rPr>
                <w:rFonts w:hint="eastAsia" w:ascii="宋体" w:hAnsi="宋体" w:cs="宋体"/>
                <w:szCs w:val="21"/>
              </w:rPr>
              <w:t>除招标文件规定必须提供以外，投标人认为需要提供的其他证明材料。</w:t>
            </w:r>
          </w:p>
          <w:p w14:paraId="1B062FBC">
            <w:pPr>
              <w:snapToGrid w:val="0"/>
              <w:spacing w:line="360" w:lineRule="auto"/>
              <w:ind w:left="413"/>
              <w:jc w:val="left"/>
              <w:rPr>
                <w:rFonts w:hint="eastAsia" w:ascii="宋体" w:hAnsi="宋体" w:cs="宋体"/>
                <w:szCs w:val="21"/>
              </w:rPr>
            </w:pPr>
          </w:p>
          <w:p w14:paraId="25D1D0B9">
            <w:pPr>
              <w:snapToGrid w:val="0"/>
              <w:spacing w:line="360" w:lineRule="auto"/>
              <w:jc w:val="left"/>
              <w:rPr>
                <w:rFonts w:hint="eastAsia" w:ascii="宋体" w:hAnsi="宋体" w:cs="宋体"/>
                <w:b/>
                <w:szCs w:val="21"/>
              </w:rPr>
            </w:pPr>
            <w:r>
              <w:rPr>
                <w:rFonts w:hint="eastAsia" w:ascii="宋体" w:hAnsi="宋体" w:cs="宋体"/>
                <w:b/>
                <w:bCs/>
                <w:szCs w:val="21"/>
              </w:rPr>
              <w:t>注：1.</w:t>
            </w:r>
            <w:r>
              <w:rPr>
                <w:rFonts w:hint="eastAsia" w:ascii="宋体" w:hAnsi="宋体" w:cs="宋体"/>
                <w:szCs w:val="21"/>
              </w:rPr>
              <w:t xml:space="preserve"> </w:t>
            </w:r>
            <w:r>
              <w:rPr>
                <w:rFonts w:hint="eastAsia" w:ascii="宋体" w:hAnsi="宋体" w:cs="宋体"/>
                <w:b/>
                <w:bCs/>
                <w:szCs w:val="21"/>
              </w:rPr>
              <w:t>以上标明“必须提供”的材料属于复印件的，必须加盖投标人公章，否则</w:t>
            </w:r>
            <w:r>
              <w:rPr>
                <w:rFonts w:hint="eastAsia" w:ascii="宋体" w:hAnsi="宋体" w:cs="宋体"/>
                <w:b/>
                <w:szCs w:val="21"/>
              </w:rPr>
              <w:t>作无效投标处理。</w:t>
            </w:r>
          </w:p>
          <w:p w14:paraId="5C868CE1">
            <w:pPr>
              <w:snapToGrid w:val="0"/>
              <w:spacing w:line="360" w:lineRule="auto"/>
              <w:ind w:firstLine="422" w:firstLineChars="200"/>
              <w:jc w:val="left"/>
              <w:rPr>
                <w:rFonts w:hint="eastAsia" w:ascii="宋体" w:hAnsi="宋体" w:cs="宋体"/>
                <w:b/>
                <w:bCs/>
                <w:szCs w:val="21"/>
              </w:rPr>
            </w:pPr>
            <w:r>
              <w:rPr>
                <w:rFonts w:hint="eastAsia" w:ascii="宋体" w:hAnsi="宋体" w:cs="宋体"/>
                <w:b/>
                <w:szCs w:val="21"/>
              </w:rPr>
              <w:t>2.</w:t>
            </w:r>
            <w:r>
              <w:rPr>
                <w:rFonts w:hint="eastAsia" w:ascii="宋体" w:hAnsi="宋体" w:cs="宋体"/>
                <w:b/>
                <w:bCs/>
                <w:szCs w:val="21"/>
              </w:rPr>
              <w:t>投标声明必须由法定代表人在规定签章处签字并加盖投标人公章，否则作无效投标处理。</w:t>
            </w:r>
          </w:p>
          <w:p w14:paraId="3BEA2C9E">
            <w:pPr>
              <w:snapToGrid w:val="0"/>
              <w:spacing w:line="360" w:lineRule="auto"/>
              <w:ind w:firstLine="422" w:firstLineChars="200"/>
              <w:jc w:val="left"/>
              <w:rPr>
                <w:rFonts w:hint="eastAsia" w:ascii="宋体" w:hAnsi="宋体" w:cs="宋体"/>
                <w:b/>
                <w:bCs/>
                <w:szCs w:val="21"/>
              </w:rPr>
            </w:pPr>
            <w:r>
              <w:rPr>
                <w:rFonts w:hint="eastAsia" w:ascii="宋体" w:hAnsi="宋体" w:cs="宋体"/>
                <w:b/>
                <w:bCs/>
                <w:szCs w:val="21"/>
              </w:rPr>
              <w:t>3.联合体投标时，第1-5项资格证明文件联合体各方均必须分别提供，联合体各方分别盖章和签字，否则投标文件按无效响应处理。</w:t>
            </w:r>
          </w:p>
        </w:tc>
      </w:tr>
      <w:tr w14:paraId="309D55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noWrap w:val="0"/>
            <w:vAlign w:val="center"/>
          </w:tcPr>
          <w:p w14:paraId="7C85A7A8">
            <w:pPr>
              <w:spacing w:line="360" w:lineRule="auto"/>
              <w:rPr>
                <w:rFonts w:hint="eastAsia" w:ascii="宋体" w:hAnsi="宋体" w:cs="宋体"/>
                <w:szCs w:val="21"/>
              </w:rPr>
            </w:pPr>
            <w:bookmarkStart w:id="18" w:name="_13.3"/>
            <w:bookmarkEnd w:id="18"/>
          </w:p>
        </w:tc>
        <w:tc>
          <w:tcPr>
            <w:tcW w:w="8123" w:type="dxa"/>
            <w:tcBorders>
              <w:top w:val="single" w:color="auto" w:sz="4" w:space="0"/>
              <w:left w:val="single" w:color="auto" w:sz="4" w:space="0"/>
              <w:bottom w:val="single" w:color="auto" w:sz="4" w:space="0"/>
              <w:right w:val="single" w:color="auto" w:sz="4" w:space="0"/>
            </w:tcBorders>
            <w:noWrap w:val="0"/>
            <w:vAlign w:val="center"/>
          </w:tcPr>
          <w:p w14:paraId="5E5AE6D1">
            <w:pPr>
              <w:snapToGrid w:val="0"/>
              <w:spacing w:line="360" w:lineRule="auto"/>
              <w:jc w:val="left"/>
              <w:rPr>
                <w:rFonts w:hint="eastAsia" w:ascii="宋体" w:hAnsi="宋体" w:cs="宋体"/>
                <w:b/>
                <w:szCs w:val="21"/>
              </w:rPr>
            </w:pPr>
            <w:r>
              <w:rPr>
                <w:rFonts w:hint="eastAsia" w:ascii="宋体" w:hAnsi="宋体" w:cs="宋体"/>
                <w:b/>
                <w:szCs w:val="21"/>
              </w:rPr>
              <w:t>商务文件：</w:t>
            </w:r>
          </w:p>
          <w:p w14:paraId="2A7B232F">
            <w:pPr>
              <w:snapToGrid w:val="0"/>
              <w:spacing w:line="360" w:lineRule="auto"/>
              <w:ind w:left="413"/>
              <w:jc w:val="left"/>
              <w:rPr>
                <w:rFonts w:hint="eastAsia" w:ascii="宋体" w:hAnsi="宋体" w:cs="宋体"/>
                <w:szCs w:val="21"/>
              </w:rPr>
            </w:pPr>
            <w:r>
              <w:rPr>
                <w:rFonts w:hint="eastAsia" w:ascii="宋体" w:hAnsi="宋体" w:cs="宋体"/>
                <w:szCs w:val="21"/>
              </w:rPr>
              <w:t>1.无串通投标行为的承诺函（格式后附）；（</w:t>
            </w:r>
            <w:r>
              <w:rPr>
                <w:rFonts w:hint="eastAsia" w:ascii="宋体" w:hAnsi="宋体" w:cs="宋体"/>
                <w:b/>
                <w:szCs w:val="21"/>
              </w:rPr>
              <w:t>必须提供，否则作无效投标处理</w:t>
            </w:r>
            <w:r>
              <w:rPr>
                <w:rFonts w:hint="eastAsia" w:ascii="宋体" w:hAnsi="宋体" w:cs="宋体"/>
                <w:szCs w:val="21"/>
              </w:rPr>
              <w:t>）</w:t>
            </w:r>
          </w:p>
          <w:p w14:paraId="3BE220A0">
            <w:pPr>
              <w:snapToGrid w:val="0"/>
              <w:spacing w:line="360" w:lineRule="auto"/>
              <w:ind w:left="413"/>
              <w:jc w:val="left"/>
              <w:rPr>
                <w:rFonts w:hint="eastAsia" w:ascii="宋体" w:hAnsi="宋体" w:cs="宋体"/>
                <w:szCs w:val="21"/>
              </w:rPr>
            </w:pPr>
            <w:r>
              <w:rPr>
                <w:rFonts w:hint="eastAsia" w:ascii="宋体" w:hAnsi="宋体" w:cs="宋体"/>
                <w:szCs w:val="21"/>
              </w:rPr>
              <w:t>2.法定代表人身份证明及法定代表人有效身份证正反面复印件（格式后附）；（</w:t>
            </w:r>
            <w:r>
              <w:rPr>
                <w:rFonts w:hint="eastAsia" w:ascii="宋体" w:hAnsi="宋体" w:cs="宋体"/>
                <w:b/>
                <w:bCs/>
                <w:szCs w:val="21"/>
              </w:rPr>
              <w:t>除自然人投标外</w:t>
            </w:r>
            <w:r>
              <w:rPr>
                <w:rFonts w:hint="eastAsia" w:ascii="宋体" w:hAnsi="宋体" w:cs="宋体"/>
                <w:b/>
                <w:szCs w:val="21"/>
              </w:rPr>
              <w:t>必须提供，否则作无效投标处理</w:t>
            </w:r>
            <w:r>
              <w:rPr>
                <w:rFonts w:hint="eastAsia" w:ascii="宋体" w:hAnsi="宋体" w:cs="宋体"/>
                <w:szCs w:val="21"/>
              </w:rPr>
              <w:t>）</w:t>
            </w:r>
          </w:p>
          <w:p w14:paraId="29F74CA4">
            <w:pPr>
              <w:snapToGrid w:val="0"/>
              <w:spacing w:line="360" w:lineRule="auto"/>
              <w:ind w:left="413"/>
              <w:jc w:val="left"/>
              <w:rPr>
                <w:rFonts w:hint="eastAsia" w:ascii="宋体" w:hAnsi="宋体" w:cs="宋体"/>
                <w:szCs w:val="21"/>
              </w:rPr>
            </w:pPr>
            <w:r>
              <w:rPr>
                <w:rFonts w:hint="eastAsia" w:ascii="宋体" w:hAnsi="宋体" w:cs="宋体"/>
                <w:szCs w:val="21"/>
              </w:rPr>
              <w:t>3.有效的法定代表人授权委托书及其委托代理人有效身份证正反面复印件（格式后附）；（</w:t>
            </w:r>
            <w:r>
              <w:rPr>
                <w:rFonts w:hint="eastAsia" w:ascii="宋体" w:hAnsi="宋体" w:cs="宋体"/>
                <w:b/>
                <w:szCs w:val="21"/>
              </w:rPr>
              <w:t>委托时必须提供，否则作无效投标处理</w:t>
            </w:r>
            <w:r>
              <w:rPr>
                <w:rFonts w:hint="eastAsia" w:ascii="宋体" w:hAnsi="宋体" w:cs="宋体"/>
                <w:szCs w:val="21"/>
              </w:rPr>
              <w:t>）</w:t>
            </w:r>
          </w:p>
          <w:p w14:paraId="0376F6ED">
            <w:pPr>
              <w:snapToGrid w:val="0"/>
              <w:spacing w:line="360" w:lineRule="auto"/>
              <w:ind w:left="413"/>
              <w:jc w:val="left"/>
              <w:rPr>
                <w:rFonts w:hint="eastAsia" w:ascii="宋体" w:hAnsi="宋体" w:cs="宋体"/>
                <w:szCs w:val="21"/>
              </w:rPr>
            </w:pPr>
            <w:r>
              <w:rPr>
                <w:rFonts w:hint="eastAsia" w:ascii="宋体" w:hAnsi="宋体" w:cs="宋体"/>
                <w:szCs w:val="21"/>
              </w:rPr>
              <w:t>4.商务条款偏离表（格式后附）；（</w:t>
            </w:r>
            <w:r>
              <w:rPr>
                <w:rFonts w:hint="eastAsia" w:ascii="宋体" w:hAnsi="宋体" w:cs="宋体"/>
                <w:b/>
                <w:szCs w:val="21"/>
              </w:rPr>
              <w:t>必须提供，否则作无效投标处理</w:t>
            </w:r>
            <w:r>
              <w:rPr>
                <w:rFonts w:hint="eastAsia" w:ascii="宋体" w:hAnsi="宋体" w:cs="宋体"/>
                <w:szCs w:val="21"/>
              </w:rPr>
              <w:t>）</w:t>
            </w:r>
          </w:p>
          <w:p w14:paraId="110E4EDB">
            <w:pPr>
              <w:snapToGrid w:val="0"/>
              <w:spacing w:line="360" w:lineRule="auto"/>
              <w:ind w:left="413"/>
              <w:jc w:val="left"/>
              <w:rPr>
                <w:rFonts w:hint="eastAsia" w:ascii="宋体" w:hAnsi="宋体" w:cs="宋体"/>
                <w:szCs w:val="21"/>
              </w:rPr>
            </w:pPr>
            <w:r>
              <w:rPr>
                <w:rFonts w:hint="eastAsia" w:ascii="宋体" w:hAnsi="宋体" w:cs="宋体"/>
                <w:szCs w:val="21"/>
              </w:rPr>
              <w:t>5.售后服务承诺（格式自拟）；（</w:t>
            </w:r>
            <w:r>
              <w:rPr>
                <w:rFonts w:hint="eastAsia" w:ascii="宋体" w:hAnsi="宋体" w:cs="宋体"/>
                <w:b/>
                <w:szCs w:val="21"/>
              </w:rPr>
              <w:t>必须提供，否则作无效投标处理</w:t>
            </w:r>
            <w:r>
              <w:rPr>
                <w:rFonts w:hint="eastAsia" w:ascii="宋体" w:hAnsi="宋体" w:cs="宋体"/>
                <w:szCs w:val="21"/>
              </w:rPr>
              <w:t>）</w:t>
            </w:r>
          </w:p>
          <w:p w14:paraId="75338DF4">
            <w:pPr>
              <w:snapToGrid w:val="0"/>
              <w:spacing w:line="360" w:lineRule="auto"/>
              <w:ind w:left="413"/>
              <w:jc w:val="left"/>
              <w:rPr>
                <w:rFonts w:hint="eastAsia" w:ascii="宋体" w:hAnsi="宋体" w:cs="宋体"/>
                <w:szCs w:val="21"/>
              </w:rPr>
            </w:pPr>
            <w:r>
              <w:rPr>
                <w:rFonts w:hint="eastAsia" w:ascii="宋体" w:hAnsi="宋体" w:cs="宋体"/>
                <w:szCs w:val="21"/>
              </w:rPr>
              <w:t>6.投标人情况介绍（格式自拟）；</w:t>
            </w:r>
          </w:p>
          <w:p w14:paraId="76FA6625">
            <w:pPr>
              <w:snapToGrid w:val="0"/>
              <w:spacing w:line="360" w:lineRule="auto"/>
              <w:ind w:left="413"/>
              <w:jc w:val="left"/>
              <w:rPr>
                <w:rFonts w:hint="eastAsia" w:ascii="宋体" w:hAnsi="宋体" w:cs="宋体"/>
                <w:szCs w:val="21"/>
              </w:rPr>
            </w:pPr>
            <w:r>
              <w:rPr>
                <w:rFonts w:hint="eastAsia" w:ascii="宋体" w:hAnsi="宋体" w:cs="宋体"/>
                <w:szCs w:val="21"/>
              </w:rPr>
              <w:t>7.除招标文件规定必须提供以外，投标人认为需要提供的其他证明材料（格式自拟）。（投标人可根据“第二章 采购需求”及“第四章 评标方法及评标标准”提供有关证明材料）。</w:t>
            </w:r>
          </w:p>
          <w:p w14:paraId="64A517D0">
            <w:pPr>
              <w:snapToGrid w:val="0"/>
              <w:spacing w:line="360" w:lineRule="auto"/>
              <w:ind w:left="413"/>
              <w:jc w:val="left"/>
              <w:rPr>
                <w:rFonts w:hint="eastAsia" w:ascii="宋体" w:hAnsi="宋体" w:cs="宋体"/>
                <w:b/>
                <w:bCs/>
                <w:szCs w:val="21"/>
              </w:rPr>
            </w:pPr>
            <w:r>
              <w:rPr>
                <w:rFonts w:hint="eastAsia" w:ascii="宋体" w:hAnsi="宋体" w:cs="宋体"/>
                <w:b/>
                <w:bCs/>
                <w:szCs w:val="21"/>
              </w:rPr>
              <w:t>注：法定代表人授权委托书必须由法定代表人及委托代理人签字，并加盖投标人公章，否则作无效投标处理。</w:t>
            </w:r>
          </w:p>
          <w:p w14:paraId="5B2990C6">
            <w:pPr>
              <w:snapToGrid w:val="0"/>
              <w:spacing w:line="360" w:lineRule="auto"/>
              <w:ind w:firstLine="422" w:firstLineChars="200"/>
              <w:jc w:val="left"/>
              <w:rPr>
                <w:rFonts w:hint="eastAsia" w:ascii="宋体" w:hAnsi="宋体" w:cs="宋体"/>
                <w:b/>
                <w:szCs w:val="21"/>
              </w:rPr>
            </w:pPr>
            <w:r>
              <w:rPr>
                <w:rFonts w:hint="eastAsia" w:ascii="宋体" w:hAnsi="宋体" w:cs="宋体"/>
                <w:b/>
                <w:bCs/>
                <w:szCs w:val="21"/>
              </w:rPr>
              <w:t>以上标明“必须提供”的材料属于复印件的，必须加盖投标人公章，否则</w:t>
            </w:r>
            <w:r>
              <w:rPr>
                <w:rFonts w:hint="eastAsia" w:ascii="宋体" w:hAnsi="宋体" w:cs="宋体"/>
                <w:b/>
                <w:szCs w:val="21"/>
              </w:rPr>
              <w:t>作无效投标处理</w:t>
            </w:r>
            <w:r>
              <w:rPr>
                <w:rFonts w:hint="eastAsia" w:ascii="宋体" w:hAnsi="宋体" w:cs="宋体"/>
                <w:b/>
                <w:bCs/>
                <w:szCs w:val="21"/>
              </w:rPr>
              <w:t>。</w:t>
            </w:r>
          </w:p>
        </w:tc>
      </w:tr>
      <w:tr w14:paraId="724E4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noWrap w:val="0"/>
            <w:vAlign w:val="center"/>
          </w:tcPr>
          <w:p w14:paraId="6FD973BD">
            <w:pPr>
              <w:spacing w:line="360" w:lineRule="auto"/>
              <w:rPr>
                <w:rFonts w:hint="eastAsia" w:ascii="宋体" w:hAnsi="宋体" w:cs="宋体"/>
                <w:szCs w:val="21"/>
              </w:rPr>
            </w:pPr>
            <w:bookmarkStart w:id="19" w:name="_13.4"/>
            <w:bookmarkEnd w:id="19"/>
          </w:p>
        </w:tc>
        <w:tc>
          <w:tcPr>
            <w:tcW w:w="8123" w:type="dxa"/>
            <w:tcBorders>
              <w:top w:val="single" w:color="auto" w:sz="4" w:space="0"/>
              <w:left w:val="single" w:color="auto" w:sz="4" w:space="0"/>
              <w:bottom w:val="single" w:color="auto" w:sz="4" w:space="0"/>
              <w:right w:val="single" w:color="auto" w:sz="4" w:space="0"/>
            </w:tcBorders>
            <w:noWrap w:val="0"/>
            <w:vAlign w:val="center"/>
          </w:tcPr>
          <w:p w14:paraId="024B1CC1">
            <w:pPr>
              <w:snapToGrid w:val="0"/>
              <w:spacing w:line="360" w:lineRule="auto"/>
              <w:jc w:val="left"/>
              <w:rPr>
                <w:rFonts w:hint="eastAsia" w:ascii="宋体" w:hAnsi="宋体" w:cs="宋体"/>
                <w:b/>
                <w:szCs w:val="21"/>
              </w:rPr>
            </w:pPr>
            <w:r>
              <w:rPr>
                <w:rFonts w:hint="eastAsia" w:ascii="宋体" w:hAnsi="宋体" w:cs="宋体"/>
                <w:b/>
                <w:szCs w:val="21"/>
              </w:rPr>
              <w:t>技术文件：</w:t>
            </w:r>
          </w:p>
          <w:p w14:paraId="6CAD95B6">
            <w:pPr>
              <w:snapToGrid w:val="0"/>
              <w:spacing w:line="360" w:lineRule="auto"/>
              <w:ind w:left="420"/>
              <w:jc w:val="left"/>
              <w:rPr>
                <w:rFonts w:hint="eastAsia" w:ascii="宋体" w:hAnsi="宋体" w:cs="宋体"/>
                <w:szCs w:val="21"/>
              </w:rPr>
            </w:pPr>
            <w:r>
              <w:rPr>
                <w:rFonts w:hint="eastAsia" w:ascii="宋体" w:hAnsi="宋体" w:cs="宋体"/>
                <w:szCs w:val="21"/>
              </w:rPr>
              <w:t>1.服务技术要求偏离表（格式后附）；（</w:t>
            </w:r>
            <w:r>
              <w:rPr>
                <w:rFonts w:hint="eastAsia" w:ascii="宋体" w:hAnsi="宋体" w:cs="宋体"/>
                <w:b/>
                <w:szCs w:val="21"/>
              </w:rPr>
              <w:t>必须提供，否则作无效投标处理</w:t>
            </w:r>
            <w:r>
              <w:rPr>
                <w:rFonts w:hint="eastAsia" w:ascii="宋体" w:hAnsi="宋体" w:cs="宋体"/>
                <w:szCs w:val="21"/>
              </w:rPr>
              <w:t>）</w:t>
            </w:r>
          </w:p>
          <w:p w14:paraId="29A76BB3">
            <w:pPr>
              <w:snapToGrid w:val="0"/>
              <w:spacing w:line="360" w:lineRule="auto"/>
              <w:ind w:left="420"/>
              <w:jc w:val="left"/>
              <w:rPr>
                <w:rFonts w:hint="eastAsia" w:ascii="宋体" w:hAnsi="宋体" w:cs="宋体"/>
                <w:szCs w:val="21"/>
              </w:rPr>
            </w:pPr>
            <w:r>
              <w:rPr>
                <w:rFonts w:hint="eastAsia" w:ascii="宋体" w:hAnsi="宋体" w:cs="宋体"/>
                <w:szCs w:val="21"/>
              </w:rPr>
              <w:t>2.服务实施方案（格式自拟）；</w:t>
            </w:r>
          </w:p>
          <w:p w14:paraId="4059A940">
            <w:pPr>
              <w:snapToGrid w:val="0"/>
              <w:spacing w:line="360" w:lineRule="auto"/>
              <w:ind w:left="420"/>
              <w:jc w:val="left"/>
              <w:rPr>
                <w:rFonts w:hint="eastAsia" w:ascii="宋体" w:hAnsi="宋体" w:cs="宋体"/>
                <w:szCs w:val="21"/>
              </w:rPr>
            </w:pPr>
            <w:r>
              <w:rPr>
                <w:rFonts w:hint="eastAsia" w:ascii="宋体" w:hAnsi="宋体" w:cs="宋体"/>
                <w:szCs w:val="21"/>
              </w:rPr>
              <w:t>3.项目实施人员一览表（格式后附）；</w:t>
            </w:r>
          </w:p>
          <w:p w14:paraId="3C3C1E07">
            <w:pPr>
              <w:snapToGrid w:val="0"/>
              <w:spacing w:line="360" w:lineRule="auto"/>
              <w:ind w:left="420"/>
              <w:jc w:val="left"/>
              <w:rPr>
                <w:rFonts w:hint="eastAsia" w:ascii="宋体" w:hAnsi="宋体" w:cs="宋体"/>
                <w:szCs w:val="21"/>
              </w:rPr>
            </w:pPr>
            <w:r>
              <w:rPr>
                <w:rFonts w:hint="eastAsia" w:ascii="宋体" w:hAnsi="宋体" w:cs="宋体"/>
                <w:szCs w:val="21"/>
              </w:rPr>
              <w:t>4.投标人对本项目的合理化建议和改进措施（格式自拟）；</w:t>
            </w:r>
          </w:p>
          <w:p w14:paraId="67DD6DE0">
            <w:pPr>
              <w:snapToGrid w:val="0"/>
              <w:spacing w:line="360" w:lineRule="auto"/>
              <w:ind w:left="420"/>
              <w:jc w:val="left"/>
              <w:rPr>
                <w:rFonts w:hint="eastAsia" w:ascii="宋体" w:hAnsi="宋体" w:cs="宋体"/>
                <w:bCs/>
                <w:szCs w:val="21"/>
              </w:rPr>
            </w:pPr>
            <w:r>
              <w:rPr>
                <w:rFonts w:hint="eastAsia" w:ascii="宋体" w:hAnsi="宋体" w:cs="宋体"/>
                <w:szCs w:val="21"/>
              </w:rPr>
              <w:t>5.除招标文件规定必须提供以外，投标人需要说明的其他文件和说明（格式自拟）。</w:t>
            </w:r>
          </w:p>
          <w:p w14:paraId="59DBD725">
            <w:pPr>
              <w:snapToGrid w:val="0"/>
              <w:spacing w:line="360" w:lineRule="auto"/>
              <w:jc w:val="left"/>
              <w:rPr>
                <w:rFonts w:hint="eastAsia" w:ascii="宋体" w:hAnsi="宋体" w:cs="宋体"/>
                <w:b/>
                <w:bCs/>
                <w:szCs w:val="21"/>
              </w:rPr>
            </w:pPr>
            <w:r>
              <w:rPr>
                <w:rFonts w:hint="eastAsia" w:ascii="宋体" w:hAnsi="宋体" w:cs="宋体"/>
                <w:b/>
                <w:bCs/>
                <w:szCs w:val="21"/>
              </w:rPr>
              <w:t>注：以上标明“必须提供”的材料属于复印件的，必须加盖投标人公章，否则</w:t>
            </w:r>
            <w:r>
              <w:rPr>
                <w:rFonts w:hint="eastAsia" w:ascii="宋体" w:hAnsi="宋体" w:cs="宋体"/>
                <w:b/>
                <w:szCs w:val="21"/>
              </w:rPr>
              <w:t>作无效投标处理</w:t>
            </w:r>
            <w:r>
              <w:rPr>
                <w:rFonts w:hint="eastAsia" w:ascii="宋体" w:hAnsi="宋体" w:cs="宋体"/>
                <w:b/>
                <w:bCs/>
                <w:szCs w:val="21"/>
              </w:rPr>
              <w:t>。</w:t>
            </w:r>
          </w:p>
        </w:tc>
      </w:tr>
      <w:tr w14:paraId="70980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D512730">
            <w:pPr>
              <w:spacing w:line="360" w:lineRule="auto"/>
              <w:rPr>
                <w:rFonts w:hint="eastAsia" w:ascii="宋体" w:hAnsi="宋体" w:cs="宋体"/>
                <w:szCs w:val="21"/>
              </w:rPr>
            </w:pPr>
            <w:bookmarkStart w:id="20" w:name="_13.5"/>
            <w:bookmarkEnd w:id="20"/>
            <w:r>
              <w:rPr>
                <w:rFonts w:hint="eastAsia" w:ascii="宋体" w:hAnsi="宋体" w:cs="宋体"/>
                <w:szCs w:val="21"/>
              </w:rPr>
              <w:t>13.2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6471DC17">
            <w:pPr>
              <w:snapToGrid w:val="0"/>
              <w:spacing w:line="360" w:lineRule="auto"/>
              <w:jc w:val="left"/>
              <w:rPr>
                <w:rFonts w:hint="eastAsia" w:ascii="宋体" w:hAnsi="宋体" w:cs="宋体"/>
                <w:szCs w:val="21"/>
              </w:rPr>
            </w:pPr>
            <w:r>
              <w:rPr>
                <w:rFonts w:hint="eastAsia" w:ascii="宋体" w:hAnsi="宋体" w:cs="宋体"/>
                <w:szCs w:val="21"/>
              </w:rPr>
              <w:t>投标文件电子版。投标人在递交投标文件时，同时递交投标文件电子版。</w:t>
            </w:r>
          </w:p>
          <w:p w14:paraId="6D405DBA">
            <w:pPr>
              <w:snapToGrid w:val="0"/>
              <w:spacing w:line="360" w:lineRule="auto"/>
              <w:ind w:left="459"/>
              <w:jc w:val="left"/>
              <w:rPr>
                <w:rFonts w:hint="eastAsia" w:ascii="宋体" w:hAnsi="宋体" w:cs="宋体"/>
                <w:szCs w:val="21"/>
              </w:rPr>
            </w:pPr>
            <w:r>
              <w:rPr>
                <w:rFonts w:hint="eastAsia" w:ascii="宋体" w:hAnsi="宋体" w:cs="宋体"/>
                <w:szCs w:val="21"/>
              </w:rPr>
              <w:t>1.投标文件电子版内容：与纸质投标文件全部内容一致。</w:t>
            </w:r>
          </w:p>
          <w:p w14:paraId="6DA179FC">
            <w:pPr>
              <w:snapToGrid w:val="0"/>
              <w:spacing w:line="360" w:lineRule="auto"/>
              <w:ind w:left="459"/>
              <w:jc w:val="left"/>
              <w:rPr>
                <w:rFonts w:hint="eastAsia" w:ascii="宋体" w:hAnsi="宋体" w:cs="宋体"/>
                <w:szCs w:val="21"/>
              </w:rPr>
            </w:pPr>
            <w:r>
              <w:rPr>
                <w:rFonts w:hint="eastAsia" w:ascii="宋体" w:hAnsi="宋体" w:cs="宋体"/>
                <w:szCs w:val="21"/>
              </w:rPr>
              <w:t>2.投标文件电子版形式：可编辑的文档格式1份和已签字盖章的投标文件正本的扫描件（PDF格式）1份。</w:t>
            </w:r>
          </w:p>
          <w:p w14:paraId="39F36CCC">
            <w:pPr>
              <w:snapToGrid w:val="0"/>
              <w:spacing w:line="360" w:lineRule="auto"/>
              <w:ind w:left="459"/>
              <w:jc w:val="left"/>
              <w:rPr>
                <w:rFonts w:hint="eastAsia" w:ascii="宋体" w:hAnsi="宋体" w:cs="宋体"/>
                <w:szCs w:val="21"/>
              </w:rPr>
            </w:pPr>
            <w:r>
              <w:rPr>
                <w:rFonts w:hint="eastAsia" w:ascii="宋体" w:hAnsi="宋体" w:cs="宋体"/>
                <w:szCs w:val="21"/>
              </w:rPr>
              <w:t>3.投标文件电子版密封方式：投标文件电子版光盘（或者U盘）单独密封</w:t>
            </w:r>
            <w:r>
              <w:rPr>
                <w:rFonts w:hint="eastAsia"/>
              </w:rPr>
              <w:t>（</w:t>
            </w:r>
            <w:r>
              <w:rPr>
                <w:rFonts w:hint="eastAsia" w:ascii="宋体" w:hAnsi="宋体" w:cs="宋体"/>
                <w:bCs/>
                <w:szCs w:val="21"/>
              </w:rPr>
              <w:t>外层包装封面</w:t>
            </w:r>
            <w:r>
              <w:rPr>
                <w:rFonts w:hint="eastAsia"/>
              </w:rPr>
              <w:t>上标明项目名称、项目编号及投标人名称）</w:t>
            </w:r>
            <w:r>
              <w:rPr>
                <w:rFonts w:hint="eastAsia" w:ascii="宋体" w:hAnsi="宋体" w:cs="宋体"/>
                <w:szCs w:val="21"/>
              </w:rPr>
              <w:t>与纸质版投标文件一并装入投标文件袋中。</w:t>
            </w:r>
          </w:p>
        </w:tc>
      </w:tr>
      <w:tr w14:paraId="0E2A68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DFECB96">
            <w:pPr>
              <w:spacing w:line="360" w:lineRule="auto"/>
              <w:rPr>
                <w:rFonts w:hint="eastAsia" w:ascii="宋体" w:hAnsi="宋体" w:cs="宋体"/>
                <w:szCs w:val="21"/>
              </w:rPr>
            </w:pPr>
            <w:bookmarkStart w:id="21" w:name="_16.2"/>
            <w:bookmarkEnd w:id="21"/>
            <w:r>
              <w:rPr>
                <w:rFonts w:hint="eastAsia" w:ascii="宋体" w:hAnsi="宋体" w:cs="宋体"/>
                <w:szCs w:val="21"/>
              </w:rPr>
              <w:t>16</w:t>
            </w:r>
            <w:bookmarkStart w:id="22" w:name="_Hlt19693758"/>
            <w:bookmarkStart w:id="23" w:name="_Hlt19194066"/>
            <w:bookmarkStart w:id="24" w:name="_Hlt19194067"/>
            <w:bookmarkStart w:id="25" w:name="_Hlt19693759"/>
            <w:r>
              <w:rPr>
                <w:rFonts w:hint="eastAsia" w:ascii="宋体" w:hAnsi="宋体" w:cs="宋体"/>
                <w:szCs w:val="21"/>
              </w:rPr>
              <w:t>.</w:t>
            </w:r>
            <w:bookmarkEnd w:id="22"/>
            <w:bookmarkEnd w:id="23"/>
            <w:bookmarkEnd w:id="24"/>
            <w:bookmarkEnd w:id="25"/>
            <w:r>
              <w:rPr>
                <w:rFonts w:hint="eastAsia" w:ascii="宋体" w:hAnsi="宋体" w:cs="宋体"/>
                <w:szCs w:val="21"/>
              </w:rPr>
              <w:t>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7003EE6C">
            <w:pPr>
              <w:snapToGrid w:val="0"/>
              <w:spacing w:line="360" w:lineRule="auto"/>
              <w:rPr>
                <w:rFonts w:hint="eastAsia" w:ascii="宋体" w:hAnsi="宋体" w:cs="宋体"/>
                <w:b/>
                <w:szCs w:val="21"/>
              </w:rPr>
            </w:pPr>
            <w:r>
              <w:rPr>
                <w:rFonts w:hint="eastAsia" w:ascii="宋体" w:hAnsi="宋体" w:cs="宋体"/>
                <w:szCs w:val="21"/>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w:t>
            </w:r>
          </w:p>
          <w:p w14:paraId="368333CD">
            <w:pPr>
              <w:snapToGrid w:val="0"/>
              <w:spacing w:line="360" w:lineRule="auto"/>
              <w:rPr>
                <w:rFonts w:hint="eastAsia" w:ascii="宋体" w:hAnsi="宋体" w:cs="宋体"/>
                <w:b/>
                <w:szCs w:val="21"/>
              </w:rPr>
            </w:pPr>
            <w:r>
              <w:rPr>
                <w:rFonts w:ascii="Wingdings 2" w:hAnsi="Wingdings 2" w:cs="宋体"/>
                <w:b/>
                <w:szCs w:val="21"/>
              </w:rPr>
              <w:sym w:font="Wingdings 2" w:char="F0A3"/>
            </w:r>
            <w:r>
              <w:rPr>
                <w:rFonts w:hint="eastAsia" w:ascii="宋体" w:hAnsi="宋体" w:cs="宋体"/>
                <w:b/>
                <w:szCs w:val="21"/>
              </w:rPr>
              <w:t>投标报价包含验收费用</w:t>
            </w:r>
          </w:p>
          <w:p w14:paraId="1EE46649">
            <w:pPr>
              <w:snapToGrid w:val="0"/>
              <w:spacing w:line="360" w:lineRule="auto"/>
              <w:rPr>
                <w:rFonts w:hint="eastAsia" w:ascii="宋体" w:hAnsi="宋体" w:cs="宋体"/>
                <w:b/>
                <w:szCs w:val="21"/>
              </w:rPr>
            </w:pPr>
            <w:r>
              <w:rPr>
                <w:rFonts w:ascii="Wingdings 2" w:hAnsi="Wingdings 2" w:cs="宋体"/>
                <w:b/>
                <w:szCs w:val="21"/>
              </w:rPr>
              <w:sym w:font="Wingdings 2" w:char="F052"/>
            </w:r>
            <w:r>
              <w:rPr>
                <w:rFonts w:hint="eastAsia" w:ascii="宋体" w:hAnsi="宋体" w:cs="宋体"/>
                <w:b/>
                <w:szCs w:val="21"/>
              </w:rPr>
              <w:t>投标报价不包含验收费用</w:t>
            </w:r>
          </w:p>
        </w:tc>
      </w:tr>
      <w:tr w14:paraId="70B44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227BACE">
            <w:pPr>
              <w:spacing w:line="360" w:lineRule="auto"/>
              <w:rPr>
                <w:rFonts w:hint="eastAsia" w:ascii="宋体" w:hAnsi="宋体" w:cs="宋体"/>
                <w:szCs w:val="21"/>
              </w:rPr>
            </w:pPr>
            <w:bookmarkStart w:id="26" w:name="_17.1"/>
            <w:bookmarkEnd w:id="26"/>
            <w:r>
              <w:rPr>
                <w:rFonts w:hint="eastAsia" w:ascii="宋体" w:hAnsi="宋体" w:cs="宋体"/>
                <w:szCs w:val="21"/>
              </w:rPr>
              <w:t>17.2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6A17B6D">
            <w:pPr>
              <w:snapToGrid w:val="0"/>
              <w:spacing w:line="360" w:lineRule="auto"/>
              <w:rPr>
                <w:rFonts w:hint="eastAsia" w:ascii="宋体" w:hAnsi="宋体" w:cs="宋体"/>
                <w:szCs w:val="21"/>
              </w:rPr>
            </w:pPr>
            <w:r>
              <w:rPr>
                <w:rFonts w:hint="eastAsia" w:ascii="宋体" w:hAnsi="宋体" w:cs="宋体"/>
                <w:szCs w:val="21"/>
              </w:rPr>
              <w:t>投标有效期：自投标截止之日起</w:t>
            </w:r>
            <w:r>
              <w:rPr>
                <w:rFonts w:hint="eastAsia" w:ascii="宋体" w:hAnsi="宋体" w:cs="宋体"/>
                <w:szCs w:val="21"/>
                <w:u w:val="single"/>
              </w:rPr>
              <w:t>60</w:t>
            </w:r>
            <w:r>
              <w:rPr>
                <w:rFonts w:hint="eastAsia" w:ascii="宋体" w:hAnsi="宋体" w:cs="宋体"/>
                <w:szCs w:val="21"/>
              </w:rPr>
              <w:t>日。</w:t>
            </w:r>
          </w:p>
        </w:tc>
      </w:tr>
      <w:tr w14:paraId="4F16A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F787404">
            <w:pPr>
              <w:spacing w:line="360" w:lineRule="auto"/>
              <w:rPr>
                <w:rFonts w:hint="eastAsia" w:ascii="宋体" w:hAnsi="宋体" w:cs="宋体"/>
                <w:szCs w:val="21"/>
              </w:rPr>
            </w:pPr>
            <w:bookmarkStart w:id="27" w:name="_18"/>
            <w:bookmarkEnd w:id="27"/>
            <w:r>
              <w:rPr>
                <w:rFonts w:hint="eastAsia" w:ascii="宋体" w:hAnsi="宋体" w:cs="宋体"/>
                <w:szCs w:val="21"/>
              </w:rPr>
              <w:t>18.1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941DB61">
            <w:pPr>
              <w:autoSpaceDE w:val="0"/>
              <w:autoSpaceDN w:val="0"/>
              <w:snapToGrid w:val="0"/>
              <w:spacing w:line="360" w:lineRule="auto"/>
              <w:textAlignment w:val="bottom"/>
              <w:rPr>
                <w:rFonts w:hint="eastAsia" w:ascii="宋体" w:hAnsi="宋体" w:cs="宋体"/>
                <w:b/>
                <w:szCs w:val="21"/>
              </w:rPr>
            </w:pPr>
            <w:r>
              <w:rPr>
                <w:rFonts w:ascii="Wingdings 2" w:hAnsi="Wingdings 2" w:cs="宋体"/>
                <w:szCs w:val="21"/>
              </w:rPr>
              <w:sym w:font="Wingdings 2" w:char="F052"/>
            </w:r>
            <w:r>
              <w:rPr>
                <w:rFonts w:hint="eastAsia" w:ascii="宋体" w:hAnsi="宋体" w:cs="宋体"/>
                <w:szCs w:val="21"/>
              </w:rPr>
              <w:t>本项目不收取投标保证金。</w:t>
            </w:r>
          </w:p>
        </w:tc>
      </w:tr>
      <w:tr w14:paraId="46022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7947115">
            <w:pPr>
              <w:spacing w:line="360" w:lineRule="auto"/>
              <w:rPr>
                <w:rFonts w:hint="eastAsia" w:ascii="宋体" w:hAnsi="宋体" w:cs="宋体"/>
                <w:szCs w:val="21"/>
              </w:rPr>
            </w:pPr>
            <w:bookmarkStart w:id="28" w:name="_19.2"/>
            <w:bookmarkEnd w:id="28"/>
            <w:r>
              <w:rPr>
                <w:rFonts w:hint="eastAsia" w:ascii="宋体" w:hAnsi="宋体" w:cs="宋体"/>
                <w:szCs w:val="21"/>
              </w:rPr>
              <w:t>19.2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58FA5429">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投标文件正副本份数：</w:t>
            </w:r>
          </w:p>
          <w:p w14:paraId="1852932F">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资格证明文件正本</w:t>
            </w:r>
            <w:r>
              <w:rPr>
                <w:rFonts w:hint="eastAsia" w:ascii="宋体" w:hAnsi="宋体" w:cs="宋体"/>
                <w:szCs w:val="21"/>
                <w:u w:val="single"/>
              </w:rPr>
              <w:t>1</w:t>
            </w:r>
            <w:r>
              <w:rPr>
                <w:rFonts w:hint="eastAsia" w:ascii="宋体" w:hAnsi="宋体" w:cs="宋体"/>
                <w:szCs w:val="21"/>
              </w:rPr>
              <w:t>份、副本</w:t>
            </w:r>
            <w:r>
              <w:rPr>
                <w:rFonts w:hint="eastAsia" w:ascii="宋体" w:hAnsi="宋体" w:cs="宋体"/>
                <w:szCs w:val="21"/>
                <w:u w:val="single"/>
              </w:rPr>
              <w:t>4</w:t>
            </w:r>
            <w:r>
              <w:rPr>
                <w:rFonts w:hint="eastAsia" w:ascii="宋体" w:hAnsi="宋体" w:cs="宋体"/>
                <w:szCs w:val="21"/>
              </w:rPr>
              <w:t>份；</w:t>
            </w:r>
          </w:p>
          <w:p w14:paraId="3A9EEB63">
            <w:pPr>
              <w:autoSpaceDE w:val="0"/>
              <w:autoSpaceDN w:val="0"/>
              <w:snapToGrid w:val="0"/>
              <w:spacing w:line="360" w:lineRule="auto"/>
              <w:textAlignment w:val="bottom"/>
              <w:rPr>
                <w:rFonts w:hint="eastAsia" w:ascii="宋体" w:hAnsi="宋体" w:cs="宋体"/>
                <w:szCs w:val="21"/>
              </w:rPr>
            </w:pPr>
            <w:r>
              <w:rPr>
                <w:rFonts w:hint="eastAsia" w:ascii="宋体" w:hAnsi="宋体" w:cs="Arial"/>
                <w:szCs w:val="21"/>
              </w:rPr>
              <w:t>报价文件</w:t>
            </w:r>
            <w:r>
              <w:rPr>
                <w:rFonts w:hint="eastAsia" w:ascii="宋体" w:hAnsi="宋体"/>
                <w:szCs w:val="21"/>
              </w:rPr>
              <w:t>、</w:t>
            </w:r>
            <w:r>
              <w:rPr>
                <w:rFonts w:hint="eastAsia" w:ascii="宋体" w:hAnsi="宋体" w:cs="宋体"/>
                <w:szCs w:val="21"/>
              </w:rPr>
              <w:t>商务文件和技术文件合并装订成册，正本</w:t>
            </w:r>
            <w:r>
              <w:rPr>
                <w:rFonts w:hint="eastAsia" w:ascii="宋体" w:hAnsi="宋体" w:cs="宋体"/>
                <w:szCs w:val="21"/>
                <w:u w:val="single"/>
              </w:rPr>
              <w:t>1</w:t>
            </w:r>
            <w:r>
              <w:rPr>
                <w:rFonts w:hint="eastAsia" w:ascii="宋体" w:hAnsi="宋体" w:cs="宋体"/>
                <w:szCs w:val="21"/>
              </w:rPr>
              <w:t>份、副本</w:t>
            </w:r>
            <w:r>
              <w:rPr>
                <w:rFonts w:hint="eastAsia" w:ascii="宋体" w:hAnsi="宋体" w:cs="宋体"/>
                <w:szCs w:val="21"/>
                <w:u w:val="single"/>
              </w:rPr>
              <w:t>4</w:t>
            </w:r>
            <w:r>
              <w:rPr>
                <w:rFonts w:hint="eastAsia" w:ascii="宋体" w:hAnsi="宋体" w:cs="宋体"/>
                <w:szCs w:val="21"/>
              </w:rPr>
              <w:t>份；</w:t>
            </w:r>
          </w:p>
          <w:p w14:paraId="53CC3483">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 xml:space="preserve">开标一览表正本1份，单独密封封装在一个小信封并单独提交。 </w:t>
            </w:r>
          </w:p>
        </w:tc>
      </w:tr>
      <w:tr w14:paraId="2AE05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1D314C3E">
            <w:pPr>
              <w:spacing w:line="360" w:lineRule="auto"/>
              <w:rPr>
                <w:rFonts w:hint="eastAsia" w:ascii="宋体" w:hAnsi="宋体" w:cs="宋体"/>
                <w:szCs w:val="21"/>
              </w:rPr>
            </w:pPr>
            <w:bookmarkStart w:id="29" w:name="_21.1"/>
            <w:bookmarkEnd w:id="29"/>
            <w:r>
              <w:rPr>
                <w:rFonts w:hint="eastAsia" w:ascii="宋体" w:hAnsi="宋体" w:cs="宋体"/>
                <w:szCs w:val="21"/>
              </w:rPr>
              <w:t>21.1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4AAC0508">
            <w:pPr>
              <w:snapToGrid w:val="0"/>
              <w:spacing w:line="360" w:lineRule="auto"/>
              <w:rPr>
                <w:rFonts w:hint="eastAsia" w:ascii="宋体" w:hAnsi="宋体" w:cs="宋体"/>
                <w:szCs w:val="21"/>
                <w:u w:val="single"/>
              </w:rPr>
            </w:pPr>
            <w:r>
              <w:rPr>
                <w:rFonts w:hint="eastAsia" w:ascii="宋体" w:hAnsi="宋体" w:cs="宋体"/>
                <w:szCs w:val="21"/>
              </w:rPr>
              <w:t>1.投标截止时间：详见招标公告</w:t>
            </w:r>
          </w:p>
          <w:p w14:paraId="7446336B">
            <w:pPr>
              <w:snapToGrid w:val="0"/>
              <w:spacing w:line="360" w:lineRule="auto"/>
              <w:rPr>
                <w:rFonts w:hint="eastAsia" w:ascii="宋体" w:hAnsi="宋体" w:cs="宋体"/>
                <w:szCs w:val="21"/>
              </w:rPr>
            </w:pPr>
            <w:r>
              <w:rPr>
                <w:rFonts w:hint="eastAsia" w:ascii="宋体" w:hAnsi="宋体" w:cs="宋体"/>
                <w:szCs w:val="21"/>
              </w:rPr>
              <w:t>2.投标地点：详见招标公告</w:t>
            </w:r>
          </w:p>
          <w:p w14:paraId="54108F45">
            <w:pPr>
              <w:snapToGrid w:val="0"/>
              <w:spacing w:line="360" w:lineRule="auto"/>
              <w:rPr>
                <w:rFonts w:hint="eastAsia" w:ascii="宋体" w:hAnsi="宋体" w:cs="宋体"/>
                <w:szCs w:val="21"/>
              </w:rPr>
            </w:pPr>
            <w:r>
              <w:rPr>
                <w:rFonts w:hint="eastAsia" w:ascii="宋体" w:hAnsi="宋体" w:cs="宋体"/>
                <w:szCs w:val="21"/>
              </w:rPr>
              <w:t>3.其他文书、文件递交：详见投标人须知正文“三、投标文件的编制21.4款”</w:t>
            </w:r>
          </w:p>
        </w:tc>
      </w:tr>
      <w:tr w14:paraId="314EB8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8D385D5">
            <w:pPr>
              <w:spacing w:line="360" w:lineRule="auto"/>
              <w:rPr>
                <w:rFonts w:hint="eastAsia" w:ascii="宋体" w:hAnsi="宋体" w:cs="宋体"/>
                <w:szCs w:val="21"/>
              </w:rPr>
            </w:pPr>
            <w:bookmarkStart w:id="30" w:name="_23"/>
            <w:bookmarkEnd w:id="30"/>
            <w:r>
              <w:rPr>
                <w:rFonts w:hint="eastAsia" w:ascii="宋体" w:hAnsi="宋体" w:cs="宋体"/>
                <w:szCs w:val="21"/>
              </w:rPr>
              <w:t>23</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067C435">
            <w:pPr>
              <w:snapToGrid w:val="0"/>
              <w:spacing w:line="360" w:lineRule="auto"/>
              <w:rPr>
                <w:rFonts w:hint="eastAsia" w:ascii="宋体" w:hAnsi="宋体" w:cs="宋体"/>
                <w:szCs w:val="21"/>
              </w:rPr>
            </w:pPr>
            <w:r>
              <w:rPr>
                <w:rFonts w:hint="eastAsia" w:ascii="宋体" w:hAnsi="宋体" w:cs="宋体"/>
                <w:szCs w:val="21"/>
              </w:rPr>
              <w:t>1.开标时间：详见招标公告</w:t>
            </w:r>
          </w:p>
          <w:p w14:paraId="61A38B84">
            <w:pPr>
              <w:snapToGrid w:val="0"/>
              <w:spacing w:line="360" w:lineRule="auto"/>
              <w:rPr>
                <w:rFonts w:hint="eastAsia" w:ascii="宋体" w:hAnsi="宋体" w:cs="宋体"/>
                <w:szCs w:val="21"/>
              </w:rPr>
            </w:pPr>
            <w:r>
              <w:rPr>
                <w:rFonts w:hint="eastAsia" w:ascii="宋体" w:hAnsi="宋体" w:cs="宋体"/>
                <w:szCs w:val="21"/>
              </w:rPr>
              <w:t>2.开标地点：详见招标公告</w:t>
            </w:r>
          </w:p>
        </w:tc>
      </w:tr>
      <w:tr w14:paraId="16658E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3CA7547">
            <w:pPr>
              <w:spacing w:line="360" w:lineRule="auto"/>
              <w:rPr>
                <w:rFonts w:hint="eastAsia" w:ascii="宋体" w:hAnsi="宋体" w:cs="宋体"/>
                <w:szCs w:val="21"/>
              </w:rPr>
            </w:pPr>
            <w:bookmarkStart w:id="31" w:name="_25.3"/>
            <w:bookmarkEnd w:id="31"/>
            <w:r>
              <w:rPr>
                <w:rFonts w:hint="eastAsia" w:ascii="宋体" w:hAnsi="宋体" w:cs="宋体"/>
                <w:szCs w:val="21"/>
              </w:rPr>
              <w:t>25.3（2）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481E74A8">
            <w:pPr>
              <w:snapToGrid w:val="0"/>
              <w:spacing w:line="360" w:lineRule="auto"/>
              <w:rPr>
                <w:rFonts w:hint="eastAsia" w:ascii="宋体" w:hAnsi="宋体" w:cs="宋体"/>
                <w:szCs w:val="21"/>
              </w:rPr>
            </w:pPr>
            <w:r>
              <w:rPr>
                <w:rFonts w:hint="eastAsia" w:ascii="宋体" w:hAnsi="宋体" w:cs="宋体"/>
                <w:szCs w:val="21"/>
              </w:rPr>
              <w:t>采购人在资格审查结束前，对投标人进行信用查询。</w:t>
            </w:r>
          </w:p>
          <w:p w14:paraId="6E3EDDFD">
            <w:pPr>
              <w:snapToGrid w:val="0"/>
              <w:spacing w:line="360" w:lineRule="auto"/>
              <w:rPr>
                <w:rFonts w:hint="eastAsia" w:ascii="宋体" w:hAnsi="宋体" w:cs="宋体"/>
                <w:szCs w:val="21"/>
              </w:rPr>
            </w:pPr>
            <w:r>
              <w:rPr>
                <w:rFonts w:hint="eastAsia" w:ascii="宋体" w:hAnsi="宋体" w:cs="宋体"/>
                <w:szCs w:val="21"/>
              </w:rPr>
              <w:t>查询渠道：“信用中国”网站(www.creditchina.gov.cn) 、中国政府采购网(www.ccgp.gov.cn)。</w:t>
            </w:r>
          </w:p>
          <w:p w14:paraId="59AACAE9">
            <w:pPr>
              <w:snapToGrid w:val="0"/>
              <w:spacing w:line="360" w:lineRule="auto"/>
              <w:rPr>
                <w:rFonts w:hint="eastAsia" w:ascii="宋体" w:hAnsi="宋体" w:cs="宋体"/>
                <w:szCs w:val="21"/>
              </w:rPr>
            </w:pPr>
            <w:r>
              <w:rPr>
                <w:rFonts w:hint="eastAsia" w:ascii="宋体" w:hAnsi="宋体" w:cs="宋体"/>
                <w:szCs w:val="21"/>
              </w:rPr>
              <w:t>信用查询截止时点：资格审查结束前</w:t>
            </w:r>
          </w:p>
          <w:p w14:paraId="2971BF8C">
            <w:pPr>
              <w:snapToGrid w:val="0"/>
              <w:spacing w:line="360" w:lineRule="auto"/>
              <w:rPr>
                <w:rFonts w:hint="eastAsia" w:ascii="宋体" w:hAnsi="宋体" w:cs="宋体"/>
                <w:szCs w:val="21"/>
              </w:rPr>
            </w:pPr>
            <w:r>
              <w:rPr>
                <w:rFonts w:hint="eastAsia" w:ascii="宋体" w:hAnsi="宋体" w:cs="宋体"/>
                <w:szCs w:val="21"/>
              </w:rPr>
              <w:t>查询记录和证据留存方式：在查询网站中直接打印查询记录，打印材料作为评审资料保存。</w:t>
            </w:r>
          </w:p>
          <w:p w14:paraId="778E5C86">
            <w:pPr>
              <w:snapToGrid w:val="0"/>
              <w:spacing w:line="360" w:lineRule="auto"/>
              <w:rPr>
                <w:rFonts w:hint="eastAsia" w:ascii="宋体" w:hAnsi="宋体" w:cs="宋体"/>
                <w:b/>
                <w:szCs w:val="21"/>
              </w:rPr>
            </w:pPr>
            <w:r>
              <w:rPr>
                <w:rFonts w:hint="eastAsia" w:ascii="宋体" w:hAnsi="宋体" w:cs="宋体"/>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w:t>
            </w:r>
            <w:r>
              <w:rPr>
                <w:rFonts w:hint="eastAsia" w:ascii="宋体" w:hAnsi="宋体" w:cs="宋体"/>
                <w:sz w:val="22"/>
                <w:szCs w:val="22"/>
              </w:rPr>
              <w:t>应当拒绝其参与采购活动</w:t>
            </w:r>
            <w:r>
              <w:rPr>
                <w:rFonts w:hint="eastAsia" w:ascii="宋体" w:hAnsi="宋体" w:cs="宋体"/>
                <w:szCs w:val="21"/>
              </w:rPr>
              <w:t>。</w:t>
            </w:r>
          </w:p>
        </w:tc>
      </w:tr>
      <w:tr w14:paraId="4181B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AA3F619">
            <w:pPr>
              <w:spacing w:line="360" w:lineRule="auto"/>
              <w:rPr>
                <w:rFonts w:hint="eastAsia" w:ascii="宋体" w:hAnsi="宋体" w:cs="宋体"/>
                <w:szCs w:val="21"/>
              </w:rPr>
            </w:pPr>
            <w:bookmarkStart w:id="32" w:name="_26"/>
            <w:bookmarkEnd w:id="32"/>
            <w:r>
              <w:rPr>
                <w:rFonts w:hint="eastAsia" w:ascii="宋体" w:hAnsi="宋体" w:cs="宋体"/>
                <w:szCs w:val="21"/>
              </w:rPr>
              <w:t>26</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5CB6EE46">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评标委员会的人数：</w:t>
            </w:r>
            <w:r>
              <w:rPr>
                <w:rFonts w:hint="eastAsia" w:ascii="宋体" w:hAnsi="宋体" w:cs="宋体"/>
                <w:szCs w:val="21"/>
                <w:u w:val="single"/>
              </w:rPr>
              <w:t>3</w:t>
            </w:r>
            <w:r>
              <w:rPr>
                <w:rFonts w:hint="eastAsia" w:ascii="宋体" w:hAnsi="宋体" w:cs="宋体"/>
                <w:szCs w:val="21"/>
              </w:rPr>
              <w:t>人</w:t>
            </w:r>
          </w:p>
        </w:tc>
      </w:tr>
      <w:tr w14:paraId="0F887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284B2EB">
            <w:pPr>
              <w:spacing w:line="360" w:lineRule="auto"/>
              <w:rPr>
                <w:rFonts w:hint="eastAsia" w:ascii="宋体" w:hAnsi="宋体" w:cs="宋体"/>
                <w:szCs w:val="21"/>
              </w:rPr>
            </w:pPr>
            <w:bookmarkStart w:id="33" w:name="_28.3"/>
            <w:bookmarkEnd w:id="33"/>
            <w:r>
              <w:rPr>
                <w:rFonts w:hint="eastAsia" w:ascii="宋体" w:hAnsi="宋体" w:cs="宋体"/>
                <w:szCs w:val="21"/>
              </w:rPr>
              <w:t>29.1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077DE7A3">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评标方法：</w:t>
            </w:r>
          </w:p>
          <w:p w14:paraId="12FC6ADD">
            <w:pPr>
              <w:autoSpaceDE w:val="0"/>
              <w:autoSpaceDN w:val="0"/>
              <w:snapToGrid w:val="0"/>
              <w:spacing w:line="360" w:lineRule="auto"/>
              <w:textAlignment w:val="bottom"/>
              <w:rPr>
                <w:rFonts w:hint="eastAsia" w:ascii="宋体" w:hAnsi="宋体" w:cs="宋体"/>
                <w:szCs w:val="21"/>
              </w:rPr>
            </w:pPr>
            <w:r>
              <w:rPr>
                <w:rFonts w:ascii="Wingdings 2" w:hAnsi="Wingdings 2" w:cs="宋体"/>
                <w:szCs w:val="21"/>
              </w:rPr>
              <w:sym w:font="Wingdings 2" w:char="F052"/>
            </w:r>
            <w:r>
              <w:rPr>
                <w:rFonts w:hint="eastAsia" w:ascii="宋体" w:hAnsi="宋体" w:cs="宋体"/>
                <w:szCs w:val="21"/>
              </w:rPr>
              <w:t>综合评分法</w:t>
            </w:r>
          </w:p>
          <w:p w14:paraId="5489E30B">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最低评标价法</w:t>
            </w:r>
          </w:p>
        </w:tc>
      </w:tr>
      <w:tr w14:paraId="7D7C3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right w:val="single" w:color="auto" w:sz="4" w:space="0"/>
            </w:tcBorders>
            <w:noWrap w:val="0"/>
            <w:vAlign w:val="center"/>
          </w:tcPr>
          <w:p w14:paraId="41C188B1">
            <w:pPr>
              <w:spacing w:line="360" w:lineRule="auto"/>
              <w:rPr>
                <w:rFonts w:hint="eastAsia" w:ascii="宋体" w:hAnsi="宋体" w:cs="宋体"/>
                <w:szCs w:val="21"/>
              </w:rPr>
            </w:pPr>
            <w:bookmarkStart w:id="34" w:name="_29.2.2（2）"/>
            <w:bookmarkEnd w:id="34"/>
            <w:r>
              <w:rPr>
                <w:rFonts w:hint="eastAsia" w:ascii="宋体" w:hAnsi="宋体" w:cs="宋体"/>
                <w:szCs w:val="21"/>
              </w:rPr>
              <w:t>29.2</w:t>
            </w:r>
          </w:p>
        </w:tc>
        <w:tc>
          <w:tcPr>
            <w:tcW w:w="8123" w:type="dxa"/>
            <w:tcBorders>
              <w:top w:val="single" w:color="auto" w:sz="4" w:space="0"/>
              <w:left w:val="single" w:color="auto" w:sz="4" w:space="0"/>
              <w:right w:val="single" w:color="auto" w:sz="4" w:space="0"/>
            </w:tcBorders>
            <w:noWrap w:val="0"/>
            <w:vAlign w:val="center"/>
          </w:tcPr>
          <w:p w14:paraId="0EA7A5B1">
            <w:pPr>
              <w:snapToGrid w:val="0"/>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0</w:t>
            </w:r>
            <w:r>
              <w:rPr>
                <w:rFonts w:hint="eastAsia" w:ascii="宋体" w:hAnsi="宋体" w:cs="宋体"/>
                <w:szCs w:val="21"/>
              </w:rPr>
              <w:t>项。</w:t>
            </w:r>
          </w:p>
          <w:p w14:paraId="7E66E24C">
            <w:pPr>
              <w:snapToGrid w:val="0"/>
              <w:spacing w:line="360" w:lineRule="auto"/>
              <w:rPr>
                <w:rFonts w:hint="eastAsia" w:ascii="宋体" w:hAnsi="宋体" w:cs="宋体"/>
                <w:szCs w:val="21"/>
              </w:rPr>
            </w:pPr>
            <w:r>
              <w:rPr>
                <w:rFonts w:hint="eastAsia" w:ascii="宋体" w:hAnsi="宋体" w:cs="宋体"/>
                <w:szCs w:val="21"/>
              </w:rPr>
              <w:t>技术需求评审中允许负偏离的条款数为</w:t>
            </w:r>
            <w:r>
              <w:rPr>
                <w:rFonts w:hint="eastAsia" w:ascii="宋体" w:hAnsi="宋体" w:cs="宋体"/>
                <w:szCs w:val="21"/>
                <w:u w:val="single"/>
              </w:rPr>
              <w:t>0</w:t>
            </w:r>
            <w:r>
              <w:rPr>
                <w:rFonts w:hint="eastAsia" w:ascii="宋体" w:hAnsi="宋体" w:cs="宋体"/>
                <w:szCs w:val="21"/>
              </w:rPr>
              <w:t>项。</w:t>
            </w:r>
          </w:p>
        </w:tc>
      </w:tr>
      <w:tr w14:paraId="52CED3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5ABF756">
            <w:pPr>
              <w:spacing w:line="360" w:lineRule="auto"/>
              <w:rPr>
                <w:rFonts w:hint="eastAsia" w:ascii="宋体" w:hAnsi="宋体" w:cs="宋体"/>
                <w:szCs w:val="21"/>
              </w:rPr>
            </w:pPr>
            <w:r>
              <w:rPr>
                <w:rFonts w:hint="eastAsia" w:ascii="宋体" w:hAnsi="宋体" w:cs="宋体"/>
                <w:szCs w:val="21"/>
              </w:rPr>
              <w:t>30.1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57024DDA">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采购人确定中标人时，出现中标候选人并列的情形，采购人按以下的方式确定中标人：</w:t>
            </w:r>
          </w:p>
          <w:p w14:paraId="0DD06059">
            <w:pPr>
              <w:autoSpaceDE w:val="0"/>
              <w:autoSpaceDN w:val="0"/>
              <w:snapToGrid w:val="0"/>
              <w:spacing w:line="360" w:lineRule="auto"/>
              <w:textAlignment w:val="bottom"/>
              <w:rPr>
                <w:rFonts w:hint="eastAsia" w:ascii="宋体" w:hAnsi="宋体" w:cs="宋体"/>
                <w:szCs w:val="21"/>
              </w:rPr>
            </w:pPr>
            <w:r>
              <w:rPr>
                <w:rFonts w:ascii="Wingdings 2" w:hAnsi="Wingdings 2" w:cs="宋体"/>
                <w:szCs w:val="21"/>
              </w:rPr>
              <w:sym w:font="Wingdings 2" w:char="F052"/>
            </w:r>
            <w:r>
              <w:rPr>
                <w:rFonts w:hint="eastAsia" w:ascii="宋体" w:hAnsi="宋体" w:cs="宋体"/>
                <w:szCs w:val="21"/>
              </w:rPr>
              <w:t xml:space="preserve">服务方案高的优先、法律顾问服务流程分高的优先、律所资质分高的优先的顺序； </w:t>
            </w:r>
          </w:p>
          <w:p w14:paraId="4F6E15A9">
            <w:pPr>
              <w:snapToGrid w:val="0"/>
              <w:spacing w:line="360" w:lineRule="auto"/>
              <w:rPr>
                <w:rFonts w:hint="eastAsia" w:ascii="宋体" w:hAnsi="宋体" w:cs="宋体"/>
                <w:b/>
                <w:szCs w:val="21"/>
              </w:rPr>
            </w:pPr>
            <w:r>
              <w:rPr>
                <w:rFonts w:hint="eastAsia" w:ascii="宋体" w:hAnsi="宋体" w:cs="宋体"/>
                <w:szCs w:val="21"/>
              </w:rPr>
              <w:t>□随机抽取</w:t>
            </w:r>
          </w:p>
        </w:tc>
      </w:tr>
      <w:tr w14:paraId="3CF28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5F16C1DD">
            <w:pPr>
              <w:spacing w:line="360" w:lineRule="auto"/>
              <w:rPr>
                <w:rFonts w:hint="eastAsia" w:ascii="宋体" w:hAnsi="宋体" w:cs="宋体"/>
                <w:szCs w:val="21"/>
              </w:rPr>
            </w:pPr>
            <w:bookmarkStart w:id="35" w:name="_39.1"/>
            <w:bookmarkEnd w:id="35"/>
            <w:r>
              <w:rPr>
                <w:rFonts w:hint="eastAsia" w:ascii="宋体" w:hAnsi="宋体" w:cs="宋体"/>
                <w:szCs w:val="21"/>
              </w:rPr>
              <w:t>35.1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0C1D5994">
            <w:pPr>
              <w:autoSpaceDE w:val="0"/>
              <w:autoSpaceDN w:val="0"/>
              <w:snapToGrid w:val="0"/>
              <w:spacing w:line="360" w:lineRule="auto"/>
              <w:jc w:val="left"/>
              <w:textAlignment w:val="bottom"/>
              <w:rPr>
                <w:rFonts w:hint="eastAsia" w:ascii="宋体" w:hAnsi="宋体" w:cs="宋体"/>
                <w:kern w:val="0"/>
                <w:szCs w:val="21"/>
              </w:rPr>
            </w:pPr>
            <w:r>
              <w:rPr>
                <w:rFonts w:hint="eastAsia" w:ascii="宋体" w:hAnsi="宋体" w:cs="宋体"/>
                <w:szCs w:val="21"/>
              </w:rPr>
              <w:t>履约保证金金额：无。</w:t>
            </w:r>
          </w:p>
        </w:tc>
      </w:tr>
      <w:tr w14:paraId="75E6B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4E62BAE">
            <w:pPr>
              <w:spacing w:line="360" w:lineRule="auto"/>
              <w:rPr>
                <w:rFonts w:hint="eastAsia" w:ascii="宋体" w:hAnsi="宋体" w:cs="宋体"/>
                <w:szCs w:val="21"/>
              </w:rPr>
            </w:pPr>
            <w:bookmarkStart w:id="36" w:name="_40.1"/>
            <w:bookmarkEnd w:id="36"/>
            <w:r>
              <w:rPr>
                <w:rFonts w:hint="eastAsia" w:ascii="宋体" w:hAnsi="宋体" w:cs="宋体"/>
                <w:szCs w:val="21"/>
              </w:rPr>
              <w:t>36.1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38406DD">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 xml:space="preserve">签订合同携带的证明材料： </w:t>
            </w:r>
          </w:p>
          <w:p w14:paraId="04351865">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委托代理人负责签订合同的，须携带有效的法定代表人授权委托书及其委托代理人身份证原件等其他资格证件。</w:t>
            </w:r>
          </w:p>
          <w:p w14:paraId="1A180D38">
            <w:pPr>
              <w:autoSpaceDE w:val="0"/>
              <w:autoSpaceDN w:val="0"/>
              <w:snapToGrid w:val="0"/>
              <w:spacing w:line="360" w:lineRule="auto"/>
              <w:textAlignment w:val="bottom"/>
              <w:rPr>
                <w:rFonts w:hint="eastAsia"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45954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83CB980">
            <w:pPr>
              <w:spacing w:line="360" w:lineRule="auto"/>
              <w:rPr>
                <w:rFonts w:hint="eastAsia" w:ascii="宋体" w:hAnsi="宋体" w:cs="宋体"/>
                <w:szCs w:val="21"/>
              </w:rPr>
            </w:pPr>
            <w:r>
              <w:rPr>
                <w:rFonts w:hint="eastAsia" w:ascii="宋体" w:hAnsi="宋体" w:cs="宋体"/>
                <w:szCs w:val="21"/>
              </w:rPr>
              <w:t>38.2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1071CF78">
            <w:pPr>
              <w:snapToGrid w:val="0"/>
              <w:spacing w:line="360" w:lineRule="auto"/>
              <w:rPr>
                <w:rFonts w:hint="eastAsia" w:ascii="宋体" w:hAnsi="宋体"/>
                <w:szCs w:val="21"/>
              </w:rPr>
            </w:pPr>
            <w:r>
              <w:rPr>
                <w:rFonts w:hint="eastAsia" w:ascii="宋体" w:hAnsi="宋体"/>
                <w:szCs w:val="21"/>
              </w:rPr>
              <w:t>接收质疑函方式：以书面形式</w:t>
            </w:r>
          </w:p>
          <w:p w14:paraId="48E7C852">
            <w:pPr>
              <w:snapToGrid w:val="0"/>
              <w:spacing w:line="360" w:lineRule="auto"/>
              <w:rPr>
                <w:rFonts w:ascii="宋体" w:hAnsi="宋体"/>
                <w:szCs w:val="21"/>
              </w:rPr>
            </w:pPr>
            <w:r>
              <w:rPr>
                <w:rFonts w:hint="eastAsia" w:ascii="宋体" w:hAnsi="宋体"/>
                <w:szCs w:val="21"/>
              </w:rPr>
              <w:t>质疑联系部门及联系方式：</w:t>
            </w:r>
            <w:r>
              <w:rPr>
                <w:rFonts w:hint="eastAsia" w:ascii="宋体" w:hAnsi="宋体"/>
                <w:szCs w:val="21"/>
                <w:lang w:eastAsia="zh-CN"/>
              </w:rPr>
              <w:t>广西财经学院明秀校区</w:t>
            </w:r>
            <w:r>
              <w:rPr>
                <w:rFonts w:hint="eastAsia" w:ascii="宋体" w:hAnsi="宋体"/>
                <w:szCs w:val="21"/>
                <w:lang w:val="en-US" w:eastAsia="zh-CN"/>
              </w:rPr>
              <w:t>第二食堂三楼西侧</w:t>
            </w:r>
            <w:r>
              <w:rPr>
                <w:rFonts w:hint="eastAsia" w:ascii="宋体" w:hAnsi="宋体"/>
                <w:szCs w:val="21"/>
                <w:lang w:eastAsia="zh-CN"/>
              </w:rPr>
              <w:t>住房建设办公室会议室</w:t>
            </w:r>
            <w:r>
              <w:rPr>
                <w:rFonts w:hint="eastAsia" w:ascii="宋体" w:hAnsi="宋体"/>
                <w:szCs w:val="21"/>
              </w:rPr>
              <w:t>，</w:t>
            </w:r>
            <w:r>
              <w:rPr>
                <w:rFonts w:ascii="宋体" w:hAnsi="宋体"/>
                <w:szCs w:val="21"/>
              </w:rPr>
              <w:t>联系电话</w:t>
            </w:r>
            <w:r>
              <w:rPr>
                <w:rFonts w:hint="eastAsia" w:ascii="宋体" w:hAnsi="宋体"/>
                <w:szCs w:val="21"/>
              </w:rPr>
              <w:t>：0771-3820051，</w:t>
            </w:r>
            <w:r>
              <w:rPr>
                <w:rFonts w:ascii="宋体" w:hAnsi="宋体"/>
                <w:szCs w:val="21"/>
              </w:rPr>
              <w:t>通讯地址</w:t>
            </w:r>
            <w:r>
              <w:rPr>
                <w:rFonts w:hint="eastAsia" w:ascii="宋体" w:hAnsi="宋体" w:cs="Helvetica"/>
                <w:szCs w:val="21"/>
              </w:rPr>
              <w:t>：</w:t>
            </w:r>
            <w:r>
              <w:rPr>
                <w:rFonts w:hint="eastAsia" w:ascii="宋体" w:hAnsi="宋体"/>
                <w:szCs w:val="21"/>
                <w:lang w:eastAsia="zh-CN"/>
              </w:rPr>
              <w:t>广西财经学院明秀校区</w:t>
            </w:r>
            <w:r>
              <w:rPr>
                <w:rFonts w:hint="eastAsia" w:ascii="宋体" w:hAnsi="宋体"/>
                <w:szCs w:val="21"/>
                <w:lang w:val="en-US" w:eastAsia="zh-CN"/>
              </w:rPr>
              <w:t>第二食堂三楼西侧</w:t>
            </w:r>
            <w:r>
              <w:rPr>
                <w:rFonts w:hint="eastAsia" w:ascii="宋体" w:hAnsi="宋体"/>
                <w:szCs w:val="21"/>
                <w:lang w:eastAsia="zh-CN"/>
              </w:rPr>
              <w:t>住房建设办公室会议室</w:t>
            </w:r>
            <w:r>
              <w:rPr>
                <w:rFonts w:hint="eastAsia" w:ascii="宋体" w:hAnsi="宋体"/>
                <w:szCs w:val="21"/>
              </w:rPr>
              <w:t>。</w:t>
            </w:r>
          </w:p>
          <w:p w14:paraId="0C3BBFAF">
            <w:pPr>
              <w:autoSpaceDE w:val="0"/>
              <w:autoSpaceDN w:val="0"/>
              <w:snapToGrid w:val="0"/>
              <w:spacing w:line="360" w:lineRule="auto"/>
              <w:textAlignment w:val="bottom"/>
              <w:rPr>
                <w:rFonts w:hint="eastAsia" w:ascii="宋体" w:hAnsi="宋体" w:cs="宋体"/>
                <w:szCs w:val="21"/>
              </w:rPr>
            </w:pPr>
            <w:r>
              <w:rPr>
                <w:rFonts w:hint="eastAsia" w:hAnsi="宋体"/>
              </w:rPr>
              <w:t>现场提交质疑办理业务时间（北京时间）：</w:t>
            </w:r>
            <w:r>
              <w:rPr>
                <w:rFonts w:hint="eastAsia" w:ascii="宋体" w:hAnsi="宋体" w:cs="宋体"/>
              </w:rPr>
              <w:t>每天8时00分到12时00分，15时00分到18时00分，</w:t>
            </w:r>
            <w:r>
              <w:rPr>
                <w:rFonts w:hint="eastAsia" w:hAnsi="宋体"/>
              </w:rPr>
              <w:t>业务时间以外、双休日和法定节假日不办理业务。</w:t>
            </w:r>
          </w:p>
        </w:tc>
      </w:tr>
      <w:tr w14:paraId="23EF8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F4E7D03">
            <w:pPr>
              <w:snapToGrid w:val="0"/>
              <w:spacing w:line="360" w:lineRule="auto"/>
              <w:jc w:val="center"/>
              <w:rPr>
                <w:rFonts w:hint="eastAsia" w:ascii="宋体" w:hAnsi="宋体" w:cs="宋体"/>
                <w:szCs w:val="21"/>
              </w:rPr>
            </w:pPr>
            <w:bookmarkStart w:id="37" w:name="_41"/>
            <w:bookmarkEnd w:id="37"/>
            <w:bookmarkStart w:id="38" w:name="_42"/>
            <w:bookmarkEnd w:id="38"/>
            <w:r>
              <w:rPr>
                <w:rFonts w:hint="eastAsia" w:ascii="宋体" w:hAnsi="宋体" w:cs="宋体"/>
                <w:szCs w:val="21"/>
              </w:rPr>
              <w:t>39.1</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0892096F">
            <w:pPr>
              <w:snapToGrid w:val="0"/>
              <w:spacing w:line="360" w:lineRule="auto"/>
              <w:rPr>
                <w:rFonts w:hint="eastAsia" w:ascii="宋体" w:hAnsi="宋体" w:cs="宋体"/>
                <w:szCs w:val="21"/>
              </w:rPr>
            </w:pPr>
            <w:r>
              <w:rPr>
                <w:rFonts w:hint="eastAsia" w:ascii="宋体" w:hAnsi="宋体" w:cs="宋体"/>
                <w:szCs w:val="21"/>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机构负责解释。</w:t>
            </w:r>
          </w:p>
        </w:tc>
      </w:tr>
      <w:tr w14:paraId="724B8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1944A3D">
            <w:pPr>
              <w:snapToGrid w:val="0"/>
              <w:spacing w:line="360" w:lineRule="auto"/>
              <w:jc w:val="center"/>
              <w:rPr>
                <w:rFonts w:hint="eastAsia" w:ascii="宋体" w:hAnsi="宋体" w:cs="宋体"/>
                <w:szCs w:val="21"/>
              </w:rPr>
            </w:pPr>
            <w:r>
              <w:rPr>
                <w:rFonts w:hint="eastAsia" w:ascii="宋体" w:hAnsi="宋体" w:cs="宋体"/>
                <w:szCs w:val="21"/>
              </w:rPr>
              <w:t>39.2</w:t>
            </w:r>
          </w:p>
        </w:tc>
        <w:tc>
          <w:tcPr>
            <w:tcW w:w="8123" w:type="dxa"/>
            <w:tcBorders>
              <w:top w:val="single" w:color="auto" w:sz="4" w:space="0"/>
              <w:left w:val="single" w:color="auto" w:sz="4" w:space="0"/>
              <w:bottom w:val="single" w:color="auto" w:sz="4" w:space="0"/>
              <w:right w:val="single" w:color="auto" w:sz="4" w:space="0"/>
            </w:tcBorders>
            <w:noWrap w:val="0"/>
            <w:vAlign w:val="center"/>
          </w:tcPr>
          <w:p w14:paraId="6D42F806">
            <w:pPr>
              <w:pStyle w:val="24"/>
              <w:snapToGrid w:val="0"/>
              <w:spacing w:line="360" w:lineRule="auto"/>
              <w:rPr>
                <w:rFonts w:hint="eastAsia" w:hAnsi="宋体" w:cs="宋体"/>
                <w:b/>
                <w:bCs/>
                <w:sz w:val="21"/>
              </w:rPr>
            </w:pPr>
            <w:r>
              <w:rPr>
                <w:rFonts w:hint="eastAsia" w:hAnsi="宋体" w:cs="宋体"/>
                <w:b/>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3949537">
            <w:pPr>
              <w:pStyle w:val="24"/>
              <w:snapToGrid w:val="0"/>
              <w:spacing w:line="360" w:lineRule="auto"/>
              <w:rPr>
                <w:rFonts w:hint="eastAsia" w:hAnsi="宋体" w:cs="宋体"/>
                <w:b/>
                <w:bCs/>
                <w:sz w:val="21"/>
              </w:rPr>
            </w:pPr>
            <w:r>
              <w:rPr>
                <w:rFonts w:hint="eastAsia" w:hAnsi="宋体" w:cs="宋体"/>
                <w:b/>
                <w:bCs/>
                <w:sz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5FA2918">
            <w:pPr>
              <w:pStyle w:val="24"/>
              <w:snapToGrid w:val="0"/>
              <w:spacing w:line="360" w:lineRule="auto"/>
              <w:rPr>
                <w:rFonts w:hint="eastAsia" w:hAnsi="宋体" w:cs="宋体"/>
                <w:b/>
                <w:bCs/>
                <w:sz w:val="21"/>
              </w:rPr>
            </w:pPr>
            <w:r>
              <w:rPr>
                <w:rFonts w:hint="eastAsia" w:hAnsi="宋体" w:cs="宋体"/>
                <w:b/>
                <w:bCs/>
                <w:sz w:val="21"/>
              </w:rPr>
              <w:t>3.本招标文件中描述投标人的“签字”是指投标人的法定代表人或者其委托代理人亲自在文件规定签署处亲笔写上个人的名字的行为，私章、签字章、印鉴、影印等其他形式均不能代替亲笔签字。</w:t>
            </w:r>
          </w:p>
          <w:p w14:paraId="4CA09768">
            <w:pPr>
              <w:pStyle w:val="24"/>
              <w:snapToGrid w:val="0"/>
              <w:spacing w:line="360" w:lineRule="auto"/>
              <w:rPr>
                <w:rFonts w:hint="eastAsia" w:hAnsi="宋体" w:cs="宋体"/>
                <w:b/>
                <w:bCs/>
                <w:sz w:val="21"/>
              </w:rPr>
            </w:pPr>
            <w:r>
              <w:rPr>
                <w:rFonts w:hint="eastAsia" w:hAnsi="宋体" w:cs="宋体"/>
                <w:b/>
                <w:bCs/>
                <w:sz w:val="21"/>
              </w:rPr>
              <w:t>4.自然人投标的，招标文件规定盖公章处由自然人摁手指指印。</w:t>
            </w:r>
          </w:p>
          <w:p w14:paraId="3BCB2115">
            <w:pPr>
              <w:spacing w:line="360" w:lineRule="auto"/>
              <w:jc w:val="left"/>
              <w:rPr>
                <w:rFonts w:hint="eastAsia" w:ascii="宋体" w:hAnsi="宋体" w:cs="宋体"/>
                <w:szCs w:val="21"/>
              </w:rPr>
            </w:pPr>
            <w:r>
              <w:rPr>
                <w:rFonts w:hint="eastAsia" w:ascii="宋体" w:hAnsi="宋体" w:cs="宋体"/>
                <w:b/>
                <w:bCs/>
                <w:szCs w:val="21"/>
              </w:rPr>
              <w:t>5.本招标文件所称的“以上”“以下”“以内”“届满”，包括本数；所称的“不满”“超过”“以外”，不包括本数。</w:t>
            </w:r>
          </w:p>
        </w:tc>
      </w:tr>
    </w:tbl>
    <w:p w14:paraId="339F8C82">
      <w:pPr>
        <w:snapToGrid w:val="0"/>
        <w:spacing w:line="360" w:lineRule="auto"/>
        <w:rPr>
          <w:rFonts w:hint="eastAsia" w:ascii="宋体" w:hAnsi="宋体" w:cs="宋体"/>
          <w:sz w:val="24"/>
          <w:szCs w:val="20"/>
        </w:rPr>
      </w:pPr>
    </w:p>
    <w:p w14:paraId="5AEF7E41">
      <w:pPr>
        <w:rPr>
          <w:rFonts w:hint="eastAsia" w:ascii="宋体" w:hAnsi="宋体" w:cs="宋体"/>
        </w:rPr>
      </w:pPr>
      <w:r>
        <w:rPr>
          <w:rFonts w:hint="eastAsia" w:ascii="宋体" w:hAnsi="宋体" w:cs="宋体"/>
        </w:rPr>
        <w:br w:type="page"/>
      </w:r>
    </w:p>
    <w:p w14:paraId="7DE226A1">
      <w:pPr>
        <w:spacing w:line="360" w:lineRule="auto"/>
        <w:rPr>
          <w:rFonts w:hint="eastAsia" w:ascii="宋体" w:hAnsi="宋体" w:cs="宋体"/>
        </w:rPr>
      </w:pPr>
    </w:p>
    <w:p w14:paraId="32E4E409">
      <w:pPr>
        <w:pStyle w:val="4"/>
        <w:keepNext w:val="0"/>
        <w:keepLines w:val="0"/>
        <w:spacing w:line="360" w:lineRule="auto"/>
        <w:jc w:val="center"/>
        <w:rPr>
          <w:rFonts w:hint="eastAsia" w:ascii="宋体" w:hAnsi="宋体" w:cs="宋体"/>
        </w:rPr>
      </w:pPr>
      <w:r>
        <w:rPr>
          <w:rFonts w:hint="eastAsia" w:ascii="宋体" w:hAnsi="宋体" w:cs="宋体"/>
        </w:rPr>
        <w:t>投标人须知正文</w:t>
      </w:r>
    </w:p>
    <w:p w14:paraId="255C68BE">
      <w:pPr>
        <w:pStyle w:val="4"/>
        <w:keepNext w:val="0"/>
        <w:keepLines w:val="0"/>
        <w:spacing w:line="360" w:lineRule="auto"/>
        <w:jc w:val="center"/>
        <w:rPr>
          <w:rFonts w:hint="eastAsia" w:ascii="宋体" w:hAnsi="宋体" w:cs="宋体"/>
        </w:rPr>
      </w:pPr>
      <w:r>
        <w:rPr>
          <w:rFonts w:hint="eastAsia" w:ascii="宋体" w:hAnsi="宋体" w:cs="宋体"/>
        </w:rPr>
        <w:t>一、总  则</w:t>
      </w:r>
    </w:p>
    <w:p w14:paraId="67568384">
      <w:pPr>
        <w:pStyle w:val="6"/>
        <w:keepNext w:val="0"/>
        <w:keepLines w:val="0"/>
        <w:spacing w:before="0" w:after="0" w:line="360" w:lineRule="auto"/>
        <w:ind w:left="420" w:leftChars="200"/>
        <w:rPr>
          <w:rFonts w:hint="eastAsia" w:ascii="宋体" w:hAnsi="宋体" w:cs="宋体"/>
          <w:sz w:val="24"/>
        </w:rPr>
      </w:pPr>
      <w:bookmarkStart w:id="39" w:name="_Toc254970527"/>
      <w:bookmarkStart w:id="40" w:name="_Toc254970668"/>
      <w:r>
        <w:rPr>
          <w:rFonts w:hint="eastAsia" w:ascii="宋体" w:hAnsi="宋体" w:cs="宋体"/>
          <w:sz w:val="24"/>
        </w:rPr>
        <w:t>1.适用范围</w:t>
      </w:r>
      <w:bookmarkEnd w:id="39"/>
      <w:bookmarkEnd w:id="40"/>
    </w:p>
    <w:p w14:paraId="7C59AEAC">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1.1本招标文件</w:t>
      </w:r>
      <w:r>
        <w:rPr>
          <w:rFonts w:hint="eastAsia" w:ascii="宋体" w:hAnsi="宋体" w:cs="宋体"/>
          <w:spacing w:val="-6"/>
          <w:szCs w:val="21"/>
        </w:rPr>
        <w:t>适用于本项目的所有采购程序和环节（法律、法规另有规定的，从其规定）。</w:t>
      </w:r>
    </w:p>
    <w:p w14:paraId="493D80E8">
      <w:pPr>
        <w:pStyle w:val="6"/>
        <w:keepNext w:val="0"/>
        <w:keepLines w:val="0"/>
        <w:spacing w:before="0" w:after="0" w:line="360" w:lineRule="auto"/>
        <w:ind w:left="420" w:leftChars="200"/>
        <w:rPr>
          <w:rFonts w:hint="eastAsia" w:ascii="宋体" w:hAnsi="宋体" w:cs="宋体"/>
          <w:sz w:val="24"/>
        </w:rPr>
      </w:pPr>
      <w:bookmarkStart w:id="41" w:name="_Toc254970669"/>
      <w:bookmarkStart w:id="42" w:name="_Toc254970528"/>
      <w:r>
        <w:rPr>
          <w:rFonts w:hint="eastAsia" w:ascii="宋体" w:hAnsi="宋体" w:cs="宋体"/>
          <w:sz w:val="24"/>
        </w:rPr>
        <w:t>2.定义</w:t>
      </w:r>
      <w:bookmarkEnd w:id="41"/>
      <w:bookmarkEnd w:id="42"/>
    </w:p>
    <w:p w14:paraId="25E26FC2">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2.1“采购人”是指广西财经学院后勤管理服务中心。</w:t>
      </w:r>
    </w:p>
    <w:p w14:paraId="3CC40BEB">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2.2“供应商”是指向采购人提供货物、工程或者服务的法人、其他组织或者自然人。</w:t>
      </w:r>
    </w:p>
    <w:p w14:paraId="7F43CC20">
      <w:pPr>
        <w:pStyle w:val="7"/>
        <w:spacing w:line="360" w:lineRule="auto"/>
        <w:rPr>
          <w:rFonts w:hint="eastAsia" w:ascii="宋体" w:hAnsi="宋体" w:cs="宋体"/>
          <w:szCs w:val="21"/>
        </w:rPr>
      </w:pPr>
      <w:r>
        <w:rPr>
          <w:rFonts w:hint="eastAsia" w:ascii="宋体" w:hAnsi="宋体" w:cs="宋体"/>
          <w:szCs w:val="21"/>
        </w:rPr>
        <w:t>2.3“投标人”是指响应招标、参加投标竞争的法人、非法人组织或者自然人。</w:t>
      </w:r>
    </w:p>
    <w:p w14:paraId="11443827">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2.4“服务”是指除货物和工程以外的其他采购对象。</w:t>
      </w:r>
    </w:p>
    <w:p w14:paraId="48C08CC1">
      <w:pPr>
        <w:pStyle w:val="6"/>
        <w:keepNext w:val="0"/>
        <w:keepLines w:val="0"/>
        <w:spacing w:before="0" w:after="0" w:line="360" w:lineRule="auto"/>
        <w:rPr>
          <w:rFonts w:hint="eastAsia" w:ascii="宋体" w:hAnsi="宋体" w:cs="宋体"/>
          <w:b w:val="0"/>
          <w:sz w:val="21"/>
          <w:szCs w:val="21"/>
        </w:rPr>
      </w:pPr>
      <w:r>
        <w:rPr>
          <w:rFonts w:hint="eastAsia" w:ascii="宋体" w:hAnsi="宋体" w:cs="宋体"/>
          <w:b w:val="0"/>
          <w:sz w:val="21"/>
          <w:szCs w:val="21"/>
        </w:rPr>
        <w:t xml:space="preserve">    2.5“书面形式”是指合同书、信件和数据电文（包括电报、电传、传真、电子数据交换和电子邮件）等可以有形地表现所载内容的形式。</w:t>
      </w:r>
    </w:p>
    <w:p w14:paraId="4C0BFA10">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2.6“实质性要求”是指招标文件中已经指明不满足则投标无效的条款，或者不能负偏离的条款，或者采购需求中带“▲”的条款。</w:t>
      </w:r>
    </w:p>
    <w:p w14:paraId="18B5DF31">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2.7“正偏离”，是指投标文件对招标文件“采购需求”中有关条款作出的响应优于条款要求并有利于采购人的情形。</w:t>
      </w:r>
    </w:p>
    <w:p w14:paraId="5E7D57B3">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2.8“负偏离”，是指投标文件对招标文件“采购需求”中有关条款作出的响应不满足条款要求，导致采购人要求不能得到满足的情形。</w:t>
      </w:r>
    </w:p>
    <w:p w14:paraId="6D70E4BD">
      <w:pPr>
        <w:snapToGrid w:val="0"/>
        <w:spacing w:line="360" w:lineRule="auto"/>
        <w:ind w:firstLine="420" w:firstLineChars="200"/>
        <w:jc w:val="left"/>
        <w:rPr>
          <w:rFonts w:hint="eastAsia" w:ascii="宋体" w:hAnsi="宋体" w:cs="宋体"/>
          <w:szCs w:val="21"/>
        </w:rPr>
      </w:pPr>
      <w:r>
        <w:rPr>
          <w:rFonts w:hint="eastAsia" w:ascii="宋体" w:hAnsi="宋体" w:cs="宋体"/>
          <w:szCs w:val="21"/>
        </w:rPr>
        <w:t>2.9“允许负偏离的条款”是指采购需求中的不属于“实质性要求”的条款。</w:t>
      </w:r>
      <w:bookmarkStart w:id="43" w:name="_Toc254970529"/>
      <w:bookmarkStart w:id="44" w:name="_Toc254970670"/>
    </w:p>
    <w:p w14:paraId="35AEF657">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w:t>
      </w:r>
      <w:bookmarkEnd w:id="43"/>
      <w:bookmarkEnd w:id="44"/>
      <w:r>
        <w:rPr>
          <w:rFonts w:hint="eastAsia" w:ascii="宋体" w:hAnsi="宋体" w:cs="宋体"/>
          <w:sz w:val="24"/>
        </w:rPr>
        <w:t>投标人的资格要求</w:t>
      </w:r>
    </w:p>
    <w:p w14:paraId="0DD59BA9">
      <w:pPr>
        <w:snapToGrid w:val="0"/>
        <w:spacing w:line="360" w:lineRule="auto"/>
        <w:ind w:firstLine="420" w:firstLineChars="200"/>
        <w:jc w:val="left"/>
        <w:rPr>
          <w:rFonts w:hint="eastAsia" w:ascii="宋体" w:hAnsi="宋体" w:cs="宋体"/>
          <w:szCs w:val="21"/>
        </w:rPr>
      </w:pPr>
      <w:r>
        <w:rPr>
          <w:rFonts w:hint="eastAsia" w:ascii="宋体" w:hAnsi="宋体" w:cs="宋体"/>
          <w:szCs w:val="21"/>
        </w:rPr>
        <w:t>投标人的资格要求详见“投标人须知前附表”。</w:t>
      </w:r>
    </w:p>
    <w:p w14:paraId="3958ED48">
      <w:pPr>
        <w:pStyle w:val="6"/>
        <w:keepNext w:val="0"/>
        <w:keepLines w:val="0"/>
        <w:spacing w:before="0" w:after="0" w:line="360" w:lineRule="auto"/>
        <w:ind w:left="420" w:leftChars="200"/>
        <w:rPr>
          <w:rFonts w:hint="eastAsia" w:ascii="宋体" w:hAnsi="宋体" w:cs="宋体"/>
          <w:sz w:val="24"/>
        </w:rPr>
      </w:pPr>
      <w:bookmarkStart w:id="45" w:name="_Toc254970530"/>
      <w:bookmarkStart w:id="46" w:name="_Toc254970671"/>
      <w:r>
        <w:rPr>
          <w:rFonts w:hint="eastAsia" w:ascii="宋体" w:hAnsi="宋体" w:cs="宋体"/>
          <w:sz w:val="24"/>
        </w:rPr>
        <w:t>4.投标委托</w:t>
      </w:r>
      <w:bookmarkEnd w:id="45"/>
      <w:bookmarkEnd w:id="46"/>
    </w:p>
    <w:p w14:paraId="63072F7C">
      <w:pPr>
        <w:snapToGrid w:val="0"/>
        <w:spacing w:line="360" w:lineRule="auto"/>
        <w:ind w:firstLine="420" w:firstLineChars="200"/>
        <w:jc w:val="left"/>
        <w:rPr>
          <w:rFonts w:hint="eastAsia" w:ascii="宋体" w:hAnsi="宋体" w:cs="宋体"/>
          <w:szCs w:val="21"/>
        </w:rPr>
      </w:pPr>
      <w:r>
        <w:rPr>
          <w:rFonts w:hint="eastAsia" w:ascii="宋体" w:hAnsi="宋体" w:cs="宋体"/>
          <w:szCs w:val="21"/>
        </w:rPr>
        <w:t>投标人代表参加投标活动过程中必须携带个人有效身份证件。如投标人代表不是法定代表人，须持有法定代表人授权委托书（正本用原件，副本用复印件，按第六章要求格式填写）。</w:t>
      </w:r>
    </w:p>
    <w:p w14:paraId="1F97AA59">
      <w:pPr>
        <w:pStyle w:val="6"/>
        <w:keepNext w:val="0"/>
        <w:keepLines w:val="0"/>
        <w:spacing w:before="0" w:after="0" w:line="360" w:lineRule="auto"/>
        <w:ind w:left="420" w:leftChars="200"/>
        <w:rPr>
          <w:rFonts w:hint="eastAsia" w:ascii="宋体" w:hAnsi="宋体" w:cs="宋体"/>
          <w:sz w:val="24"/>
        </w:rPr>
      </w:pPr>
      <w:bookmarkStart w:id="47" w:name="_5.投标费用"/>
      <w:bookmarkEnd w:id="47"/>
      <w:bookmarkStart w:id="48" w:name="_Toc254970531"/>
      <w:bookmarkStart w:id="49" w:name="_Toc254970672"/>
      <w:r>
        <w:rPr>
          <w:rFonts w:hint="eastAsia" w:ascii="宋体" w:hAnsi="宋体" w:cs="宋体"/>
          <w:sz w:val="24"/>
        </w:rPr>
        <w:t>5.投标费用</w:t>
      </w:r>
      <w:bookmarkEnd w:id="48"/>
      <w:bookmarkEnd w:id="49"/>
    </w:p>
    <w:p w14:paraId="7F5CFD87">
      <w:pPr>
        <w:snapToGrid w:val="0"/>
        <w:spacing w:line="360" w:lineRule="auto"/>
        <w:ind w:firstLine="420" w:firstLineChars="200"/>
        <w:jc w:val="left"/>
        <w:rPr>
          <w:rFonts w:hint="eastAsia" w:ascii="宋体" w:hAnsi="宋体" w:cs="宋体"/>
          <w:szCs w:val="21"/>
        </w:rPr>
      </w:pPr>
      <w:r>
        <w:rPr>
          <w:rFonts w:hint="eastAsia" w:ascii="宋体" w:hAnsi="宋体" w:cs="宋体"/>
          <w:szCs w:val="21"/>
        </w:rPr>
        <w:t>投标费用：投标人应承担参与本次采购活动有关的所有费用，包括但不限于获取招标文件、勘查现场、编制和提交投标文件、参加澄清说明、签订合同等，不论投标结果如何，均应自行承担。</w:t>
      </w:r>
    </w:p>
    <w:p w14:paraId="6457AE5F">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6.联合体投标</w:t>
      </w:r>
    </w:p>
    <w:p w14:paraId="1C81D3BE">
      <w:pPr>
        <w:snapToGrid w:val="0"/>
        <w:spacing w:line="360" w:lineRule="auto"/>
        <w:ind w:firstLine="420" w:firstLineChars="200"/>
        <w:jc w:val="left"/>
        <w:rPr>
          <w:rFonts w:hint="eastAsia" w:ascii="宋体" w:hAnsi="宋体" w:cs="宋体"/>
          <w:szCs w:val="21"/>
        </w:rPr>
      </w:pPr>
      <w:r>
        <w:rPr>
          <w:rFonts w:hint="eastAsia" w:ascii="宋体" w:hAnsi="宋体" w:cs="宋体"/>
          <w:szCs w:val="21"/>
        </w:rPr>
        <w:t>6.1本项目是否接受联合体投标，详见“投标人须知前附表”。</w:t>
      </w:r>
    </w:p>
    <w:p w14:paraId="7D34C292">
      <w:pPr>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6.2如接受联合体投标，联合体投标要求详见“投标人须知前附表”。</w:t>
      </w:r>
    </w:p>
    <w:p w14:paraId="7EB91EEC">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 xml:space="preserve">7.转包与分包             </w:t>
      </w:r>
    </w:p>
    <w:p w14:paraId="148DF1E1">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7.1本项目不允许转包。</w:t>
      </w:r>
    </w:p>
    <w:p w14:paraId="012A965F">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03FA3A7">
      <w:pPr>
        <w:pStyle w:val="6"/>
        <w:keepNext w:val="0"/>
        <w:keepLines w:val="0"/>
        <w:spacing w:before="0" w:after="0" w:line="360" w:lineRule="auto"/>
        <w:ind w:left="420" w:leftChars="200"/>
        <w:rPr>
          <w:rFonts w:hint="eastAsia" w:ascii="宋体" w:hAnsi="宋体" w:cs="宋体"/>
          <w:sz w:val="24"/>
        </w:rPr>
      </w:pPr>
      <w:bookmarkStart w:id="50" w:name="_Toc254970673"/>
      <w:bookmarkStart w:id="51" w:name="_Toc254970532"/>
      <w:r>
        <w:rPr>
          <w:rFonts w:hint="eastAsia" w:ascii="宋体" w:hAnsi="宋体" w:cs="宋体"/>
          <w:sz w:val="24"/>
        </w:rPr>
        <w:t>8.特别说明：</w:t>
      </w:r>
      <w:bookmarkEnd w:id="50"/>
      <w:bookmarkEnd w:id="51"/>
      <w:bookmarkStart w:id="52" w:name="_8.1提供相同品牌产品且通过资格审查、符合性审查的不同投标人参加同一合"/>
      <w:bookmarkEnd w:id="52"/>
    </w:p>
    <w:p w14:paraId="6BC9E100">
      <w:pPr>
        <w:pStyle w:val="6"/>
        <w:keepNext w:val="0"/>
        <w:keepLines w:val="0"/>
        <w:spacing w:before="0" w:after="0" w:line="360" w:lineRule="auto"/>
        <w:ind w:firstLine="369" w:firstLineChars="175"/>
        <w:rPr>
          <w:rFonts w:hint="eastAsia" w:ascii="宋体" w:hAnsi="宋体" w:cs="宋体"/>
          <w:sz w:val="21"/>
          <w:szCs w:val="21"/>
        </w:rPr>
      </w:pPr>
      <w:r>
        <w:rPr>
          <w:rFonts w:hint="eastAsia" w:ascii="宋体" w:hAnsi="宋体" w:cs="宋体"/>
          <w:sz w:val="21"/>
          <w:szCs w:val="21"/>
        </w:rPr>
        <w:t>8.1如果本招标文件要求投标人提供资格、信誉、荣誉、业绩与企业认证等材料的，则投标人所提供的以上材料必须为</w:t>
      </w:r>
      <w:r>
        <w:rPr>
          <w:rFonts w:hint="eastAsia"/>
          <w:sz w:val="21"/>
          <w:szCs w:val="21"/>
        </w:rPr>
        <w:t>本</w:t>
      </w:r>
      <w:r>
        <w:rPr>
          <w:rFonts w:hint="eastAsia" w:ascii="宋体" w:hAnsi="宋体" w:cs="宋体"/>
          <w:sz w:val="21"/>
          <w:szCs w:val="21"/>
        </w:rPr>
        <w:t>投标人所拥有。</w:t>
      </w:r>
    </w:p>
    <w:p w14:paraId="3E81829B">
      <w:pPr>
        <w:pStyle w:val="6"/>
        <w:keepNext w:val="0"/>
        <w:keepLines w:val="0"/>
        <w:spacing w:before="0" w:after="0" w:line="360" w:lineRule="auto"/>
        <w:ind w:firstLine="369" w:firstLineChars="175"/>
        <w:rPr>
          <w:rFonts w:hint="eastAsia" w:ascii="宋体" w:hAnsi="宋体" w:cs="宋体"/>
          <w:sz w:val="21"/>
          <w:szCs w:val="21"/>
        </w:rPr>
      </w:pPr>
      <w:r>
        <w:rPr>
          <w:rFonts w:hint="eastAsia" w:ascii="宋体" w:hAnsi="宋体" w:cs="宋体"/>
          <w:sz w:val="21"/>
          <w:szCs w:val="21"/>
        </w:rPr>
        <w:t>8.2投标人应仔细阅读招标文件的所有内容，按照招标文件的要求提交投标文件，并对所提供的全部资料的真实性承担法律责任。</w:t>
      </w:r>
    </w:p>
    <w:p w14:paraId="1E8A9FAF">
      <w:pPr>
        <w:pStyle w:val="6"/>
        <w:keepNext w:val="0"/>
        <w:keepLines w:val="0"/>
        <w:spacing w:before="0" w:after="0" w:line="360" w:lineRule="auto"/>
        <w:ind w:firstLine="369" w:firstLineChars="175"/>
        <w:rPr>
          <w:rFonts w:hint="eastAsia" w:ascii="宋体" w:hAnsi="宋体" w:cs="宋体"/>
          <w:sz w:val="21"/>
          <w:szCs w:val="21"/>
        </w:rPr>
      </w:pPr>
      <w:r>
        <w:rPr>
          <w:rFonts w:hint="eastAsia" w:ascii="宋体" w:hAnsi="宋体" w:cs="宋体"/>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01619BD9">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9.回避与串通投标</w:t>
      </w:r>
    </w:p>
    <w:p w14:paraId="56E05BB2">
      <w:pPr>
        <w:pStyle w:val="6"/>
        <w:keepNext w:val="0"/>
        <w:keepLines w:val="0"/>
        <w:spacing w:before="0" w:after="0" w:line="360" w:lineRule="auto"/>
        <w:ind w:firstLine="369" w:firstLineChars="175"/>
        <w:rPr>
          <w:rFonts w:hint="eastAsia" w:ascii="宋体" w:hAnsi="宋体" w:cs="宋体"/>
          <w:sz w:val="21"/>
          <w:szCs w:val="21"/>
        </w:rPr>
      </w:pPr>
      <w:r>
        <w:rPr>
          <w:rFonts w:hint="eastAsia" w:ascii="宋体" w:hAnsi="宋体" w:cs="宋体"/>
          <w:sz w:val="21"/>
          <w:szCs w:val="21"/>
        </w:rPr>
        <w:t>9.1在采购活动中，采购人员及相关人员与供应商有下列利害关系之一的，应当回避：</w:t>
      </w:r>
    </w:p>
    <w:p w14:paraId="48837B9F">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（1）参加采购活动前3年内与供应商存在劳动关系；</w:t>
      </w:r>
    </w:p>
    <w:p w14:paraId="1C2404D9">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（2）参加采购活动前3年内担任供应商的董事、监事；</w:t>
      </w:r>
    </w:p>
    <w:p w14:paraId="1DD208E2">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（3）参加采购活动前3年内是供应商的控股股东或者实际控制人；</w:t>
      </w:r>
    </w:p>
    <w:p w14:paraId="20076F24">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（4）与供应商的法定代表人或者负责人有夫妻、直系血亲、三代以内旁系血亲或者近姻亲关系；</w:t>
      </w:r>
    </w:p>
    <w:p w14:paraId="74DDAF37">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（5）与供应商有其他可能影响采购活动公平、公正进行的关系。</w:t>
      </w:r>
    </w:p>
    <w:p w14:paraId="01A21BAA">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供应商认为采购人员及相关人员与其他供应商有利害关系的，可以向采购人书面提出回避申请，并说明理由。采购人应当及时询问被申请回避人员，有利害关系的被申请回避人员应当回避。</w:t>
      </w:r>
    </w:p>
    <w:p w14:paraId="42370ED5">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9.2有下列情形之一的视为投标人相互串通投标，投标文件将被视为无效：</w:t>
      </w:r>
    </w:p>
    <w:p w14:paraId="0DFB38A4">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（1）不同投标人的投标文件由同一单位或者个人编制；或者不同投标人报名的IP地址一致的；</w:t>
      </w:r>
    </w:p>
    <w:p w14:paraId="62D48FF4">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（2）不同投标人委托同一单位或者个人办理投标事宜；</w:t>
      </w:r>
    </w:p>
    <w:p w14:paraId="7E9642AD">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（3）不同的投标人的投标文件载明的项目管理员或者联系人员为同一个人；</w:t>
      </w:r>
    </w:p>
    <w:p w14:paraId="376F2413">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（4）不同投标人的投标文件异常一致或者投标报价呈规律性差异；</w:t>
      </w:r>
    </w:p>
    <w:p w14:paraId="39688C0C">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（5）不同投标人的投标文件相互混装；</w:t>
      </w:r>
    </w:p>
    <w:p w14:paraId="4A72AB4A">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（6）不同投标人的投标保证金从同一单位或者个人账户转出。</w:t>
      </w:r>
    </w:p>
    <w:p w14:paraId="3DD69FEB">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9.3供应商有下列情形之一的，属于恶意串通行为，将报同级监督管理部门：</w:t>
      </w:r>
    </w:p>
    <w:p w14:paraId="18882F55">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（1）供应商直接或者间接从采购人处获得其他供应商的相关信息并修改其投标文件或者投标文件；</w:t>
      </w:r>
    </w:p>
    <w:p w14:paraId="2387D70E">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（2）供应商按照采购人的授意撤换、修改投标文件或者投标文件；</w:t>
      </w:r>
    </w:p>
    <w:p w14:paraId="3F372C01">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（3）供应商之间协商报价、技术方案等投标文件或者投标文件的实质性内容；</w:t>
      </w:r>
    </w:p>
    <w:p w14:paraId="7F852BDA">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（4）属于同一集团、协会、商会等组织成员的供应商按照该组织要求协同参加采购活动；</w:t>
      </w:r>
    </w:p>
    <w:p w14:paraId="627F2B9A">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（5）供应商之间事先约定一致抬高或者压低投标报价，或者在招标项目中事先约定轮流以高价位或者低价位中标，或者事先约定由某一特定供应商中标，然后再参加投标；</w:t>
      </w:r>
    </w:p>
    <w:p w14:paraId="7AE5FCC9">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（6）供应商之间商定部分供应商放弃参加采购活动或者放弃中标；</w:t>
      </w:r>
    </w:p>
    <w:p w14:paraId="36A98BE5">
      <w:pPr>
        <w:pStyle w:val="24"/>
        <w:snapToGrid w:val="0"/>
        <w:spacing w:line="360" w:lineRule="auto"/>
        <w:ind w:left="2" w:leftChars="1" w:firstLine="422" w:firstLineChars="200"/>
        <w:rPr>
          <w:rFonts w:hint="eastAsia" w:hAnsi="宋体" w:cs="宋体"/>
          <w:b/>
          <w:kern w:val="2"/>
          <w:sz w:val="21"/>
        </w:rPr>
      </w:pPr>
      <w:r>
        <w:rPr>
          <w:rFonts w:hint="eastAsia" w:hAnsi="宋体" w:cs="宋体"/>
          <w:b/>
          <w:kern w:val="2"/>
          <w:sz w:val="21"/>
        </w:rPr>
        <w:t>（7）供应商与采购人之间、供应商相互之间，为谋求特定供应商中标或者排斥其他供应商的其他串通行为。</w:t>
      </w:r>
    </w:p>
    <w:p w14:paraId="5D5BC74B">
      <w:pPr>
        <w:spacing w:line="360" w:lineRule="auto"/>
        <w:rPr>
          <w:rFonts w:hint="eastAsia" w:ascii="宋体" w:hAnsi="宋体" w:cs="宋体"/>
        </w:rPr>
      </w:pPr>
      <w:bookmarkStart w:id="53" w:name="_Toc254970675"/>
      <w:bookmarkStart w:id="54" w:name="_Toc254970534"/>
      <w:r>
        <w:rPr>
          <w:rFonts w:hint="eastAsia" w:ascii="宋体" w:hAnsi="宋体" w:cs="宋体"/>
        </w:rPr>
        <w:br w:type="page"/>
      </w:r>
    </w:p>
    <w:p w14:paraId="023F72ED">
      <w:pPr>
        <w:pStyle w:val="4"/>
        <w:keepNext w:val="0"/>
        <w:keepLines w:val="0"/>
        <w:spacing w:line="360" w:lineRule="auto"/>
        <w:jc w:val="center"/>
        <w:rPr>
          <w:rFonts w:hint="eastAsia" w:ascii="宋体" w:hAnsi="宋体" w:cs="宋体"/>
        </w:rPr>
      </w:pPr>
      <w:r>
        <w:rPr>
          <w:rFonts w:hint="eastAsia" w:ascii="宋体" w:hAnsi="宋体" w:cs="宋体"/>
        </w:rPr>
        <w:t>二、招标文件</w:t>
      </w:r>
      <w:bookmarkEnd w:id="53"/>
      <w:bookmarkEnd w:id="54"/>
    </w:p>
    <w:p w14:paraId="3FCF2CF8">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10.招标文件的组成</w:t>
      </w:r>
    </w:p>
    <w:p w14:paraId="0D269F37">
      <w:pPr>
        <w:snapToGrid w:val="0"/>
        <w:spacing w:line="360" w:lineRule="auto"/>
        <w:ind w:firstLine="420"/>
        <w:jc w:val="left"/>
        <w:rPr>
          <w:rFonts w:hint="eastAsia" w:ascii="宋体" w:hAnsi="宋体" w:cs="宋体"/>
          <w:szCs w:val="21"/>
        </w:rPr>
      </w:pPr>
      <w:r>
        <w:rPr>
          <w:rFonts w:hint="eastAsia" w:ascii="宋体" w:hAnsi="宋体" w:cs="宋体"/>
          <w:szCs w:val="21"/>
        </w:rPr>
        <w:t>（1）招标公告；</w:t>
      </w:r>
    </w:p>
    <w:p w14:paraId="7D0FD8A3">
      <w:pPr>
        <w:snapToGrid w:val="0"/>
        <w:spacing w:line="360" w:lineRule="auto"/>
        <w:ind w:firstLine="420"/>
        <w:jc w:val="left"/>
        <w:rPr>
          <w:rFonts w:hint="eastAsia" w:ascii="宋体" w:hAnsi="宋体" w:cs="宋体"/>
          <w:szCs w:val="21"/>
        </w:rPr>
      </w:pPr>
      <w:r>
        <w:rPr>
          <w:rFonts w:hint="eastAsia" w:ascii="宋体" w:hAnsi="宋体" w:cs="宋体"/>
          <w:szCs w:val="21"/>
        </w:rPr>
        <w:t xml:space="preserve">（2）采购需求； </w:t>
      </w:r>
    </w:p>
    <w:p w14:paraId="3447B4D5">
      <w:pPr>
        <w:snapToGrid w:val="0"/>
        <w:spacing w:line="360" w:lineRule="auto"/>
        <w:ind w:firstLine="420"/>
        <w:jc w:val="left"/>
        <w:rPr>
          <w:rFonts w:hint="eastAsia" w:ascii="宋体" w:hAnsi="宋体" w:cs="宋体"/>
          <w:szCs w:val="21"/>
        </w:rPr>
      </w:pPr>
      <w:r>
        <w:rPr>
          <w:rFonts w:hint="eastAsia" w:ascii="宋体" w:hAnsi="宋体" w:cs="宋体"/>
          <w:szCs w:val="21"/>
        </w:rPr>
        <w:t>（3）投标人须知；</w:t>
      </w:r>
    </w:p>
    <w:p w14:paraId="212EC92A">
      <w:pPr>
        <w:snapToGrid w:val="0"/>
        <w:spacing w:line="360" w:lineRule="auto"/>
        <w:ind w:firstLine="420"/>
        <w:jc w:val="left"/>
        <w:rPr>
          <w:rFonts w:hint="eastAsia" w:ascii="宋体" w:hAnsi="宋体" w:cs="宋体"/>
          <w:szCs w:val="21"/>
        </w:rPr>
      </w:pPr>
      <w:r>
        <w:rPr>
          <w:rFonts w:hint="eastAsia" w:ascii="宋体" w:hAnsi="宋体" w:cs="宋体"/>
          <w:szCs w:val="21"/>
        </w:rPr>
        <w:t>（4）评标方法及评标标准；</w:t>
      </w:r>
    </w:p>
    <w:p w14:paraId="02C1B03B">
      <w:pPr>
        <w:snapToGrid w:val="0"/>
        <w:spacing w:line="360" w:lineRule="auto"/>
        <w:ind w:firstLine="420"/>
        <w:jc w:val="left"/>
        <w:rPr>
          <w:rFonts w:hint="eastAsia" w:ascii="宋体" w:hAnsi="宋体" w:cs="宋体"/>
          <w:szCs w:val="21"/>
        </w:rPr>
      </w:pPr>
      <w:r>
        <w:rPr>
          <w:rFonts w:hint="eastAsia" w:ascii="宋体" w:hAnsi="宋体" w:cs="宋体"/>
          <w:szCs w:val="21"/>
        </w:rPr>
        <w:t>（5）拟签订的合同文本；</w:t>
      </w:r>
    </w:p>
    <w:p w14:paraId="2BAD0A42">
      <w:pPr>
        <w:snapToGrid w:val="0"/>
        <w:spacing w:line="360" w:lineRule="auto"/>
        <w:ind w:firstLine="420"/>
        <w:jc w:val="left"/>
        <w:rPr>
          <w:rFonts w:hint="eastAsia" w:ascii="宋体" w:hAnsi="宋体" w:cs="宋体"/>
          <w:szCs w:val="21"/>
        </w:rPr>
      </w:pPr>
      <w:r>
        <w:rPr>
          <w:rFonts w:hint="eastAsia" w:ascii="宋体" w:hAnsi="宋体" w:cs="宋体"/>
          <w:szCs w:val="21"/>
        </w:rPr>
        <w:t>（6）投标文件格式。</w:t>
      </w:r>
    </w:p>
    <w:p w14:paraId="68A6A8D4">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11.招标文件的澄清、修改 、现场考察和答疑会</w:t>
      </w:r>
    </w:p>
    <w:p w14:paraId="7673CA4F">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11.1采购人可以对已发出的招标文件进行必要的澄清或者修改，但不得改变采购标的和资格条件。澄清或者修改应当在原公告发布媒体上发布澄清或者更正公告。澄清或者修改的内容为招标文件的组成部分。</w:t>
      </w:r>
    </w:p>
    <w:p w14:paraId="70F6565B">
      <w:pPr>
        <w:pStyle w:val="24"/>
        <w:snapToGrid w:val="0"/>
        <w:spacing w:line="360" w:lineRule="auto"/>
        <w:ind w:firstLine="420" w:firstLineChars="200"/>
        <w:rPr>
          <w:rFonts w:hint="eastAsia" w:hAnsi="宋体" w:cs="宋体"/>
          <w:sz w:val="21"/>
        </w:rPr>
      </w:pPr>
      <w:r>
        <w:rPr>
          <w:rFonts w:hint="eastAsia" w:hAnsi="宋体" w:cs="宋体"/>
          <w:sz w:val="21"/>
        </w:rPr>
        <w:t>澄清或者修改的内容可能影响投标文件编制的，采购人应当在投标截止时间至少</w:t>
      </w:r>
      <w:r>
        <w:rPr>
          <w:rFonts w:hAnsi="宋体" w:cs="宋体"/>
          <w:sz w:val="21"/>
        </w:rPr>
        <w:t>5</w:t>
      </w:r>
      <w:r>
        <w:rPr>
          <w:rFonts w:hint="eastAsia" w:hAnsi="宋体" w:cs="宋体"/>
          <w:sz w:val="21"/>
        </w:rPr>
        <w:t>日前，以书面形式通知所有获取招标文件的潜在投标人；不足</w:t>
      </w:r>
      <w:r>
        <w:rPr>
          <w:rFonts w:hAnsi="宋体" w:cs="宋体"/>
          <w:sz w:val="21"/>
        </w:rPr>
        <w:t>5</w:t>
      </w:r>
      <w:r>
        <w:rPr>
          <w:rFonts w:hint="eastAsia" w:hAnsi="宋体" w:cs="宋体"/>
          <w:sz w:val="21"/>
        </w:rPr>
        <w:t>日的，采购人应当顺延提交投标文件的截止时间。澄清或者更正公告在前款第11.1款规定的网站上发布的同时，采购人将该澄清或者更正公告以邮件方式发至投标人在获取招标文件时提供的邮箱，视为以书面形式通知获取招标文件的潜在投标人。投标人应当按照桂财采【2007】65号文件第二十九条规定，在澄清或者更正公告发出后24小时内以书面形式进行确认（采用网上下载招标文件形式的除外），否则视为已经收到。</w:t>
      </w:r>
    </w:p>
    <w:p w14:paraId="73568B24">
      <w:pPr>
        <w:pStyle w:val="24"/>
        <w:snapToGrid w:val="0"/>
        <w:spacing w:line="360" w:lineRule="auto"/>
        <w:ind w:firstLine="420" w:firstLineChars="200"/>
        <w:rPr>
          <w:rFonts w:hint="eastAsia" w:hAnsi="宋体" w:cs="宋体"/>
          <w:sz w:val="21"/>
        </w:rPr>
      </w:pPr>
      <w:r>
        <w:rPr>
          <w:rFonts w:hint="eastAsia" w:hAnsi="宋体" w:cs="宋体"/>
          <w:sz w:val="21"/>
        </w:rPr>
        <w:t>11.2</w:t>
      </w:r>
      <w:bookmarkStart w:id="55" w:name="_Hlk53134511"/>
      <w:r>
        <w:rPr>
          <w:rFonts w:hint="eastAsia" w:hAnsi="宋体" w:cs="宋体"/>
          <w:sz w:val="21"/>
        </w:rPr>
        <w:t>采购人可以在招标文件提供期限截止后，组织已获取招标文件的潜在投标人现场考察或者召开开标前答疑会，具体详见“投标人须知前附表”。</w:t>
      </w:r>
    </w:p>
    <w:bookmarkEnd w:id="55"/>
    <w:p w14:paraId="60294346">
      <w:pPr>
        <w:pStyle w:val="4"/>
        <w:keepNext w:val="0"/>
        <w:keepLines w:val="0"/>
        <w:spacing w:line="360" w:lineRule="auto"/>
        <w:jc w:val="center"/>
        <w:rPr>
          <w:rFonts w:hint="eastAsia" w:ascii="宋体" w:hAnsi="宋体" w:cs="宋体"/>
        </w:rPr>
      </w:pPr>
      <w:bookmarkStart w:id="56" w:name="_Toc254970535"/>
      <w:bookmarkStart w:id="57" w:name="_Toc254970676"/>
      <w:r>
        <w:rPr>
          <w:rFonts w:hint="eastAsia" w:ascii="宋体" w:hAnsi="宋体" w:cs="宋体"/>
        </w:rPr>
        <w:t>三、投标文件的编制</w:t>
      </w:r>
      <w:bookmarkEnd w:id="56"/>
      <w:bookmarkEnd w:id="57"/>
    </w:p>
    <w:p w14:paraId="7FDFBC99">
      <w:pPr>
        <w:pStyle w:val="6"/>
        <w:keepNext w:val="0"/>
        <w:keepLines w:val="0"/>
        <w:spacing w:before="0" w:after="0" w:line="360" w:lineRule="auto"/>
        <w:ind w:left="420" w:leftChars="200"/>
        <w:rPr>
          <w:rFonts w:hint="eastAsia" w:ascii="宋体" w:hAnsi="宋体" w:cs="宋体"/>
          <w:sz w:val="24"/>
        </w:rPr>
      </w:pPr>
      <w:bookmarkStart w:id="58" w:name="_Toc254970677"/>
      <w:bookmarkStart w:id="59" w:name="_Toc254970536"/>
      <w:r>
        <w:rPr>
          <w:rFonts w:hint="eastAsia" w:ascii="宋体" w:hAnsi="宋体" w:cs="宋体"/>
          <w:sz w:val="24"/>
        </w:rPr>
        <w:t>12.投标文件的编制原则</w:t>
      </w:r>
    </w:p>
    <w:p w14:paraId="0E8F10E0">
      <w:pPr>
        <w:snapToGrid w:val="0"/>
        <w:spacing w:line="360" w:lineRule="auto"/>
        <w:ind w:firstLine="420"/>
        <w:jc w:val="left"/>
        <w:rPr>
          <w:rFonts w:hint="eastAsia" w:ascii="宋体" w:hAnsi="宋体" w:cs="宋体"/>
          <w:szCs w:val="21"/>
        </w:rPr>
      </w:pPr>
      <w:r>
        <w:rPr>
          <w:rFonts w:hint="eastAsia" w:ascii="宋体" w:hAnsi="宋体" w:cs="宋体"/>
          <w:szCs w:val="21"/>
        </w:rPr>
        <w:t>投标人必须按照招标文件的要求编制投标文件。投标文件必须对招标文件提出的要求和条件作出明确响应。</w:t>
      </w:r>
    </w:p>
    <w:p w14:paraId="4A2B2B1E">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13.投标文件的组成</w:t>
      </w:r>
      <w:bookmarkEnd w:id="58"/>
      <w:bookmarkEnd w:id="59"/>
    </w:p>
    <w:p w14:paraId="7A5E4AA6">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13.1投标文件由报价文件、资格证明文件、商务文件、技术文件四部分组成。</w:t>
      </w:r>
    </w:p>
    <w:p w14:paraId="4CD9C05B">
      <w:pPr>
        <w:pStyle w:val="6"/>
        <w:keepNext w:val="0"/>
        <w:keepLines w:val="0"/>
        <w:spacing w:before="0" w:after="0" w:line="360" w:lineRule="auto"/>
        <w:ind w:left="420" w:leftChars="200"/>
        <w:rPr>
          <w:rFonts w:hint="eastAsia" w:ascii="宋体" w:hAnsi="宋体" w:cs="宋体"/>
          <w:b w:val="0"/>
          <w:sz w:val="21"/>
          <w:szCs w:val="21"/>
        </w:rPr>
      </w:pPr>
      <w:bookmarkStart w:id="60" w:name="_13.1报价文件:_具体材料见“投标人须知前附表”。"/>
      <w:bookmarkEnd w:id="60"/>
      <w:r>
        <w:rPr>
          <w:rFonts w:hint="eastAsia" w:ascii="宋体" w:hAnsi="宋体" w:cs="宋体"/>
          <w:b w:val="0"/>
          <w:sz w:val="21"/>
          <w:szCs w:val="21"/>
        </w:rPr>
        <w:t>（1）报价文件： 具体材料见“投标人须知前附表”。</w:t>
      </w:r>
    </w:p>
    <w:p w14:paraId="372F2E8B">
      <w:pPr>
        <w:pStyle w:val="6"/>
        <w:keepNext w:val="0"/>
        <w:keepLines w:val="0"/>
        <w:spacing w:before="0" w:after="0" w:line="360" w:lineRule="auto"/>
        <w:ind w:left="420" w:leftChars="200"/>
        <w:rPr>
          <w:rFonts w:hint="eastAsia" w:ascii="宋体" w:hAnsi="宋体" w:cs="宋体"/>
          <w:b w:val="0"/>
          <w:sz w:val="21"/>
          <w:szCs w:val="21"/>
        </w:rPr>
      </w:pPr>
      <w:bookmarkStart w:id="61" w:name="_13.2资格证明文件：具体材料见“投标人须知前附表”。"/>
      <w:bookmarkEnd w:id="61"/>
      <w:r>
        <w:rPr>
          <w:rFonts w:hint="eastAsia" w:ascii="宋体" w:hAnsi="宋体" w:cs="宋体"/>
          <w:b w:val="0"/>
          <w:sz w:val="21"/>
          <w:szCs w:val="21"/>
        </w:rPr>
        <w:t>（2）资格证明文件：具体材料见“投标人须知前附表”。</w:t>
      </w:r>
    </w:p>
    <w:p w14:paraId="1EACDA9F">
      <w:pPr>
        <w:pStyle w:val="6"/>
        <w:keepNext w:val="0"/>
        <w:keepLines w:val="0"/>
        <w:spacing w:before="0" w:after="0" w:line="360" w:lineRule="auto"/>
        <w:ind w:left="420" w:leftChars="200"/>
        <w:rPr>
          <w:rFonts w:hint="eastAsia" w:ascii="宋体" w:hAnsi="宋体" w:cs="宋体"/>
          <w:b w:val="0"/>
          <w:sz w:val="21"/>
          <w:szCs w:val="21"/>
        </w:rPr>
      </w:pPr>
      <w:bookmarkStart w:id="62" w:name="_13.3商务文件:_具体材料见“投标人须知前附表”。"/>
      <w:bookmarkEnd w:id="62"/>
      <w:r>
        <w:rPr>
          <w:rFonts w:hint="eastAsia" w:ascii="宋体" w:hAnsi="宋体" w:cs="宋体"/>
          <w:b w:val="0"/>
          <w:sz w:val="21"/>
          <w:szCs w:val="21"/>
        </w:rPr>
        <w:t>（3）商务文件：具体材料见“投标人须知前附表”。</w:t>
      </w:r>
    </w:p>
    <w:p w14:paraId="525E5DE6">
      <w:pPr>
        <w:pStyle w:val="6"/>
        <w:keepNext w:val="0"/>
        <w:keepLines w:val="0"/>
        <w:spacing w:before="0" w:after="0" w:line="360" w:lineRule="auto"/>
        <w:ind w:left="420" w:leftChars="200"/>
        <w:rPr>
          <w:rFonts w:hint="eastAsia" w:ascii="宋体" w:hAnsi="宋体" w:cs="宋体"/>
          <w:b w:val="0"/>
          <w:sz w:val="21"/>
          <w:szCs w:val="21"/>
        </w:rPr>
      </w:pPr>
      <w:bookmarkStart w:id="63" w:name="_13.4技术文件：具体材料见“投标人须知前附表”。"/>
      <w:bookmarkEnd w:id="63"/>
      <w:r>
        <w:rPr>
          <w:rFonts w:hint="eastAsia" w:ascii="宋体" w:hAnsi="宋体" w:cs="宋体"/>
          <w:b w:val="0"/>
          <w:sz w:val="21"/>
          <w:szCs w:val="21"/>
        </w:rPr>
        <w:t>（4）技术文件：具体材料见“投标人须知前附表”。</w:t>
      </w:r>
    </w:p>
    <w:p w14:paraId="6DAF78F9">
      <w:pPr>
        <w:pStyle w:val="6"/>
        <w:keepNext w:val="0"/>
        <w:keepLines w:val="0"/>
        <w:spacing w:before="0" w:after="0" w:line="360" w:lineRule="auto"/>
        <w:ind w:left="420" w:leftChars="200"/>
        <w:rPr>
          <w:rFonts w:hint="eastAsia" w:ascii="宋体" w:hAnsi="宋体" w:cs="宋体"/>
          <w:b w:val="0"/>
          <w:sz w:val="21"/>
          <w:szCs w:val="21"/>
        </w:rPr>
      </w:pPr>
      <w:bookmarkStart w:id="64" w:name="_13.5投标文件电子版：具体材料见“投标人须知前附表”。"/>
      <w:bookmarkEnd w:id="64"/>
      <w:r>
        <w:rPr>
          <w:rFonts w:hint="eastAsia" w:ascii="宋体" w:hAnsi="宋体" w:cs="宋体"/>
          <w:b w:val="0"/>
          <w:sz w:val="21"/>
          <w:szCs w:val="21"/>
        </w:rPr>
        <w:t>13.2投标文件电子版：具体要求见“投标人须知前附表”。</w:t>
      </w:r>
    </w:p>
    <w:p w14:paraId="003DBCBC">
      <w:pPr>
        <w:pStyle w:val="6"/>
        <w:keepNext w:val="0"/>
        <w:keepLines w:val="0"/>
        <w:spacing w:before="0" w:after="0" w:line="360" w:lineRule="auto"/>
        <w:ind w:left="420" w:leftChars="200"/>
        <w:rPr>
          <w:rFonts w:hint="eastAsia" w:ascii="宋体" w:hAnsi="宋体" w:cs="宋体"/>
          <w:sz w:val="24"/>
        </w:rPr>
      </w:pPr>
      <w:bookmarkStart w:id="65" w:name="_Toc254970537"/>
      <w:bookmarkStart w:id="66" w:name="_Toc254970678"/>
      <w:r>
        <w:rPr>
          <w:rFonts w:hint="eastAsia" w:ascii="宋体" w:hAnsi="宋体" w:cs="宋体"/>
          <w:sz w:val="24"/>
        </w:rPr>
        <w:t>14.投标文件的语言及计量</w:t>
      </w:r>
      <w:bookmarkEnd w:id="65"/>
      <w:bookmarkEnd w:id="66"/>
    </w:p>
    <w:p w14:paraId="2EA11A8B">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14.1语言文字</w:t>
      </w:r>
    </w:p>
    <w:p w14:paraId="6A270391">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2CB13C5">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14.2投标计量单位</w:t>
      </w:r>
    </w:p>
    <w:p w14:paraId="7FC23A76">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招标文件已有明确规定的，使用招标文件规定的计量单位；招标文件没有规定的，应采用中华人民共和国法定计量单位，货币种类为人民币，否则视同未响应。</w:t>
      </w:r>
    </w:p>
    <w:p w14:paraId="64B11B22">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15.投标的风险</w:t>
      </w:r>
    </w:p>
    <w:p w14:paraId="089ED7C7">
      <w:pPr>
        <w:pStyle w:val="24"/>
        <w:snapToGrid w:val="0"/>
        <w:spacing w:line="360" w:lineRule="auto"/>
        <w:ind w:firstLine="420" w:firstLineChars="200"/>
        <w:jc w:val="left"/>
        <w:rPr>
          <w:rFonts w:hint="eastAsia" w:hAnsi="宋体" w:cs="宋体"/>
          <w:sz w:val="21"/>
        </w:rPr>
      </w:pPr>
      <w:r>
        <w:rPr>
          <w:rFonts w:hint="eastAsia" w:hAnsi="宋体" w:cs="宋体"/>
          <w:sz w:val="21"/>
        </w:rPr>
        <w:t>投标人没有按照招标文件要求提供全部资料，或者投标人没有对招标文件作出实质性响应是投标人的风险，并可能导致其投标被拒绝。</w:t>
      </w:r>
    </w:p>
    <w:p w14:paraId="3A56FB62">
      <w:pPr>
        <w:pStyle w:val="6"/>
        <w:keepNext w:val="0"/>
        <w:keepLines w:val="0"/>
        <w:spacing w:before="0" w:after="0" w:line="360" w:lineRule="auto"/>
        <w:ind w:left="420" w:leftChars="200"/>
        <w:rPr>
          <w:rFonts w:hint="eastAsia" w:ascii="宋体" w:hAnsi="宋体" w:cs="宋体"/>
          <w:sz w:val="24"/>
        </w:rPr>
      </w:pPr>
      <w:bookmarkStart w:id="67" w:name="_Toc254970538"/>
      <w:bookmarkStart w:id="68" w:name="_Toc254970679"/>
      <w:r>
        <w:rPr>
          <w:rFonts w:hint="eastAsia" w:ascii="宋体" w:hAnsi="宋体" w:cs="宋体"/>
          <w:sz w:val="24"/>
        </w:rPr>
        <w:t>16.投标报价</w:t>
      </w:r>
      <w:bookmarkEnd w:id="67"/>
      <w:bookmarkEnd w:id="68"/>
    </w:p>
    <w:p w14:paraId="368800D3">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16.1投标报价应按“第六章　投标文件格式”中“开标一览表”及“投标报价明细表”格式填写。</w:t>
      </w:r>
    </w:p>
    <w:p w14:paraId="5480047B">
      <w:pPr>
        <w:pStyle w:val="6"/>
        <w:keepNext w:val="0"/>
        <w:keepLines w:val="0"/>
        <w:spacing w:before="0" w:after="0" w:line="360" w:lineRule="auto"/>
        <w:ind w:left="420" w:leftChars="200"/>
        <w:rPr>
          <w:rFonts w:hint="eastAsia" w:ascii="宋体" w:hAnsi="宋体" w:cs="宋体"/>
          <w:b w:val="0"/>
          <w:sz w:val="21"/>
          <w:szCs w:val="21"/>
        </w:rPr>
      </w:pPr>
      <w:bookmarkStart w:id="69" w:name="_16.2投标报价具体定义见投标人须知前附表。"/>
      <w:bookmarkEnd w:id="69"/>
      <w:r>
        <w:rPr>
          <w:rFonts w:hint="eastAsia" w:ascii="宋体" w:hAnsi="宋体" w:cs="宋体"/>
          <w:b w:val="0"/>
          <w:sz w:val="21"/>
          <w:szCs w:val="21"/>
        </w:rPr>
        <w:t>16.2投标报价具体包括内容详见“投标人须知前附表”。</w:t>
      </w:r>
    </w:p>
    <w:p w14:paraId="5BD4A8BF">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16.3投标人必须就所投每个分标的全部内容分别作完整唯一总价报价，不得存在漏项报价；投标人必须就所投分标的单项内容作唯一报价。</w:t>
      </w:r>
    </w:p>
    <w:p w14:paraId="1CCF3167">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17.投标有效期</w:t>
      </w:r>
    </w:p>
    <w:p w14:paraId="456F8363">
      <w:pPr>
        <w:pStyle w:val="6"/>
        <w:keepNext w:val="0"/>
        <w:keepLines w:val="0"/>
        <w:spacing w:before="0" w:after="0" w:line="360" w:lineRule="auto"/>
        <w:ind w:left="420" w:leftChars="200"/>
        <w:rPr>
          <w:rFonts w:hint="eastAsia" w:ascii="宋体" w:hAnsi="宋体" w:cs="宋体"/>
          <w:b w:val="0"/>
          <w:sz w:val="21"/>
          <w:szCs w:val="21"/>
        </w:rPr>
      </w:pPr>
      <w:bookmarkStart w:id="70" w:name="_17.1投标有效期应按“投标人须知中的前附表”规定的期限。"/>
      <w:bookmarkEnd w:id="70"/>
      <w:r>
        <w:rPr>
          <w:rFonts w:hint="eastAsia" w:ascii="宋体" w:hAnsi="宋体" w:cs="宋体"/>
          <w:b w:val="0"/>
          <w:sz w:val="21"/>
          <w:szCs w:val="21"/>
        </w:rPr>
        <w:t>17.1投标有效期是指为保证采购人有足够的时间在开标后完成评标、定标、合同签订等工作而要求投标人提交的投标文件在一定时间内保持有效的期限。</w:t>
      </w:r>
    </w:p>
    <w:p w14:paraId="69A2A2C9">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17.2</w:t>
      </w:r>
      <w:bookmarkStart w:id="71" w:name="_Toc254970540"/>
      <w:bookmarkStart w:id="72" w:name="_Toc254970681"/>
      <w:r>
        <w:rPr>
          <w:rFonts w:hint="eastAsia" w:ascii="宋体" w:hAnsi="宋体" w:cs="宋体"/>
          <w:b w:val="0"/>
          <w:sz w:val="21"/>
          <w:szCs w:val="21"/>
        </w:rPr>
        <w:t xml:space="preserve"> 投标有效期应按规定的期限作出承诺，具体详见“投标人须知前附表”。</w:t>
      </w:r>
    </w:p>
    <w:p w14:paraId="58E80D97">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17.3投标人的投标文件在投标有效期内均保持有效。</w:t>
      </w:r>
      <w:bookmarkEnd w:id="71"/>
      <w:bookmarkEnd w:id="72"/>
    </w:p>
    <w:p w14:paraId="087B027D">
      <w:pPr>
        <w:pStyle w:val="6"/>
        <w:keepNext w:val="0"/>
        <w:keepLines w:val="0"/>
        <w:spacing w:before="0" w:after="0" w:line="360" w:lineRule="auto"/>
        <w:ind w:left="420" w:leftChars="200"/>
        <w:rPr>
          <w:rFonts w:hint="eastAsia" w:ascii="宋体" w:hAnsi="宋体" w:cs="宋体"/>
          <w:sz w:val="24"/>
        </w:rPr>
      </w:pPr>
      <w:bookmarkStart w:id="73" w:name="_18.投标保证金"/>
      <w:bookmarkEnd w:id="73"/>
      <w:bookmarkStart w:id="74" w:name="_Toc254970682"/>
      <w:bookmarkStart w:id="75" w:name="_Toc254970541"/>
      <w:r>
        <w:rPr>
          <w:rFonts w:hint="eastAsia" w:ascii="宋体" w:hAnsi="宋体" w:cs="宋体"/>
          <w:sz w:val="24"/>
        </w:rPr>
        <w:t>18.投标保证金</w:t>
      </w:r>
      <w:bookmarkEnd w:id="74"/>
      <w:bookmarkEnd w:id="75"/>
    </w:p>
    <w:p w14:paraId="4A960A0B">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18.1投标人须按“投标人须知前附表” 的规定提交投标保证金。</w:t>
      </w:r>
    </w:p>
    <w:p w14:paraId="60104F06">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18.2投标保证金的退还</w:t>
      </w:r>
    </w:p>
    <w:p w14:paraId="4100401A">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18.2.1未中标人的投标保证金自中标通知书发出之日起5个工作日内退还，退还方式如下：</w:t>
      </w:r>
    </w:p>
    <w:p w14:paraId="458F9279">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（1）采用银行转账方式的，以转账方式退回到投标人银行账户。</w:t>
      </w:r>
    </w:p>
    <w:p w14:paraId="44C71764">
      <w:pPr>
        <w:pStyle w:val="7"/>
        <w:spacing w:line="360" w:lineRule="auto"/>
        <w:ind w:firstLine="315" w:firstLineChars="150"/>
        <w:rPr>
          <w:rFonts w:hint="eastAsia" w:ascii="宋体" w:hAnsi="宋体" w:cs="宋体"/>
          <w:szCs w:val="21"/>
        </w:rPr>
      </w:pPr>
      <w:r>
        <w:rPr>
          <w:rFonts w:hint="eastAsia" w:ascii="宋体" w:hAnsi="宋体" w:cs="宋体"/>
          <w:szCs w:val="21"/>
        </w:rPr>
        <w:t>（2）采用支票、汇票、本票或者金融机构、担保机构出具的保函等方式的，由投标人代表持相关授权证明材料至采购人办理支票、汇票、本票或者金融机构、担保机构出具的保函等原件退还手续。</w:t>
      </w:r>
    </w:p>
    <w:p w14:paraId="20AB18D4">
      <w:pPr>
        <w:pStyle w:val="6"/>
        <w:keepNext w:val="0"/>
        <w:keepLines w:val="0"/>
        <w:numPr>
          <w:ilvl w:val="0"/>
          <w:numId w:val="0"/>
        </w:numPr>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 xml:space="preserve">18.2.2中标人的投标保证金自采购合同签订之日起5个工作日内退还，退还方式同本须知正文第18.2.1。 </w:t>
      </w:r>
    </w:p>
    <w:p w14:paraId="3E1A9DD7">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18.3除逾期退还投标保证金和终止招标的情形以外，投标保证金不计息。</w:t>
      </w:r>
    </w:p>
    <w:p w14:paraId="066747C9">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 xml:space="preserve">18.4投标人有下列情形之一的，投标保证金将不予退还： </w:t>
      </w:r>
    </w:p>
    <w:p w14:paraId="15415B84">
      <w:pPr>
        <w:snapToGrid w:val="0"/>
        <w:spacing w:line="360" w:lineRule="auto"/>
        <w:ind w:firstLine="411" w:firstLineChars="196"/>
        <w:jc w:val="left"/>
        <w:rPr>
          <w:rFonts w:hint="eastAsia" w:ascii="宋体" w:hAnsi="宋体" w:cs="宋体"/>
          <w:szCs w:val="21"/>
        </w:rPr>
      </w:pPr>
      <w:r>
        <w:rPr>
          <w:rFonts w:hint="eastAsia" w:ascii="宋体" w:hAnsi="宋体" w:cs="宋体"/>
          <w:szCs w:val="21"/>
        </w:rPr>
        <w:t>（1）投标人在投标有效期内撤销投标文件的；</w:t>
      </w:r>
    </w:p>
    <w:p w14:paraId="55773423">
      <w:pPr>
        <w:snapToGrid w:val="0"/>
        <w:spacing w:line="360" w:lineRule="auto"/>
        <w:ind w:firstLine="411" w:firstLineChars="196"/>
        <w:jc w:val="left"/>
        <w:rPr>
          <w:rFonts w:hint="eastAsia" w:ascii="宋体" w:hAnsi="宋体" w:cs="宋体"/>
          <w:szCs w:val="21"/>
        </w:rPr>
      </w:pPr>
      <w:r>
        <w:rPr>
          <w:rFonts w:hint="eastAsia" w:ascii="宋体" w:hAnsi="宋体" w:cs="宋体"/>
          <w:szCs w:val="21"/>
        </w:rPr>
        <w:t>（2）未按规定提交履约保证金的；</w:t>
      </w:r>
    </w:p>
    <w:p w14:paraId="3ABA1865">
      <w:pPr>
        <w:snapToGrid w:val="0"/>
        <w:spacing w:line="360" w:lineRule="auto"/>
        <w:ind w:firstLine="411" w:firstLineChars="196"/>
        <w:jc w:val="left"/>
        <w:rPr>
          <w:rFonts w:hint="eastAsia" w:ascii="宋体" w:hAnsi="宋体" w:cs="宋体"/>
          <w:szCs w:val="21"/>
        </w:rPr>
      </w:pPr>
      <w:r>
        <w:rPr>
          <w:rFonts w:hint="eastAsia" w:ascii="宋体" w:hAnsi="宋体" w:cs="宋体"/>
          <w:szCs w:val="21"/>
        </w:rPr>
        <w:t>（3）投标人在投标过程中弄虚作假，提供虚假材料的；</w:t>
      </w:r>
    </w:p>
    <w:p w14:paraId="6A05DD4D">
      <w:pPr>
        <w:snapToGrid w:val="0"/>
        <w:spacing w:line="360" w:lineRule="auto"/>
        <w:ind w:firstLine="411" w:firstLineChars="196"/>
        <w:rPr>
          <w:rFonts w:hint="eastAsia" w:ascii="宋体" w:hAnsi="宋体" w:cs="宋体"/>
          <w:szCs w:val="21"/>
        </w:rPr>
      </w:pPr>
      <w:r>
        <w:rPr>
          <w:rFonts w:hint="eastAsia" w:ascii="宋体" w:hAnsi="宋体" w:cs="宋体"/>
          <w:szCs w:val="21"/>
        </w:rPr>
        <w:t>（4）中标人无正当理由不与采购人签订合同的；</w:t>
      </w:r>
    </w:p>
    <w:p w14:paraId="37C04751">
      <w:pPr>
        <w:snapToGrid w:val="0"/>
        <w:spacing w:line="360" w:lineRule="auto"/>
        <w:ind w:firstLine="420" w:firstLineChars="200"/>
        <w:rPr>
          <w:rFonts w:hint="eastAsia" w:ascii="宋体" w:hAnsi="宋体" w:cs="宋体"/>
          <w:szCs w:val="21"/>
        </w:rPr>
      </w:pPr>
      <w:bookmarkStart w:id="76" w:name="_Toc254970683"/>
      <w:bookmarkStart w:id="77" w:name="_Toc254970542"/>
      <w:r>
        <w:rPr>
          <w:rFonts w:hint="eastAsia" w:ascii="宋体" w:hAnsi="宋体" w:cs="宋体"/>
          <w:szCs w:val="21"/>
        </w:rPr>
        <w:t>（5）投标人出现本章第9.2、9.3情形的；</w:t>
      </w:r>
    </w:p>
    <w:p w14:paraId="6D4BE3CA">
      <w:pPr>
        <w:snapToGrid w:val="0"/>
        <w:spacing w:line="360" w:lineRule="auto"/>
        <w:ind w:firstLine="420" w:firstLineChars="200"/>
        <w:rPr>
          <w:rFonts w:hint="eastAsia" w:ascii="宋体" w:hAnsi="宋体" w:cs="宋体"/>
          <w:szCs w:val="21"/>
        </w:rPr>
      </w:pPr>
      <w:r>
        <w:rPr>
          <w:rFonts w:hint="eastAsia" w:ascii="宋体" w:hAnsi="宋体" w:cs="宋体"/>
          <w:szCs w:val="21"/>
        </w:rPr>
        <w:t>（6）其他严重扰乱招投标程序的。</w:t>
      </w:r>
    </w:p>
    <w:p w14:paraId="692EE3CC">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19.投标文件的</w:t>
      </w:r>
      <w:bookmarkEnd w:id="76"/>
      <w:bookmarkEnd w:id="77"/>
      <w:r>
        <w:rPr>
          <w:rFonts w:hint="eastAsia" w:ascii="宋体" w:hAnsi="宋体" w:cs="宋体"/>
          <w:sz w:val="24"/>
        </w:rPr>
        <w:t>编制</w:t>
      </w:r>
    </w:p>
    <w:p w14:paraId="624C9A86">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7C5A293C">
      <w:pPr>
        <w:pStyle w:val="6"/>
        <w:keepNext w:val="0"/>
        <w:keepLines w:val="0"/>
        <w:spacing w:before="0" w:after="0" w:line="360" w:lineRule="auto"/>
        <w:ind w:firstLine="315" w:firstLineChars="150"/>
        <w:rPr>
          <w:rFonts w:hint="eastAsia" w:ascii="宋体" w:hAnsi="宋体" w:cs="宋体"/>
          <w:b w:val="0"/>
          <w:sz w:val="21"/>
          <w:szCs w:val="21"/>
        </w:rPr>
      </w:pPr>
      <w:bookmarkStart w:id="78" w:name="_19.2投标文件应按报价文件、资格证明文件、商务文件、技术文件分别编制"/>
      <w:bookmarkEnd w:id="78"/>
      <w:r>
        <w:rPr>
          <w:rFonts w:hint="eastAsia" w:ascii="宋体" w:hAnsi="宋体" w:cs="宋体"/>
          <w:b w:val="0"/>
          <w:sz w:val="21"/>
          <w:szCs w:val="21"/>
        </w:rPr>
        <w:t xml:space="preserve"> 19.2投标文件应按报价文件、资格证明文件、商务文件、技术文件分别编制，报价文件、资格证明文件分别装订成册，商务文件和技术文件按顺序装订成册。投标文件正本一份，副本份数详见“投标人须知前附表”，投标文件的封面应注明“正本”、“副本”字样。由于投标文件装订松散而造成的丢失或者其他后果由投标人自行承担。</w:t>
      </w:r>
    </w:p>
    <w:p w14:paraId="5E040AD8">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19.3投标文件的正本应用不褪色的材料书写或者打印，投标文件正本除本“投标人须知”中规定的可提供复印件外均须提供原件，副本可为正本签字、盖章后的复印件，当副本和正本不一致时，以正本为准。</w:t>
      </w:r>
    </w:p>
    <w:p w14:paraId="2117FF89">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19.4投标文件须由投标人在规定位置盖公章并由法定代表人或者其委托代理人签字，</w:t>
      </w:r>
      <w:r>
        <w:rPr>
          <w:rFonts w:hint="eastAsia" w:ascii="宋体" w:hAnsi="宋体" w:cs="宋体"/>
          <w:sz w:val="21"/>
          <w:szCs w:val="21"/>
        </w:rPr>
        <w:t>否则作无效投标处理。</w:t>
      </w:r>
      <w:r>
        <w:rPr>
          <w:rFonts w:hint="eastAsia" w:ascii="宋体" w:hAnsi="宋体" w:cs="宋体"/>
          <w:b w:val="0"/>
          <w:bCs/>
          <w:sz w:val="21"/>
        </w:rPr>
        <w:t>骑缝盖公章不视为</w:t>
      </w:r>
      <w:r>
        <w:rPr>
          <w:rFonts w:hint="eastAsia" w:ascii="宋体" w:hAnsi="宋体" w:cs="宋体"/>
          <w:b w:val="0"/>
          <w:sz w:val="21"/>
          <w:szCs w:val="21"/>
        </w:rPr>
        <w:t>在规定位置</w:t>
      </w:r>
      <w:r>
        <w:rPr>
          <w:rFonts w:hint="eastAsia" w:ascii="宋体" w:hAnsi="宋体" w:cs="宋体"/>
          <w:b w:val="0"/>
          <w:bCs/>
          <w:sz w:val="21"/>
        </w:rPr>
        <w:t>盖章。</w:t>
      </w:r>
    </w:p>
    <w:p w14:paraId="49C6D6A3">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19.5投标文件中标注的投标人名称应与主体资格证明（如营业执照、事业单位法人证书、执业许可证、自然人身份证等）及公章一致，</w:t>
      </w:r>
      <w:r>
        <w:rPr>
          <w:rFonts w:hint="eastAsia" w:ascii="宋体" w:hAnsi="宋体" w:cs="宋体"/>
          <w:sz w:val="21"/>
          <w:szCs w:val="21"/>
        </w:rPr>
        <w:t>否则作无效投标处理</w:t>
      </w:r>
      <w:r>
        <w:rPr>
          <w:rFonts w:hint="eastAsia" w:ascii="宋体" w:hAnsi="宋体" w:cs="宋体"/>
          <w:b w:val="0"/>
          <w:sz w:val="21"/>
          <w:szCs w:val="21"/>
        </w:rPr>
        <w:t>。</w:t>
      </w:r>
    </w:p>
    <w:p w14:paraId="327DA181">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19.6投标文件应尽量避免涂改、行间插字或者删除。如果出现上述情况，改动之处应由投标人的法定代表人或者其委托代理人签字或者加盖公章。投标文件因字迹潦草或者表达不清所引起的后果由投标人承担。</w:t>
      </w:r>
    </w:p>
    <w:p w14:paraId="7C0236FE">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20.投标文件的密封</w:t>
      </w:r>
    </w:p>
    <w:p w14:paraId="31BC57C3">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20.1投标文件正、副本全部装入一个或者多个包封袋/箱（投标文件的补充、修改可另行单独递交）中并加以密封，</w:t>
      </w:r>
      <w:r>
        <w:rPr>
          <w:rFonts w:hint="eastAsia" w:ascii="宋体" w:hAnsi="宋体" w:cs="宋体"/>
          <w:sz w:val="21"/>
          <w:szCs w:val="21"/>
        </w:rPr>
        <w:t>包封袋/箱上</w:t>
      </w:r>
      <w:r>
        <w:rPr>
          <w:rFonts w:hint="eastAsia" w:ascii="宋体" w:hAnsi="宋体" w:cs="宋体"/>
          <w:b w:val="0"/>
          <w:sz w:val="21"/>
          <w:szCs w:val="21"/>
        </w:rPr>
        <w:t>必须加盖投标人公章或者法定代表人签字或者其委托代理人签字。</w:t>
      </w:r>
    </w:p>
    <w:p w14:paraId="48DE121A">
      <w:pPr>
        <w:pStyle w:val="7"/>
        <w:spacing w:line="360" w:lineRule="auto"/>
        <w:rPr>
          <w:rFonts w:hint="eastAsia"/>
        </w:rPr>
      </w:pPr>
      <w:r>
        <w:rPr>
          <w:rFonts w:hint="eastAsia" w:ascii="宋体" w:hAnsi="宋体" w:cs="宋体"/>
          <w:bCs/>
          <w:szCs w:val="21"/>
        </w:rPr>
        <w:t xml:space="preserve">20.2 </w:t>
      </w:r>
      <w:r>
        <w:rPr>
          <w:rFonts w:hint="eastAsia" w:ascii="宋体" w:hAnsi="宋体" w:cs="宋体"/>
          <w:szCs w:val="21"/>
        </w:rPr>
        <w:t>开标一览表（其中一份）必须单独密封封装在一个文件袋中并在提交投标文件时单独提交，开标一览表外层包装封面上应写明“投标人名称、投标人地址、项目名称、项目编号、所投分标、投标截止时间前不得启封及开标一览表”字样。</w:t>
      </w:r>
    </w:p>
    <w:p w14:paraId="409EEE60">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20.3投标文件外层包装封面上应写明“投标人名称、投标人地址、项目名称、项目编号、所投分标及投标截止时间前不得启封”字样。</w:t>
      </w:r>
    </w:p>
    <w:p w14:paraId="6DA24A8F">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20.4投标文件的密封以不露出投标文件为合格，未按规定密封的投标文件将被拒收。</w:t>
      </w:r>
    </w:p>
    <w:p w14:paraId="0128B1BF">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21.投标文件的提交</w:t>
      </w:r>
    </w:p>
    <w:p w14:paraId="25491376">
      <w:pPr>
        <w:pStyle w:val="6"/>
        <w:keepNext w:val="0"/>
        <w:keepLines w:val="0"/>
        <w:numPr>
          <w:ilvl w:val="0"/>
          <w:numId w:val="0"/>
        </w:numPr>
        <w:spacing w:before="0" w:after="0" w:line="360" w:lineRule="auto"/>
        <w:ind w:firstLine="420" w:firstLineChars="200"/>
        <w:rPr>
          <w:rFonts w:hint="eastAsia" w:ascii="宋体" w:hAnsi="宋体" w:cs="宋体"/>
          <w:b w:val="0"/>
          <w:sz w:val="21"/>
          <w:szCs w:val="21"/>
        </w:rPr>
      </w:pPr>
      <w:bookmarkStart w:id="79" w:name="_21.1投标人必须在“投标人须知中的前附表”规定的投标文件接收时间和投"/>
      <w:bookmarkEnd w:id="79"/>
      <w:r>
        <w:rPr>
          <w:rFonts w:hint="eastAsia" w:ascii="宋体" w:hAnsi="宋体" w:cs="宋体"/>
          <w:b w:val="0"/>
          <w:sz w:val="21"/>
          <w:szCs w:val="21"/>
        </w:rPr>
        <w:t>21.1投标人必须在“投标人须知前附表”规定的投标文件接收时间和投标地点提交投标文件。</w:t>
      </w:r>
    </w:p>
    <w:p w14:paraId="72A178E1">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21.2采购人收到投标文件后，应当如实记载投标文件的送达时间和密封情况，签收保存，并向投标人出具签收回执。</w:t>
      </w:r>
    </w:p>
    <w:p w14:paraId="77EF0F40">
      <w:pPr>
        <w:pStyle w:val="6"/>
        <w:keepNext w:val="0"/>
        <w:keepLines w:val="0"/>
        <w:numPr>
          <w:ilvl w:val="0"/>
          <w:numId w:val="0"/>
        </w:numPr>
        <w:spacing w:before="0" w:after="0" w:line="360" w:lineRule="auto"/>
        <w:ind w:left="420"/>
        <w:rPr>
          <w:rFonts w:hint="eastAsia" w:ascii="宋体" w:hAnsi="宋体" w:cs="宋体"/>
          <w:b w:val="0"/>
          <w:sz w:val="21"/>
          <w:szCs w:val="21"/>
        </w:rPr>
      </w:pPr>
      <w:r>
        <w:rPr>
          <w:rFonts w:hint="eastAsia" w:ascii="宋体" w:hAnsi="宋体" w:cs="宋体"/>
          <w:b w:val="0"/>
          <w:sz w:val="21"/>
          <w:szCs w:val="21"/>
        </w:rPr>
        <w:t>21.3未在规定时间内送达或者未按照招标文件要求密封或者标记的投标文件，采购人应当拒收。</w:t>
      </w:r>
    </w:p>
    <w:p w14:paraId="258A839C">
      <w:pPr>
        <w:pStyle w:val="7"/>
        <w:spacing w:line="360" w:lineRule="auto"/>
        <w:rPr>
          <w:rFonts w:hint="eastAsia" w:ascii="宋体" w:hAnsi="宋体" w:cs="宋体"/>
          <w:bCs/>
        </w:rPr>
      </w:pPr>
      <w:r>
        <w:rPr>
          <w:rFonts w:hint="eastAsia" w:ascii="宋体" w:hAnsi="宋体" w:cs="宋体"/>
          <w:bCs/>
          <w:szCs w:val="21"/>
        </w:rPr>
        <w:t>21.4投标人递交投标文件时，请同时单独递交投标文件签收回执（不用密封包装，按第六章“投标文件格式”提供的“投标文件签收回执” 的要求填写）。</w:t>
      </w:r>
    </w:p>
    <w:p w14:paraId="768B9E7B">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22. 投标文件的补充、修改、撤回与退回</w:t>
      </w:r>
    </w:p>
    <w:p w14:paraId="6CCA83F4">
      <w:pPr>
        <w:snapToGrid w:val="0"/>
        <w:spacing w:line="360" w:lineRule="auto"/>
        <w:ind w:firstLine="420"/>
        <w:jc w:val="left"/>
        <w:rPr>
          <w:rFonts w:hint="eastAsia" w:ascii="宋体" w:hAnsi="宋体" w:cs="宋体"/>
          <w:szCs w:val="21"/>
        </w:rPr>
      </w:pPr>
      <w:bookmarkStart w:id="80" w:name="_Toc254970543"/>
      <w:bookmarkStart w:id="81" w:name="_Toc254970684"/>
      <w:r>
        <w:rPr>
          <w:rFonts w:hint="eastAsia" w:ascii="宋体" w:hAnsi="宋体" w:cs="宋体"/>
          <w:szCs w:val="21"/>
        </w:rPr>
        <w:t>22.1投标人在投标截止时间之前，可以对已提交的投标文件进行补充、修改或者撤回，并书面通知采购人。补充、修改的内容必须按照本须知前附表第40.2条签署、盖章，并按照本须知正文第20条密封后，作为投标文件的组成部分</w:t>
      </w:r>
      <w:r>
        <w:rPr>
          <w:rFonts w:hint="eastAsia" w:ascii="宋体" w:hAnsi="宋体" w:cs="宋体"/>
          <w:b/>
          <w:szCs w:val="21"/>
        </w:rPr>
        <w:t>。</w:t>
      </w:r>
    </w:p>
    <w:bookmarkEnd w:id="80"/>
    <w:bookmarkEnd w:id="81"/>
    <w:p w14:paraId="3BB20CFA">
      <w:pPr>
        <w:spacing w:line="360" w:lineRule="auto"/>
        <w:ind w:firstLine="420" w:firstLineChars="200"/>
        <w:rPr>
          <w:rFonts w:hint="eastAsia" w:ascii="宋体" w:hAnsi="宋体" w:cs="宋体"/>
          <w:szCs w:val="21"/>
        </w:rPr>
      </w:pPr>
      <w:r>
        <w:rPr>
          <w:rFonts w:hint="eastAsia" w:ascii="宋体" w:hAnsi="宋体" w:cs="宋体"/>
          <w:szCs w:val="21"/>
        </w:rPr>
        <w:t>22.2在投标截止时间止提交投标文件的投标人不足3家时，应当由投标人签字领回投标文件，除此之外采购人对已提交的投标文件概不退回。</w:t>
      </w:r>
    </w:p>
    <w:p w14:paraId="26B4C786">
      <w:pPr>
        <w:spacing w:line="360" w:lineRule="auto"/>
        <w:ind w:firstLine="420" w:firstLineChars="200"/>
        <w:rPr>
          <w:rFonts w:hint="eastAsia" w:ascii="宋体" w:hAnsi="宋体" w:cs="宋体"/>
          <w:szCs w:val="21"/>
        </w:rPr>
      </w:pPr>
      <w:r>
        <w:rPr>
          <w:rFonts w:hint="eastAsia" w:ascii="宋体" w:hAnsi="宋体" w:cs="宋体"/>
          <w:szCs w:val="21"/>
        </w:rPr>
        <w:t>22.3 投标人在投标截止时间后向采购人书面申请撤回投标文件的，将根据本须知正文18.4的规定不予退还其投标保证金。</w:t>
      </w:r>
    </w:p>
    <w:p w14:paraId="36AAF55A">
      <w:pPr>
        <w:pStyle w:val="18"/>
        <w:snapToGrid w:val="0"/>
        <w:spacing w:line="360" w:lineRule="auto"/>
        <w:ind w:firstLine="739"/>
        <w:rPr>
          <w:rFonts w:hint="eastAsia" w:ascii="宋体" w:hAnsi="宋体" w:eastAsia="宋体" w:cs="宋体"/>
          <w:snapToGrid w:val="0"/>
          <w:sz w:val="21"/>
          <w:szCs w:val="21"/>
        </w:rPr>
      </w:pPr>
    </w:p>
    <w:p w14:paraId="71A6E72C">
      <w:pPr>
        <w:pStyle w:val="4"/>
        <w:keepNext w:val="0"/>
        <w:keepLines w:val="0"/>
        <w:spacing w:line="360" w:lineRule="auto"/>
        <w:jc w:val="center"/>
        <w:rPr>
          <w:rFonts w:hint="eastAsia" w:ascii="宋体" w:hAnsi="宋体" w:cs="宋体"/>
        </w:rPr>
      </w:pPr>
      <w:bookmarkStart w:id="82" w:name="_Toc254970544"/>
      <w:bookmarkStart w:id="83" w:name="_Toc254970685"/>
      <w:r>
        <w:rPr>
          <w:rFonts w:hint="eastAsia" w:ascii="宋体" w:hAnsi="宋体" w:cs="宋体"/>
        </w:rPr>
        <w:t>四、开    标</w:t>
      </w:r>
      <w:bookmarkEnd w:id="82"/>
      <w:bookmarkEnd w:id="83"/>
    </w:p>
    <w:p w14:paraId="6BA83349">
      <w:pPr>
        <w:pStyle w:val="6"/>
        <w:keepNext w:val="0"/>
        <w:keepLines w:val="0"/>
        <w:spacing w:before="0" w:after="0" w:line="360" w:lineRule="auto"/>
        <w:ind w:left="420" w:leftChars="200"/>
        <w:rPr>
          <w:rFonts w:hint="eastAsia" w:ascii="宋体" w:hAnsi="宋体" w:cs="宋体"/>
          <w:sz w:val="24"/>
        </w:rPr>
      </w:pPr>
      <w:bookmarkStart w:id="84" w:name="_23.开标时间和地点"/>
      <w:bookmarkEnd w:id="84"/>
      <w:r>
        <w:rPr>
          <w:rFonts w:hint="eastAsia" w:ascii="宋体" w:hAnsi="宋体" w:cs="宋体"/>
          <w:sz w:val="24"/>
        </w:rPr>
        <w:t>23.开标时间和地点</w:t>
      </w:r>
    </w:p>
    <w:p w14:paraId="2493DBED">
      <w:pPr>
        <w:pStyle w:val="24"/>
        <w:snapToGrid w:val="0"/>
        <w:spacing w:line="360" w:lineRule="auto"/>
        <w:ind w:firstLine="420" w:firstLineChars="200"/>
        <w:rPr>
          <w:rFonts w:hint="eastAsia" w:hAnsi="宋体" w:cs="宋体"/>
          <w:bCs/>
          <w:sz w:val="21"/>
        </w:rPr>
      </w:pPr>
      <w:r>
        <w:rPr>
          <w:rFonts w:hint="eastAsia" w:hAnsi="宋体" w:cs="宋体"/>
          <w:bCs/>
          <w:sz w:val="21"/>
        </w:rPr>
        <w:t>采购人将在“投标人须知前附表”规定的时间和地点进行开标，投标人未参加开标的，视同认可开标过程和结果。本项目开标过程实行全程录音、录像监控。</w:t>
      </w:r>
    </w:p>
    <w:p w14:paraId="454F9A07">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24.开标程序</w:t>
      </w:r>
    </w:p>
    <w:p w14:paraId="146430F4">
      <w:pPr>
        <w:pStyle w:val="7"/>
        <w:spacing w:line="360" w:lineRule="auto"/>
        <w:rPr>
          <w:rFonts w:hint="eastAsia" w:ascii="宋体" w:hAnsi="宋体" w:cs="宋体"/>
        </w:rPr>
      </w:pPr>
      <w:r>
        <w:rPr>
          <w:rFonts w:hint="eastAsia" w:ascii="宋体" w:hAnsi="宋体" w:cs="宋体"/>
        </w:rPr>
        <w:t>主持人按以下程序进行开标：</w:t>
      </w:r>
    </w:p>
    <w:p w14:paraId="7AE25096">
      <w:pPr>
        <w:pStyle w:val="24"/>
        <w:snapToGrid w:val="0"/>
        <w:spacing w:line="360" w:lineRule="auto"/>
        <w:ind w:firstLine="420"/>
        <w:rPr>
          <w:rFonts w:hint="eastAsia" w:hAnsi="宋体" w:cs="宋体"/>
          <w:sz w:val="21"/>
        </w:rPr>
      </w:pPr>
      <w:r>
        <w:rPr>
          <w:rFonts w:hint="eastAsia" w:hAnsi="宋体" w:cs="宋体"/>
          <w:sz w:val="21"/>
        </w:rPr>
        <w:t>（1）宣布开标：开标会由采购人工作人员主持，主持人宣布开标开始；</w:t>
      </w:r>
    </w:p>
    <w:p w14:paraId="60778C01">
      <w:pPr>
        <w:pStyle w:val="24"/>
        <w:snapToGrid w:val="0"/>
        <w:spacing w:line="360" w:lineRule="auto"/>
        <w:ind w:firstLine="420" w:firstLineChars="200"/>
        <w:rPr>
          <w:rFonts w:hint="eastAsia" w:hAnsi="宋体" w:cs="宋体"/>
          <w:sz w:val="21"/>
        </w:rPr>
      </w:pPr>
      <w:r>
        <w:rPr>
          <w:rFonts w:hint="eastAsia" w:hAnsi="宋体" w:cs="宋体"/>
          <w:sz w:val="21"/>
        </w:rPr>
        <w:t xml:space="preserve">（2）主持人介绍参加开标会的人员名单； </w:t>
      </w:r>
    </w:p>
    <w:p w14:paraId="75BBBCBC">
      <w:pPr>
        <w:pStyle w:val="24"/>
        <w:snapToGrid w:val="0"/>
        <w:spacing w:line="360" w:lineRule="auto"/>
        <w:ind w:firstLine="420" w:firstLineChars="200"/>
        <w:rPr>
          <w:rFonts w:hint="eastAsia" w:hAnsi="宋体" w:cs="宋体"/>
          <w:sz w:val="21"/>
        </w:rPr>
      </w:pPr>
      <w:r>
        <w:rPr>
          <w:rFonts w:hint="eastAsia" w:hAnsi="宋体" w:cs="宋体"/>
          <w:sz w:val="21"/>
        </w:rPr>
        <w:t>（3）主持人宣布开标纪律；</w:t>
      </w:r>
    </w:p>
    <w:p w14:paraId="7D139B0C">
      <w:pPr>
        <w:pStyle w:val="24"/>
        <w:snapToGrid w:val="0"/>
        <w:spacing w:line="360" w:lineRule="auto"/>
        <w:ind w:firstLine="420" w:firstLineChars="200"/>
        <w:rPr>
          <w:rFonts w:hint="eastAsia" w:hAnsi="宋体" w:cs="宋体"/>
          <w:sz w:val="21"/>
        </w:rPr>
      </w:pPr>
      <w:r>
        <w:rPr>
          <w:rFonts w:hint="eastAsia" w:hAnsi="宋体" w:cs="宋体"/>
          <w:sz w:val="21"/>
        </w:rPr>
        <w:t>（4）检查文件：由各投标人检查各自的投标文件密封情况并签字确认。</w:t>
      </w:r>
    </w:p>
    <w:p w14:paraId="7534679C">
      <w:pPr>
        <w:pStyle w:val="24"/>
        <w:snapToGrid w:val="0"/>
        <w:spacing w:line="360" w:lineRule="auto"/>
        <w:ind w:firstLine="420" w:firstLineChars="200"/>
        <w:rPr>
          <w:rFonts w:hint="eastAsia" w:hAnsi="宋体" w:cs="宋体"/>
          <w:sz w:val="21"/>
        </w:rPr>
      </w:pPr>
      <w:r>
        <w:rPr>
          <w:rFonts w:hint="eastAsia" w:hAnsi="宋体" w:cs="宋体"/>
          <w:sz w:val="21"/>
        </w:rPr>
        <w:t>（5）唱标：经投标人确认各自投标文件密封无误后，由采购人工作人员当众拆封开标一览表，宣布投标人名称、投标总报价或分标总报价（如有分标时）和其他需要宣布的内容。</w:t>
      </w:r>
    </w:p>
    <w:p w14:paraId="165AABF7">
      <w:pPr>
        <w:pStyle w:val="24"/>
        <w:snapToGrid w:val="0"/>
        <w:spacing w:line="360" w:lineRule="auto"/>
        <w:ind w:firstLine="420" w:firstLineChars="200"/>
        <w:rPr>
          <w:rFonts w:hint="eastAsia" w:hAnsi="宋体" w:cs="宋体"/>
          <w:sz w:val="21"/>
        </w:rPr>
      </w:pPr>
      <w:r>
        <w:rPr>
          <w:rFonts w:hint="eastAsia" w:hAnsi="宋体" w:cs="宋体"/>
          <w:sz w:val="21"/>
        </w:rPr>
        <w:t>（6）开标过程由采购人工作人员如实记录，由参加开标的各投标人代表对开标记录进行当场校核及勘误，并签字确认。投标人代表未到场签字确认或者拒绝签字确认的，视同认可开标结果；</w:t>
      </w:r>
    </w:p>
    <w:p w14:paraId="2B7D84A9">
      <w:pPr>
        <w:pStyle w:val="24"/>
        <w:snapToGrid w:val="0"/>
        <w:spacing w:line="360" w:lineRule="auto"/>
        <w:ind w:firstLine="420" w:firstLineChars="200"/>
        <w:rPr>
          <w:rFonts w:hint="eastAsia" w:hAnsi="宋体" w:cs="宋体"/>
          <w:sz w:val="21"/>
        </w:rPr>
      </w:pPr>
      <w:r>
        <w:rPr>
          <w:rFonts w:hint="eastAsia" w:hAnsi="宋体" w:cs="宋体"/>
          <w:sz w:val="21"/>
        </w:rPr>
        <w:t>（7）投标人代表对开标过程和开标记录有疑义，以及认为采购人、采购人相关工作人员有需要回避的情形的，应当场提出询问或者回避申请。采购人、采购人对投标人代表提出的询问或者回避申请应当及时处理；</w:t>
      </w:r>
    </w:p>
    <w:p w14:paraId="3ADA46CD">
      <w:pPr>
        <w:pStyle w:val="24"/>
        <w:snapToGrid w:val="0"/>
        <w:spacing w:line="360" w:lineRule="auto"/>
        <w:ind w:firstLine="420" w:firstLineChars="200"/>
        <w:rPr>
          <w:rFonts w:hint="eastAsia" w:hAnsi="宋体" w:cs="宋体"/>
          <w:sz w:val="21"/>
        </w:rPr>
      </w:pPr>
      <w:r>
        <w:rPr>
          <w:rFonts w:hint="eastAsia" w:hAnsi="宋体" w:cs="宋体"/>
          <w:sz w:val="21"/>
        </w:rPr>
        <w:t>（8）开标结束。</w:t>
      </w:r>
    </w:p>
    <w:p w14:paraId="72F460B4">
      <w:pPr>
        <w:pStyle w:val="24"/>
        <w:snapToGrid w:val="0"/>
        <w:spacing w:line="360" w:lineRule="auto"/>
        <w:ind w:left="689" w:leftChars="228" w:hanging="210" w:hangingChars="100"/>
        <w:rPr>
          <w:rFonts w:hint="eastAsia" w:hAnsi="宋体" w:cs="宋体"/>
          <w:sz w:val="21"/>
        </w:rPr>
      </w:pPr>
    </w:p>
    <w:p w14:paraId="2A4AFEB7">
      <w:pPr>
        <w:pStyle w:val="4"/>
        <w:keepNext w:val="0"/>
        <w:keepLines w:val="0"/>
        <w:spacing w:line="360" w:lineRule="auto"/>
        <w:jc w:val="center"/>
        <w:rPr>
          <w:rFonts w:hint="eastAsia" w:ascii="宋体" w:hAnsi="宋体" w:cs="宋体"/>
        </w:rPr>
      </w:pPr>
      <w:r>
        <w:rPr>
          <w:rFonts w:hint="eastAsia" w:ascii="宋体" w:hAnsi="宋体" w:cs="宋体"/>
        </w:rPr>
        <w:t>五、资格审查</w:t>
      </w:r>
    </w:p>
    <w:p w14:paraId="1BFA59BC">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25.资格审查</w:t>
      </w:r>
    </w:p>
    <w:p w14:paraId="4FA96C74">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25.1开标结束后，采购人依法对投标人的资格进行审查。</w:t>
      </w:r>
    </w:p>
    <w:p w14:paraId="3296720B">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37B558A0">
      <w:pPr>
        <w:pStyle w:val="6"/>
        <w:keepNext w:val="0"/>
        <w:keepLines w:val="0"/>
        <w:numPr>
          <w:ilvl w:val="0"/>
          <w:numId w:val="0"/>
        </w:numPr>
        <w:spacing w:before="0" w:after="0" w:line="360" w:lineRule="auto"/>
        <w:ind w:firstLine="422" w:firstLineChars="200"/>
        <w:rPr>
          <w:rFonts w:hint="eastAsia" w:ascii="宋体" w:hAnsi="宋体" w:cs="宋体"/>
          <w:sz w:val="21"/>
          <w:szCs w:val="21"/>
        </w:rPr>
      </w:pPr>
      <w:bookmarkStart w:id="85" w:name="_25.3_投标人有下列情形之一的，资格审查不通过而导致其投标无效："/>
      <w:bookmarkEnd w:id="85"/>
      <w:r>
        <w:rPr>
          <w:rFonts w:hint="eastAsia" w:ascii="宋体" w:hAnsi="宋体" w:cs="宋体"/>
          <w:sz w:val="21"/>
          <w:szCs w:val="21"/>
        </w:rPr>
        <w:t>25.3 投标人有下列情形之一的，资格审查不通过，作无效投标处理：</w:t>
      </w:r>
    </w:p>
    <w:p w14:paraId="1C217396">
      <w:pPr>
        <w:pStyle w:val="24"/>
        <w:snapToGrid w:val="0"/>
        <w:spacing w:line="360" w:lineRule="auto"/>
        <w:ind w:firstLine="422" w:firstLineChars="200"/>
        <w:rPr>
          <w:rFonts w:hint="eastAsia" w:hAnsi="宋体" w:cs="宋体"/>
          <w:b/>
          <w:sz w:val="21"/>
        </w:rPr>
      </w:pPr>
      <w:r>
        <w:rPr>
          <w:rFonts w:hint="eastAsia" w:hAnsi="宋体" w:cs="宋体"/>
          <w:b/>
          <w:sz w:val="21"/>
        </w:rPr>
        <w:t>（1）未按招标文件规定的方式获取本招标文件的投标人；</w:t>
      </w:r>
    </w:p>
    <w:p w14:paraId="40292142">
      <w:pPr>
        <w:pStyle w:val="24"/>
        <w:snapToGrid w:val="0"/>
        <w:spacing w:line="360" w:lineRule="auto"/>
        <w:ind w:firstLine="422" w:firstLineChars="200"/>
        <w:rPr>
          <w:rFonts w:hint="eastAsia" w:hAnsi="宋体" w:cs="宋体"/>
          <w:b/>
          <w:sz w:val="21"/>
        </w:rPr>
      </w:pPr>
      <w:r>
        <w:rPr>
          <w:rFonts w:hint="eastAsia" w:hAnsi="宋体" w:cs="宋体"/>
          <w:b/>
          <w:sz w:val="21"/>
        </w:rPr>
        <w:t>（2）不具备招标文件中规定的资格要求的；（注：其中信用查询规则见“投标人须知前附表”）</w:t>
      </w:r>
    </w:p>
    <w:p w14:paraId="70616860">
      <w:pPr>
        <w:pStyle w:val="24"/>
        <w:snapToGrid w:val="0"/>
        <w:spacing w:line="360" w:lineRule="auto"/>
        <w:ind w:firstLine="422" w:firstLineChars="200"/>
        <w:rPr>
          <w:rFonts w:hint="eastAsia" w:hAnsi="宋体" w:cs="宋体"/>
          <w:b/>
          <w:sz w:val="21"/>
        </w:rPr>
      </w:pPr>
      <w:r>
        <w:rPr>
          <w:rFonts w:hint="eastAsia" w:hAnsi="宋体" w:cs="宋体"/>
          <w:b/>
          <w:sz w:val="21"/>
        </w:rPr>
        <w:t>（3）投标文件未提供任一项“投标人须知前附表”资格证明文件规定的“必须提供”的文件资料的；</w:t>
      </w:r>
    </w:p>
    <w:p w14:paraId="5584C90A">
      <w:pPr>
        <w:pStyle w:val="24"/>
        <w:snapToGrid w:val="0"/>
        <w:spacing w:line="360" w:lineRule="auto"/>
        <w:ind w:firstLine="422" w:firstLineChars="200"/>
        <w:rPr>
          <w:rFonts w:hint="eastAsia" w:hAnsi="宋体" w:cs="宋体"/>
          <w:b/>
          <w:sz w:val="21"/>
        </w:rPr>
      </w:pPr>
      <w:r>
        <w:rPr>
          <w:rFonts w:hint="eastAsia" w:hAnsi="宋体" w:cs="宋体"/>
          <w:b/>
          <w:sz w:val="21"/>
        </w:rPr>
        <w:t>（4）投标文件提供的资格证明文件出现任一项不符合“投标人须知前附表”资格证明文件规定的“必须提供”的文件资料要求或者无效的。</w:t>
      </w:r>
    </w:p>
    <w:p w14:paraId="61A33C11">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sz w:val="21"/>
          <w:szCs w:val="21"/>
        </w:rPr>
        <w:t>25.4资格审查的合格投标人不足3家的，不得评标。</w:t>
      </w:r>
    </w:p>
    <w:p w14:paraId="657429E0">
      <w:pPr>
        <w:pStyle w:val="24"/>
        <w:snapToGrid w:val="0"/>
        <w:spacing w:line="360" w:lineRule="auto"/>
        <w:ind w:left="689" w:leftChars="228" w:hanging="210" w:hangingChars="100"/>
        <w:rPr>
          <w:rFonts w:hint="eastAsia" w:hAnsi="宋体" w:cs="宋体"/>
          <w:sz w:val="21"/>
        </w:rPr>
      </w:pPr>
    </w:p>
    <w:p w14:paraId="448D56C8">
      <w:pPr>
        <w:pStyle w:val="4"/>
        <w:keepNext w:val="0"/>
        <w:keepLines w:val="0"/>
        <w:spacing w:line="360" w:lineRule="auto"/>
        <w:jc w:val="center"/>
        <w:rPr>
          <w:rFonts w:hint="eastAsia" w:ascii="宋体" w:hAnsi="宋体" w:cs="宋体"/>
        </w:rPr>
      </w:pPr>
      <w:r>
        <w:rPr>
          <w:rFonts w:hint="eastAsia" w:ascii="宋体" w:hAnsi="宋体" w:cs="宋体"/>
        </w:rPr>
        <w:t>六、评   标</w:t>
      </w:r>
    </w:p>
    <w:p w14:paraId="5D30BA4C">
      <w:pPr>
        <w:pStyle w:val="6"/>
        <w:keepNext w:val="0"/>
        <w:keepLines w:val="0"/>
        <w:spacing w:before="0" w:after="0" w:line="360" w:lineRule="auto"/>
        <w:ind w:left="420" w:leftChars="200"/>
        <w:rPr>
          <w:rFonts w:hint="eastAsia" w:ascii="宋体" w:hAnsi="宋体" w:cs="宋体"/>
          <w:sz w:val="24"/>
        </w:rPr>
      </w:pPr>
      <w:bookmarkStart w:id="86" w:name="_26.组建评标委员会"/>
      <w:bookmarkEnd w:id="86"/>
      <w:r>
        <w:rPr>
          <w:rFonts w:hint="eastAsia" w:ascii="宋体" w:hAnsi="宋体" w:cs="宋体"/>
          <w:sz w:val="24"/>
        </w:rPr>
        <w:t>26.组建评标委员会</w:t>
      </w:r>
    </w:p>
    <w:p w14:paraId="3FE131C7">
      <w:pPr>
        <w:pStyle w:val="24"/>
        <w:snapToGrid w:val="0"/>
        <w:spacing w:line="360" w:lineRule="auto"/>
        <w:ind w:firstLine="420" w:firstLineChars="200"/>
        <w:rPr>
          <w:rFonts w:hint="eastAsia" w:hAnsi="宋体" w:cs="宋体"/>
          <w:sz w:val="21"/>
        </w:rPr>
      </w:pPr>
      <w:r>
        <w:rPr>
          <w:rFonts w:hint="eastAsia" w:hAnsi="宋体" w:cs="宋体"/>
          <w:sz w:val="21"/>
        </w:rPr>
        <w:t>评标委员会由采购人代表和评审专家组成，具体人数详见“投标人须知前附表”，其中评审专家不得少于成员总数的三分之二。</w:t>
      </w:r>
    </w:p>
    <w:p w14:paraId="4F69A4FB">
      <w:pPr>
        <w:pStyle w:val="24"/>
        <w:snapToGrid w:val="0"/>
        <w:spacing w:line="360" w:lineRule="auto"/>
        <w:ind w:left="2" w:leftChars="1" w:firstLine="420" w:firstLineChars="200"/>
        <w:rPr>
          <w:rFonts w:hint="eastAsia" w:hAnsi="宋体" w:cs="宋体"/>
          <w:sz w:val="21"/>
        </w:rPr>
      </w:pPr>
      <w:r>
        <w:rPr>
          <w:rFonts w:hint="eastAsia" w:hAnsi="宋体" w:cs="宋体"/>
          <w:sz w:val="21"/>
        </w:rPr>
        <w:t>参加过采购项目前期咨询论证的专家，不得参加该采购项目的评审活动。</w:t>
      </w:r>
    </w:p>
    <w:p w14:paraId="0FE12135">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27.评标的依据</w:t>
      </w:r>
    </w:p>
    <w:p w14:paraId="379D3018">
      <w:pPr>
        <w:pStyle w:val="24"/>
        <w:snapToGrid w:val="0"/>
        <w:spacing w:line="360" w:lineRule="auto"/>
        <w:ind w:firstLine="420" w:firstLineChars="200"/>
        <w:rPr>
          <w:rFonts w:hint="eastAsia" w:hAnsi="宋体" w:cs="宋体"/>
          <w:sz w:val="21"/>
        </w:rPr>
      </w:pPr>
      <w:r>
        <w:rPr>
          <w:rFonts w:hint="eastAsia" w:hAnsi="宋体" w:cs="宋体"/>
          <w:sz w:val="21"/>
        </w:rPr>
        <w:t>评标委员会以招标文件为依据对投标文件进行评审，“第四章 评标方法和评标标准”没有规定的方法、评审因素和标准，不作为评标依据。</w:t>
      </w:r>
    </w:p>
    <w:p w14:paraId="4C84CD2A">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28.评标原则</w:t>
      </w:r>
    </w:p>
    <w:p w14:paraId="3075EFA1">
      <w:pPr>
        <w:pStyle w:val="24"/>
        <w:snapToGrid w:val="0"/>
        <w:spacing w:line="360" w:lineRule="auto"/>
        <w:ind w:firstLine="420" w:firstLineChars="200"/>
        <w:rPr>
          <w:rFonts w:hint="eastAsia" w:hAnsi="宋体" w:cs="宋体"/>
          <w:sz w:val="21"/>
        </w:rPr>
      </w:pPr>
      <w:r>
        <w:rPr>
          <w:rFonts w:hint="eastAsia" w:hAnsi="宋体" w:cs="宋体"/>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858AA58">
      <w:pPr>
        <w:pStyle w:val="24"/>
        <w:snapToGrid w:val="0"/>
        <w:spacing w:line="360" w:lineRule="auto"/>
        <w:ind w:firstLine="420" w:firstLineChars="200"/>
        <w:rPr>
          <w:rFonts w:hint="eastAsia" w:hAnsi="宋体" w:cs="宋体"/>
          <w:sz w:val="21"/>
        </w:rPr>
      </w:pPr>
      <w:r>
        <w:rPr>
          <w:rFonts w:hint="eastAsia" w:hAnsi="宋体" w:cs="宋体"/>
          <w:sz w:val="21"/>
        </w:rPr>
        <w:t>28.2评委表决。在评标过程中出现法律法规和招标文件均没有明确规定的情形时，由评标委员会现场协商解决，协商不一致的，由全体评委投票表决，以得票率二分之一以上专家的意见为准。</w:t>
      </w:r>
      <w:bookmarkStart w:id="87" w:name="_28.3评标方法。本项目将按须知前附表规定的评标办法进行评标，具体评标"/>
      <w:bookmarkEnd w:id="87"/>
    </w:p>
    <w:p w14:paraId="052B3F1E">
      <w:pPr>
        <w:pStyle w:val="24"/>
        <w:snapToGrid w:val="0"/>
        <w:spacing w:line="360" w:lineRule="auto"/>
        <w:ind w:firstLine="420" w:firstLineChars="200"/>
        <w:rPr>
          <w:rFonts w:hint="eastAsia" w:hAnsi="宋体" w:cs="宋体"/>
          <w:sz w:val="21"/>
        </w:rPr>
      </w:pPr>
      <w:r>
        <w:rPr>
          <w:rFonts w:hint="eastAsia" w:hAnsi="宋体" w:cs="宋体"/>
          <w:sz w:val="21"/>
        </w:rPr>
        <w:t>28.3评标的保密。采购人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751D07A">
      <w:pPr>
        <w:pStyle w:val="24"/>
        <w:snapToGrid w:val="0"/>
        <w:spacing w:line="360" w:lineRule="auto"/>
        <w:ind w:firstLine="420" w:firstLineChars="200"/>
        <w:rPr>
          <w:rFonts w:hint="eastAsia" w:hAnsi="宋体" w:cs="宋体"/>
          <w:sz w:val="21"/>
        </w:rPr>
      </w:pPr>
      <w:r>
        <w:rPr>
          <w:rFonts w:hint="eastAsia" w:hAnsi="宋体" w:cs="宋体"/>
          <w:sz w:val="21"/>
        </w:rPr>
        <w:t>28.4评标过程的监控。本项目评标过程实行全程录音、录像监控，投标人在评标过程中所进行的试图影响评标结果的不公正活动，可能导致其投标按无效处理。</w:t>
      </w:r>
    </w:p>
    <w:p w14:paraId="0DB9D860">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29.评标方法及评标标准</w:t>
      </w:r>
    </w:p>
    <w:p w14:paraId="1881D02E">
      <w:pPr>
        <w:pStyle w:val="24"/>
        <w:snapToGrid w:val="0"/>
        <w:spacing w:line="360" w:lineRule="auto"/>
        <w:ind w:firstLine="420" w:firstLineChars="200"/>
        <w:rPr>
          <w:rFonts w:hint="eastAsia" w:hAnsi="宋体" w:cs="宋体"/>
          <w:sz w:val="21"/>
        </w:rPr>
      </w:pPr>
      <w:r>
        <w:rPr>
          <w:rFonts w:hint="eastAsia" w:hAnsi="宋体" w:cs="宋体"/>
          <w:sz w:val="21"/>
        </w:rPr>
        <w:t>29.1本项目的评标方法详见“投标人须知前附表”。</w:t>
      </w:r>
    </w:p>
    <w:p w14:paraId="3EC05142">
      <w:pPr>
        <w:pStyle w:val="24"/>
        <w:snapToGrid w:val="0"/>
        <w:spacing w:line="360" w:lineRule="auto"/>
        <w:ind w:firstLine="420" w:firstLineChars="200"/>
        <w:rPr>
          <w:rFonts w:hint="eastAsia" w:hAnsi="宋体" w:cs="宋体"/>
          <w:sz w:val="21"/>
        </w:rPr>
      </w:pPr>
      <w:r>
        <w:rPr>
          <w:rFonts w:hint="eastAsia" w:hAnsi="宋体" w:cs="宋体"/>
          <w:sz w:val="21"/>
        </w:rPr>
        <w:t>29.2 评标委员会按照“第四章 评标方法和评标标准”规定的方法、评审因素、标准和程序对投标文件进行评审。</w:t>
      </w:r>
    </w:p>
    <w:p w14:paraId="7E886612">
      <w:pPr>
        <w:pStyle w:val="24"/>
        <w:snapToGrid w:val="0"/>
        <w:spacing w:line="360" w:lineRule="auto"/>
        <w:rPr>
          <w:rFonts w:hint="eastAsia" w:hAnsi="宋体" w:cs="宋体"/>
          <w:sz w:val="21"/>
        </w:rPr>
      </w:pPr>
    </w:p>
    <w:p w14:paraId="3604F9BA">
      <w:pPr>
        <w:pStyle w:val="4"/>
        <w:keepNext w:val="0"/>
        <w:keepLines w:val="0"/>
        <w:spacing w:line="360" w:lineRule="auto"/>
        <w:jc w:val="center"/>
        <w:rPr>
          <w:rFonts w:hint="eastAsia" w:ascii="宋体" w:hAnsi="宋体" w:cs="宋体"/>
        </w:rPr>
      </w:pPr>
      <w:bookmarkStart w:id="88" w:name="_Toc254970546"/>
      <w:bookmarkStart w:id="89" w:name="_Toc254970687"/>
      <w:r>
        <w:rPr>
          <w:rFonts w:hint="eastAsia" w:ascii="宋体" w:hAnsi="宋体" w:cs="宋体"/>
        </w:rPr>
        <w:t>七、</w:t>
      </w:r>
      <w:bookmarkEnd w:id="88"/>
      <w:bookmarkEnd w:id="89"/>
      <w:r>
        <w:rPr>
          <w:rFonts w:hint="eastAsia" w:ascii="宋体" w:hAnsi="宋体" w:cs="宋体"/>
        </w:rPr>
        <w:t>中标和合同</w:t>
      </w:r>
    </w:p>
    <w:p w14:paraId="62471E09">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30 确定中标人</w:t>
      </w:r>
    </w:p>
    <w:p w14:paraId="7B3D112A">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30.1采购人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8B6AD14">
      <w:pPr>
        <w:snapToGrid w:val="0"/>
        <w:spacing w:line="360" w:lineRule="auto"/>
        <w:ind w:firstLine="420" w:firstLineChars="200"/>
        <w:rPr>
          <w:rFonts w:hint="eastAsia" w:ascii="宋体" w:hAnsi="宋体" w:cs="宋体"/>
          <w:szCs w:val="21"/>
        </w:rPr>
      </w:pPr>
      <w:r>
        <w:rPr>
          <w:rFonts w:hint="eastAsia" w:ascii="宋体" w:hAnsi="宋体" w:cs="宋体"/>
          <w:szCs w:val="21"/>
        </w:rPr>
        <w:t>30.2采购人在收到评标报告5个工作日内未按评标报告推荐的中标候选人顺序确定中标人，又不能说明合法理由的，视同按评标报告推荐的顺序确定排名第一的中标候选人为中标人。</w:t>
      </w:r>
    </w:p>
    <w:p w14:paraId="5EDB4B9B">
      <w:pPr>
        <w:snapToGrid w:val="0"/>
        <w:spacing w:line="360" w:lineRule="auto"/>
        <w:ind w:firstLine="420" w:firstLineChars="200"/>
        <w:rPr>
          <w:rFonts w:hint="eastAsia" w:ascii="宋体" w:hAnsi="宋体" w:cs="宋体"/>
          <w:szCs w:val="21"/>
        </w:rPr>
      </w:pPr>
      <w:r>
        <w:rPr>
          <w:rFonts w:hint="eastAsia" w:ascii="宋体" w:hAnsi="宋体" w:cs="宋体"/>
          <w:szCs w:val="21"/>
        </w:rPr>
        <w:t>30.3采购人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6357FEA">
      <w:pPr>
        <w:snapToGrid w:val="0"/>
        <w:spacing w:line="360" w:lineRule="auto"/>
        <w:ind w:firstLine="420" w:firstLineChars="200"/>
        <w:rPr>
          <w:rFonts w:hint="eastAsia" w:ascii="宋体" w:hAnsi="宋体" w:cs="宋体"/>
          <w:szCs w:val="21"/>
        </w:rPr>
      </w:pPr>
      <w:r>
        <w:rPr>
          <w:rFonts w:hint="eastAsia" w:ascii="宋体" w:hAnsi="宋体" w:cs="宋体"/>
          <w:szCs w:val="21"/>
        </w:rPr>
        <w:t>30.4排名第一的中标候选人放弃中标、因不可抗力提出不能履行合同，</w:t>
      </w:r>
      <w:r>
        <w:rPr>
          <w:rFonts w:hint="eastAsia" w:ascii="宋体" w:hAnsi="宋体" w:cs="宋体"/>
          <w:bCs/>
          <w:szCs w:val="21"/>
        </w:rPr>
        <w:t>采购人可以按照评审报告推荐的中标候选人名单排序，依法确定下一候选人为中标人，也可以重新开展采购活动</w:t>
      </w:r>
      <w:r>
        <w:rPr>
          <w:rFonts w:hint="eastAsia" w:ascii="宋体" w:hAnsi="宋体" w:cs="宋体"/>
          <w:szCs w:val="21"/>
        </w:rPr>
        <w:t>。</w:t>
      </w:r>
    </w:p>
    <w:p w14:paraId="756234D6">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31. 结果公告</w:t>
      </w:r>
    </w:p>
    <w:p w14:paraId="6DBD55C1">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31.1中标人确定后，于中标人确定之日起2个工作日内，中标结果将在招标公告发布媒体上公告。采购人发出中标通知书前，应当对中标人信用进行查询，对列入失信被执行人、重大税收违法案件当事人名单、采购严重违法失信行为记录名单及其他不符合《中华人民共和国政府采购法》第二十二条规定条件的投标人，取消其中标资格，并依法确定排名第二的中标候选人为中标人。</w:t>
      </w:r>
    </w:p>
    <w:p w14:paraId="173BD0C9">
      <w:pPr>
        <w:snapToGrid w:val="0"/>
        <w:spacing w:line="360" w:lineRule="auto"/>
        <w:ind w:firstLine="420" w:firstLineChars="200"/>
        <w:rPr>
          <w:rFonts w:hint="eastAsia" w:ascii="宋体" w:hAnsi="宋体" w:cs="宋体"/>
          <w:szCs w:val="21"/>
        </w:rPr>
      </w:pPr>
      <w:r>
        <w:rPr>
          <w:rFonts w:hint="eastAsia" w:ascii="宋体" w:hAnsi="宋体" w:cs="宋体"/>
          <w:szCs w:val="21"/>
        </w:rPr>
        <w:t>排名第二的中标候选人因前款规定的同样原因被取消中标资格的，采购人可以依法确定排名第三的中标候选人为中标人，以此类推。</w:t>
      </w:r>
    </w:p>
    <w:p w14:paraId="3C5014CA">
      <w:pPr>
        <w:snapToGrid w:val="0"/>
        <w:spacing w:line="360" w:lineRule="auto"/>
        <w:ind w:firstLine="420" w:firstLineChars="200"/>
        <w:rPr>
          <w:rFonts w:hint="eastAsia" w:ascii="宋体" w:hAnsi="宋体" w:cs="宋体"/>
          <w:szCs w:val="21"/>
        </w:rPr>
      </w:pPr>
      <w:r>
        <w:rPr>
          <w:rFonts w:hint="eastAsia" w:ascii="宋体" w:hAnsi="宋体" w:cs="宋体"/>
          <w:szCs w:val="21"/>
        </w:rPr>
        <w:t>以上信息查询记录及相关证据与采购文件一并保存。</w:t>
      </w:r>
    </w:p>
    <w:p w14:paraId="0CB49D91">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32.发出中标通知书</w:t>
      </w:r>
    </w:p>
    <w:p w14:paraId="58AE30C3">
      <w:pPr>
        <w:pStyle w:val="6"/>
        <w:keepNext w:val="0"/>
        <w:keepLines w:val="0"/>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在发布中标结果公告的同时，采购人向中标人发出中标通知书。对未通过资格审查的投标人，应当告知其未通过的原因；采用综合评分办法评审的，还应当告知未中标人本人的评审得分与排序。</w:t>
      </w:r>
    </w:p>
    <w:p w14:paraId="3E941882">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33. 无义务解释未中标原因</w:t>
      </w:r>
    </w:p>
    <w:p w14:paraId="0005C099">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采购人无义务向未中标的投标人解释未中标原因和退还投标文件。</w:t>
      </w:r>
    </w:p>
    <w:p w14:paraId="0125041F">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34.合同授予标准</w:t>
      </w:r>
    </w:p>
    <w:p w14:paraId="44B3C322">
      <w:pPr>
        <w:snapToGrid w:val="0"/>
        <w:spacing w:line="360" w:lineRule="auto"/>
        <w:ind w:firstLine="420" w:firstLineChars="200"/>
        <w:rPr>
          <w:rFonts w:hint="eastAsia" w:ascii="宋体" w:hAnsi="宋体" w:cs="宋体"/>
          <w:szCs w:val="21"/>
        </w:rPr>
      </w:pPr>
      <w:r>
        <w:rPr>
          <w:rFonts w:hint="eastAsia" w:ascii="宋体" w:hAnsi="宋体" w:cs="宋体"/>
          <w:szCs w:val="21"/>
        </w:rPr>
        <w:t>合同将授予被确定实质上响应招标文件要求，具备履行合同能力的中标人（招标文件另有约定多名中标人的除外）。</w:t>
      </w:r>
    </w:p>
    <w:p w14:paraId="424FD255">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35.履约保证金</w:t>
      </w:r>
    </w:p>
    <w:p w14:paraId="402D3570">
      <w:pPr>
        <w:pStyle w:val="6"/>
        <w:keepNext w:val="0"/>
        <w:keepLines w:val="0"/>
        <w:spacing w:before="0" w:after="0" w:line="360" w:lineRule="auto"/>
        <w:ind w:firstLine="315" w:firstLineChars="150"/>
        <w:rPr>
          <w:rFonts w:hint="eastAsia" w:ascii="宋体" w:hAnsi="宋体" w:cs="宋体"/>
          <w:b w:val="0"/>
          <w:sz w:val="21"/>
          <w:szCs w:val="21"/>
        </w:rPr>
      </w:pPr>
      <w:bookmarkStart w:id="90" w:name="_39.1中标人须于签订合同前按本须知前附表规定的金额转账或电汇到指定账"/>
      <w:bookmarkEnd w:id="90"/>
      <w:r>
        <w:rPr>
          <w:rFonts w:hint="eastAsia" w:ascii="宋体" w:hAnsi="宋体" w:cs="宋体"/>
          <w:b w:val="0"/>
          <w:sz w:val="21"/>
          <w:szCs w:val="21"/>
        </w:rPr>
        <w:t xml:space="preserve"> 35.1 履约保证金的金额、提交方式、退付的时间和条件详见 “投标人须知前附表”。中标人未按规定提交履约保证金的，视为拒绝与采购人签订合同，采购人可以按照评标报告推荐的中标候选人名单排序，依法确定下一候选人为中标人，也可以重新开展采购活动。</w:t>
      </w:r>
    </w:p>
    <w:p w14:paraId="2F98907B">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35.2签订合同后，如中标人不按双方签订的合同规定履约，则没收其全部履约保证金，履约保证金不足以赔偿损失的，按实际损失赔偿。</w:t>
      </w:r>
    </w:p>
    <w:p w14:paraId="63CA5134">
      <w:pPr>
        <w:pStyle w:val="6"/>
        <w:keepNext w:val="0"/>
        <w:keepLines w:val="0"/>
        <w:numPr>
          <w:ilvl w:val="0"/>
          <w:numId w:val="0"/>
        </w:numPr>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35.3在履约保证金退还日期前，若中标人的开户名称、开户银行、账号有变动的，请以书面形式通知履约保证金收取单位，否则由此产生的后果由中标人自行承担。</w:t>
      </w:r>
    </w:p>
    <w:p w14:paraId="500F1E55">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36.签订合同</w:t>
      </w:r>
    </w:p>
    <w:p w14:paraId="7D288DAB">
      <w:pPr>
        <w:pStyle w:val="6"/>
        <w:keepNext w:val="0"/>
        <w:keepLines w:val="0"/>
        <w:spacing w:before="0" w:after="0" w:line="360" w:lineRule="auto"/>
        <w:ind w:firstLine="315" w:firstLineChars="150"/>
        <w:rPr>
          <w:rFonts w:hint="eastAsia" w:ascii="宋体" w:hAnsi="宋体" w:cs="宋体"/>
          <w:b w:val="0"/>
          <w:sz w:val="21"/>
          <w:szCs w:val="21"/>
        </w:rPr>
      </w:pPr>
      <w:bookmarkStart w:id="91" w:name="_40.1投标人接到中标通知书后，按须知前附表规定向采购人出示相关资格证"/>
      <w:bookmarkEnd w:id="91"/>
      <w:r>
        <w:rPr>
          <w:rFonts w:hint="eastAsia" w:ascii="宋体" w:hAnsi="宋体" w:cs="宋体"/>
          <w:b w:val="0"/>
          <w:sz w:val="21"/>
          <w:szCs w:val="21"/>
        </w:rPr>
        <w:t xml:space="preserve"> 36.1投标人领取中标通知书后，按“投标人须知前附表”规定向采购人出示相关证明材料，经采购人核验合格后方可签订合同。</w:t>
      </w:r>
    </w:p>
    <w:p w14:paraId="7A73CFCC">
      <w:pPr>
        <w:pStyle w:val="6"/>
        <w:keepNext w:val="0"/>
        <w:keepLines w:val="0"/>
        <w:numPr>
          <w:ilvl w:val="0"/>
          <w:numId w:val="0"/>
        </w:numPr>
        <w:spacing w:before="0" w:after="0" w:line="360" w:lineRule="auto"/>
        <w:ind w:firstLine="420" w:firstLineChars="200"/>
        <w:rPr>
          <w:rFonts w:hint="eastAsia" w:ascii="宋体" w:hAnsi="宋体" w:cs="宋体"/>
          <w:b w:val="0"/>
          <w:sz w:val="21"/>
          <w:szCs w:val="21"/>
        </w:rPr>
      </w:pPr>
      <w:r>
        <w:rPr>
          <w:rFonts w:hint="eastAsia" w:ascii="宋体" w:hAnsi="宋体" w:cs="宋体"/>
          <w:b w:val="0"/>
          <w:sz w:val="21"/>
          <w:szCs w:val="21"/>
        </w:rPr>
        <w:t>36.2签订合同时间：按中标通知书规定的时间与采购人签订合同。</w:t>
      </w:r>
    </w:p>
    <w:p w14:paraId="3C463D8E">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36.3中标人拒绝与采购人签订合同的，采购人可以按照评审报告推荐的中标候选人名单排序，依法确定下一候选人为中标人，也可以重新开展采购活动。</w:t>
      </w:r>
    </w:p>
    <w:p w14:paraId="03983F49">
      <w:pPr>
        <w:pStyle w:val="6"/>
        <w:keepNext w:val="0"/>
        <w:keepLines w:val="0"/>
        <w:spacing w:before="0" w:after="0" w:line="360" w:lineRule="auto"/>
        <w:ind w:left="420" w:leftChars="200"/>
        <w:rPr>
          <w:rFonts w:hint="eastAsia" w:ascii="宋体" w:hAnsi="宋体" w:cs="宋体"/>
          <w:sz w:val="24"/>
        </w:rPr>
      </w:pPr>
      <w:bookmarkStart w:id="92" w:name="_41.政府采购合同公告"/>
      <w:bookmarkEnd w:id="92"/>
      <w:r>
        <w:rPr>
          <w:rFonts w:hint="eastAsia" w:ascii="宋体" w:hAnsi="宋体" w:cs="宋体"/>
          <w:sz w:val="24"/>
        </w:rPr>
        <w:t>37.采购合同公告</w:t>
      </w:r>
    </w:p>
    <w:p w14:paraId="6B743FB9">
      <w:pPr>
        <w:pStyle w:val="24"/>
        <w:snapToGrid w:val="0"/>
        <w:spacing w:line="360" w:lineRule="auto"/>
        <w:ind w:firstLine="420" w:firstLineChars="200"/>
        <w:rPr>
          <w:rFonts w:hint="eastAsia" w:hAnsi="宋体" w:cs="宋体"/>
          <w:sz w:val="21"/>
        </w:rPr>
      </w:pPr>
      <w:r>
        <w:rPr>
          <w:rFonts w:hint="eastAsia" w:hAnsi="宋体" w:cs="宋体"/>
          <w:sz w:val="21"/>
        </w:rPr>
        <w:t>本项目无合同公告。</w:t>
      </w:r>
    </w:p>
    <w:p w14:paraId="57D203F0">
      <w:pPr>
        <w:pStyle w:val="6"/>
        <w:keepNext w:val="0"/>
        <w:keepLines w:val="0"/>
        <w:spacing w:before="0" w:after="0" w:line="360" w:lineRule="auto"/>
        <w:ind w:left="420" w:leftChars="200"/>
        <w:rPr>
          <w:rFonts w:hint="eastAsia" w:ascii="宋体" w:hAnsi="宋体" w:cs="宋体"/>
          <w:sz w:val="24"/>
        </w:rPr>
      </w:pPr>
      <w:r>
        <w:rPr>
          <w:rFonts w:hint="eastAsia" w:ascii="宋体" w:hAnsi="宋体" w:cs="宋体"/>
          <w:sz w:val="24"/>
        </w:rPr>
        <w:t>38. 询问、质疑和投诉</w:t>
      </w:r>
    </w:p>
    <w:p w14:paraId="32C334FC">
      <w:pPr>
        <w:pStyle w:val="7"/>
        <w:spacing w:line="360" w:lineRule="auto"/>
        <w:rPr>
          <w:rFonts w:hint="eastAsia" w:ascii="宋体" w:hAnsi="宋体" w:cs="宋体"/>
          <w:szCs w:val="21"/>
        </w:rPr>
      </w:pPr>
      <w:r>
        <w:rPr>
          <w:rFonts w:hint="eastAsia" w:ascii="宋体" w:hAnsi="宋体" w:cs="宋体"/>
          <w:szCs w:val="21"/>
        </w:rPr>
        <w:t>38.1供应商对采购活动事项有疑问的，可以向采购人提出询问，采购人应当及时作出答复，但答复的内容不得涉及商业秘密。</w:t>
      </w:r>
    </w:p>
    <w:p w14:paraId="12D9BA27">
      <w:pPr>
        <w:pStyle w:val="6"/>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38.2供应商认为招标文件、采购过程或者中标结果使自己的合法权益受到损害的，必须在知道或者应知其权益受到损害之日起7个工作日内，以书面形式向采购人提出质疑。采购人接收质疑函的方式、联系部门、联系电话和通讯地址等信息详见“投标人须知前附表”。具体质疑起算时间如下： </w:t>
      </w:r>
    </w:p>
    <w:p w14:paraId="106DF59D">
      <w:pPr>
        <w:pStyle w:val="24"/>
        <w:snapToGrid w:val="0"/>
        <w:spacing w:line="360" w:lineRule="auto"/>
        <w:ind w:firstLine="420" w:firstLineChars="200"/>
        <w:rPr>
          <w:rFonts w:hint="eastAsia" w:hAnsi="宋体" w:cs="宋体"/>
          <w:sz w:val="21"/>
        </w:rPr>
      </w:pPr>
      <w:r>
        <w:rPr>
          <w:rFonts w:hint="eastAsia" w:hAnsi="宋体" w:cs="宋体"/>
          <w:sz w:val="21"/>
        </w:rPr>
        <w:t>（1）对可以质疑的招标文件提出质疑的，为收到招标文件之日或者招标文件公告期限届满之日；</w:t>
      </w:r>
    </w:p>
    <w:p w14:paraId="3C4C0604">
      <w:pPr>
        <w:pStyle w:val="24"/>
        <w:snapToGrid w:val="0"/>
        <w:spacing w:line="360" w:lineRule="auto"/>
        <w:ind w:firstLine="420" w:firstLineChars="200"/>
        <w:rPr>
          <w:rFonts w:hint="eastAsia" w:hAnsi="宋体" w:cs="宋体"/>
          <w:sz w:val="21"/>
        </w:rPr>
      </w:pPr>
      <w:r>
        <w:rPr>
          <w:rFonts w:hint="eastAsia" w:hAnsi="宋体" w:cs="宋体"/>
          <w:sz w:val="21"/>
        </w:rPr>
        <w:t>（2）对采购过程提出质疑的，为各采购程序环节结束之日；</w:t>
      </w:r>
    </w:p>
    <w:p w14:paraId="6579E4D4">
      <w:pPr>
        <w:pStyle w:val="24"/>
        <w:snapToGrid w:val="0"/>
        <w:spacing w:line="360" w:lineRule="auto"/>
        <w:ind w:firstLine="420" w:firstLineChars="200"/>
        <w:rPr>
          <w:rFonts w:hint="eastAsia" w:hAnsi="宋体" w:cs="宋体"/>
          <w:bCs/>
          <w:sz w:val="21"/>
        </w:rPr>
      </w:pPr>
      <w:r>
        <w:rPr>
          <w:rFonts w:hint="eastAsia" w:hAnsi="宋体" w:cs="宋体"/>
          <w:sz w:val="21"/>
        </w:rPr>
        <w:t>（3）对中标结果提出质疑的，为中标结果公告期限届满之日。</w:t>
      </w:r>
    </w:p>
    <w:p w14:paraId="20E4CFF2">
      <w:pPr>
        <w:pStyle w:val="24"/>
        <w:snapToGrid w:val="0"/>
        <w:spacing w:line="360" w:lineRule="auto"/>
        <w:ind w:firstLine="420" w:firstLineChars="200"/>
        <w:rPr>
          <w:rFonts w:hint="eastAsia" w:hAnsi="宋体" w:cs="宋体"/>
          <w:bCs/>
          <w:sz w:val="21"/>
        </w:rPr>
      </w:pPr>
      <w:r>
        <w:rPr>
          <w:rFonts w:hint="eastAsia" w:hAnsi="宋体" w:cs="宋体"/>
          <w:sz w:val="21"/>
        </w:rPr>
        <w:t>供应商对采购人的质疑答复不满意，或者采购人未在规定时间内作出答复的，可以在答复期满后十五个工作日内向同级采购监管部门投诉。</w:t>
      </w:r>
    </w:p>
    <w:p w14:paraId="545248B8">
      <w:pPr>
        <w:pStyle w:val="6"/>
        <w:keepNext w:val="0"/>
        <w:keepLines w:val="0"/>
        <w:spacing w:before="0" w:after="0" w:line="360" w:lineRule="auto"/>
        <w:ind w:firstLine="315" w:firstLineChars="150"/>
        <w:rPr>
          <w:rFonts w:hint="eastAsia" w:ascii="宋体" w:hAnsi="宋体" w:cs="宋体"/>
          <w:b w:val="0"/>
          <w:sz w:val="21"/>
          <w:szCs w:val="21"/>
        </w:rPr>
      </w:pPr>
      <w:bookmarkStart w:id="93" w:name="_9.2质疑、投诉应当采用书面形式，质疑函、投诉书均应明确阐述招标文件、"/>
      <w:bookmarkEnd w:id="93"/>
      <w:r>
        <w:rPr>
          <w:rFonts w:hint="eastAsia" w:ascii="宋体" w:hAnsi="宋体" w:cs="宋体"/>
          <w:b w:val="0"/>
          <w:sz w:val="21"/>
          <w:szCs w:val="21"/>
        </w:rPr>
        <w:t xml:space="preserve"> 38.3 </w:t>
      </w:r>
      <w:r>
        <w:rPr>
          <w:rFonts w:hint="eastAsia" w:ascii="宋体" w:hAnsi="宋体" w:cs="宋体"/>
          <w:bCs/>
          <w:sz w:val="21"/>
        </w:rPr>
        <w:t>供应商提出质疑应当提交质疑函和必要的证明材料，针对同一采购程序环节的质疑必须在法定质疑期内一次性提出。质疑函应当包括下列内容（质疑函格式后附）：</w:t>
      </w:r>
    </w:p>
    <w:p w14:paraId="2F9B04D5">
      <w:pPr>
        <w:pStyle w:val="24"/>
        <w:snapToGrid w:val="0"/>
        <w:spacing w:line="360" w:lineRule="auto"/>
        <w:ind w:firstLine="420" w:firstLineChars="200"/>
        <w:rPr>
          <w:rFonts w:hint="eastAsia" w:hAnsi="宋体" w:cs="宋体"/>
          <w:bCs/>
          <w:sz w:val="21"/>
        </w:rPr>
      </w:pPr>
      <w:r>
        <w:rPr>
          <w:rFonts w:hint="eastAsia" w:hAnsi="宋体" w:cs="宋体"/>
          <w:bCs/>
          <w:sz w:val="21"/>
        </w:rPr>
        <w:t>（1）供应商的姓名或者名称、地址、邮编、联系人及联系电话；</w:t>
      </w:r>
    </w:p>
    <w:p w14:paraId="442C5F36">
      <w:pPr>
        <w:pStyle w:val="24"/>
        <w:snapToGrid w:val="0"/>
        <w:spacing w:line="360" w:lineRule="auto"/>
        <w:ind w:firstLine="420" w:firstLineChars="200"/>
        <w:rPr>
          <w:rFonts w:hint="eastAsia" w:hAnsi="宋体" w:cs="宋体"/>
          <w:bCs/>
          <w:sz w:val="21"/>
        </w:rPr>
      </w:pPr>
      <w:r>
        <w:rPr>
          <w:rFonts w:hint="eastAsia" w:hAnsi="宋体" w:cs="宋体"/>
          <w:bCs/>
          <w:sz w:val="21"/>
        </w:rPr>
        <w:t>（2）质疑项目的名称、编号；</w:t>
      </w:r>
    </w:p>
    <w:p w14:paraId="7C2EF259">
      <w:pPr>
        <w:pStyle w:val="24"/>
        <w:snapToGrid w:val="0"/>
        <w:spacing w:line="360" w:lineRule="auto"/>
        <w:ind w:firstLine="420" w:firstLineChars="200"/>
        <w:rPr>
          <w:rFonts w:hint="eastAsia" w:hAnsi="宋体" w:cs="宋体"/>
          <w:bCs/>
          <w:sz w:val="21"/>
        </w:rPr>
      </w:pPr>
      <w:r>
        <w:rPr>
          <w:rFonts w:hint="eastAsia" w:hAnsi="宋体" w:cs="宋体"/>
          <w:bCs/>
          <w:sz w:val="21"/>
        </w:rPr>
        <w:t>（3）具体、明确的质疑事项和与质疑事项相关的请求；</w:t>
      </w:r>
    </w:p>
    <w:p w14:paraId="625CD256">
      <w:pPr>
        <w:pStyle w:val="24"/>
        <w:snapToGrid w:val="0"/>
        <w:spacing w:line="360" w:lineRule="auto"/>
        <w:ind w:firstLine="420" w:firstLineChars="200"/>
        <w:rPr>
          <w:rFonts w:hint="eastAsia" w:hAnsi="宋体" w:cs="宋体"/>
          <w:bCs/>
          <w:sz w:val="21"/>
        </w:rPr>
      </w:pPr>
      <w:r>
        <w:rPr>
          <w:rFonts w:hint="eastAsia" w:hAnsi="宋体" w:cs="宋体"/>
          <w:bCs/>
          <w:sz w:val="21"/>
        </w:rPr>
        <w:t>（4）事实依据；</w:t>
      </w:r>
    </w:p>
    <w:p w14:paraId="09729D9B">
      <w:pPr>
        <w:pStyle w:val="24"/>
        <w:snapToGrid w:val="0"/>
        <w:spacing w:line="360" w:lineRule="auto"/>
        <w:ind w:firstLine="420" w:firstLineChars="200"/>
        <w:rPr>
          <w:rFonts w:hint="eastAsia" w:hAnsi="宋体" w:cs="宋体"/>
          <w:bCs/>
          <w:sz w:val="21"/>
        </w:rPr>
      </w:pPr>
      <w:r>
        <w:rPr>
          <w:rFonts w:hint="eastAsia" w:hAnsi="宋体" w:cs="宋体"/>
          <w:bCs/>
          <w:sz w:val="21"/>
        </w:rPr>
        <w:t>（5）必要的法律依据；</w:t>
      </w:r>
    </w:p>
    <w:p w14:paraId="47E772F4">
      <w:pPr>
        <w:pStyle w:val="24"/>
        <w:snapToGrid w:val="0"/>
        <w:spacing w:line="360" w:lineRule="auto"/>
        <w:ind w:firstLine="420" w:firstLineChars="200"/>
        <w:rPr>
          <w:rFonts w:hint="eastAsia" w:hAnsi="宋体" w:cs="宋体"/>
          <w:bCs/>
          <w:sz w:val="21"/>
        </w:rPr>
      </w:pPr>
      <w:r>
        <w:rPr>
          <w:rFonts w:hint="eastAsia" w:hAnsi="宋体" w:cs="宋体"/>
          <w:bCs/>
          <w:sz w:val="21"/>
        </w:rPr>
        <w:t>（6）提出质疑的日期。</w:t>
      </w:r>
    </w:p>
    <w:p w14:paraId="1E15105A">
      <w:pPr>
        <w:pStyle w:val="24"/>
        <w:snapToGrid w:val="0"/>
        <w:spacing w:line="360" w:lineRule="auto"/>
        <w:ind w:firstLine="420" w:firstLineChars="200"/>
        <w:rPr>
          <w:rFonts w:hint="eastAsia" w:hAnsi="宋体" w:cs="宋体"/>
          <w:bCs/>
          <w:sz w:val="21"/>
        </w:rPr>
      </w:pPr>
      <w:r>
        <w:rPr>
          <w:rFonts w:hint="eastAsia" w:hAnsi="宋体" w:cs="宋体"/>
          <w:bCs/>
          <w:sz w:val="21"/>
        </w:rPr>
        <w:t>供应商为自然人的，应当由本人签字；供应商为法人或者其他组织的，应当由法定代表人、主要负责人，或者其委托代理人签字或者盖章，并加盖公章。</w:t>
      </w:r>
    </w:p>
    <w:p w14:paraId="3965E5B0">
      <w:pPr>
        <w:pStyle w:val="6"/>
        <w:keepNext w:val="0"/>
        <w:keepLines w:val="0"/>
        <w:snapToGrid w:val="0"/>
        <w:spacing w:before="0" w:after="0" w:line="360" w:lineRule="auto"/>
        <w:ind w:firstLine="422" w:firstLineChars="200"/>
        <w:rPr>
          <w:rFonts w:hint="eastAsia" w:ascii="宋体" w:hAnsi="宋体" w:cs="宋体"/>
          <w:bCs/>
          <w:sz w:val="21"/>
          <w:szCs w:val="21"/>
        </w:rPr>
      </w:pPr>
      <w:r>
        <w:rPr>
          <w:rFonts w:hint="eastAsia" w:ascii="宋体" w:hAnsi="宋体" w:cs="宋体"/>
          <w:sz w:val="21"/>
          <w:szCs w:val="21"/>
        </w:rPr>
        <w:t>3</w:t>
      </w:r>
      <w:r>
        <w:rPr>
          <w:rFonts w:hint="eastAsia" w:ascii="宋体" w:hAnsi="宋体" w:cs="宋体"/>
          <w:bCs/>
          <w:sz w:val="21"/>
          <w:szCs w:val="21"/>
        </w:rPr>
        <w:t>8.4采购人认为供应商质疑不成立，或者成立但未对中标结果构成影响的，继续开展采购活动；认为供应商质疑成立且影响或者可能影响中标结果的，按照下列情况处理：</w:t>
      </w:r>
    </w:p>
    <w:p w14:paraId="70A3D2D7">
      <w:pPr>
        <w:pStyle w:val="24"/>
        <w:snapToGrid w:val="0"/>
        <w:spacing w:line="360" w:lineRule="auto"/>
        <w:rPr>
          <w:rFonts w:hint="eastAsia" w:hAnsi="宋体" w:cs="宋体"/>
          <w:bCs/>
          <w:sz w:val="21"/>
        </w:rPr>
      </w:pPr>
      <w:r>
        <w:rPr>
          <w:rFonts w:hint="eastAsia" w:hAnsi="宋体" w:cs="宋体"/>
          <w:bCs/>
          <w:sz w:val="21"/>
        </w:rPr>
        <w:t>　　（一）对招标文件提出的质疑，依法通过澄清或者修改可以继续开展采购活动的，澄清或者修改招标文件后继续开展采购活动；否则应当修改招标文件后重新开展采购活动。</w:t>
      </w:r>
    </w:p>
    <w:p w14:paraId="11AD9511">
      <w:pPr>
        <w:pStyle w:val="24"/>
        <w:snapToGrid w:val="0"/>
        <w:spacing w:line="360" w:lineRule="auto"/>
        <w:rPr>
          <w:rFonts w:hint="eastAsia" w:hAnsi="宋体" w:cs="宋体"/>
          <w:bCs/>
          <w:sz w:val="21"/>
        </w:rPr>
      </w:pPr>
      <w:r>
        <w:rPr>
          <w:rFonts w:hint="eastAsia" w:hAnsi="宋体" w:cs="宋体"/>
          <w:bCs/>
          <w:sz w:val="21"/>
        </w:rPr>
        <w:t>　　（二）对采购过程、中标结果提出的质疑，合格供应商符合法定数量时，可以从合格的中标候选人中另行确定中标供应商的，应当依法另行确定中标供应商；否则应当重新开展采购活动。</w:t>
      </w:r>
    </w:p>
    <w:p w14:paraId="4AD5D118">
      <w:pPr>
        <w:pStyle w:val="24"/>
        <w:snapToGrid w:val="0"/>
        <w:spacing w:line="360" w:lineRule="auto"/>
        <w:ind w:firstLine="420"/>
        <w:rPr>
          <w:rFonts w:hint="eastAsia" w:hAnsi="宋体" w:cs="宋体"/>
          <w:bCs/>
          <w:sz w:val="21"/>
        </w:rPr>
      </w:pPr>
      <w:r>
        <w:rPr>
          <w:rFonts w:hint="eastAsia" w:hAnsi="宋体" w:cs="宋体"/>
          <w:bCs/>
          <w:sz w:val="21"/>
        </w:rPr>
        <w:t>质疑答复导致中标结果改变的，采购人应当将有关情况书面报告相关部门。</w:t>
      </w:r>
    </w:p>
    <w:p w14:paraId="51524198">
      <w:pPr>
        <w:pStyle w:val="24"/>
        <w:snapToGrid w:val="0"/>
        <w:spacing w:line="360" w:lineRule="auto"/>
        <w:ind w:firstLine="420" w:firstLineChars="200"/>
        <w:rPr>
          <w:rFonts w:hint="eastAsia" w:hAnsi="宋体" w:cs="宋体"/>
          <w:sz w:val="21"/>
        </w:rPr>
      </w:pPr>
    </w:p>
    <w:p w14:paraId="1A142CDD">
      <w:pPr>
        <w:pStyle w:val="4"/>
        <w:keepNext w:val="0"/>
        <w:keepLines w:val="0"/>
        <w:spacing w:line="360" w:lineRule="auto"/>
        <w:jc w:val="center"/>
        <w:rPr>
          <w:rFonts w:hint="eastAsia" w:ascii="宋体" w:hAnsi="宋体" w:cs="宋体"/>
        </w:rPr>
      </w:pPr>
      <w:bookmarkStart w:id="94" w:name="_八、其他事项"/>
      <w:bookmarkEnd w:id="94"/>
      <w:r>
        <w:rPr>
          <w:rFonts w:hint="eastAsia" w:ascii="宋体" w:hAnsi="宋体" w:cs="宋体"/>
        </w:rPr>
        <w:t>八、其他事项</w:t>
      </w:r>
    </w:p>
    <w:p w14:paraId="556AD58D">
      <w:pPr>
        <w:pStyle w:val="6"/>
        <w:keepNext w:val="0"/>
        <w:keepLines w:val="0"/>
        <w:spacing w:before="0" w:after="0" w:line="360" w:lineRule="auto"/>
        <w:ind w:left="420" w:leftChars="200"/>
        <w:rPr>
          <w:rFonts w:hint="eastAsia" w:ascii="宋体" w:hAnsi="宋体" w:cs="宋体"/>
          <w:sz w:val="24"/>
        </w:rPr>
      </w:pPr>
      <w:bookmarkStart w:id="95" w:name="_42.代理服务费"/>
      <w:bookmarkEnd w:id="95"/>
      <w:r>
        <w:rPr>
          <w:rFonts w:hint="eastAsia" w:ascii="宋体" w:hAnsi="宋体" w:cs="宋体"/>
          <w:sz w:val="24"/>
        </w:rPr>
        <w:t>39. 需要补充的其他内容</w:t>
      </w:r>
    </w:p>
    <w:p w14:paraId="0FBF9507">
      <w:pPr>
        <w:pStyle w:val="24"/>
        <w:snapToGrid w:val="0"/>
        <w:spacing w:before="120" w:after="120" w:line="360" w:lineRule="auto"/>
        <w:ind w:firstLine="420" w:firstLineChars="200"/>
        <w:rPr>
          <w:rFonts w:hint="eastAsia" w:hAnsi="宋体" w:cs="宋体"/>
          <w:sz w:val="21"/>
        </w:rPr>
      </w:pPr>
      <w:r>
        <w:rPr>
          <w:rFonts w:hint="eastAsia" w:hAnsi="宋体" w:cs="宋体"/>
          <w:sz w:val="21"/>
        </w:rPr>
        <w:t>39.1本招标文件解释规则详见“投标人须知前附表”。</w:t>
      </w:r>
    </w:p>
    <w:p w14:paraId="0A03E116">
      <w:pPr>
        <w:pStyle w:val="24"/>
        <w:snapToGrid w:val="0"/>
        <w:spacing w:before="120" w:after="120" w:line="360" w:lineRule="auto"/>
        <w:ind w:firstLine="420" w:firstLineChars="200"/>
        <w:rPr>
          <w:rFonts w:hint="eastAsia" w:hAnsi="宋体" w:cs="宋体"/>
          <w:sz w:val="21"/>
        </w:rPr>
      </w:pPr>
      <w:r>
        <w:rPr>
          <w:rFonts w:hint="eastAsia" w:hAnsi="宋体" w:cs="宋体"/>
          <w:sz w:val="21"/>
        </w:rPr>
        <w:t>39.2 其他事项详见“投标人须知前附表”。</w:t>
      </w:r>
    </w:p>
    <w:p w14:paraId="6413EE6C">
      <w:pPr>
        <w:pStyle w:val="24"/>
        <w:snapToGrid w:val="0"/>
        <w:spacing w:before="120" w:after="120" w:line="360" w:lineRule="auto"/>
        <w:ind w:firstLine="400" w:firstLineChars="200"/>
        <w:rPr>
          <w:rFonts w:hint="eastAsia" w:hAnsi="宋体" w:cs="宋体"/>
        </w:rPr>
      </w:pPr>
      <w:r>
        <w:rPr>
          <w:rFonts w:hint="eastAsia" w:hAnsi="宋体" w:cs="宋体"/>
        </w:rPr>
        <w:br w:type="page"/>
      </w:r>
      <w:r>
        <w:rPr>
          <w:rFonts w:hint="eastAsia" w:hAnsi="宋体" w:cs="宋体"/>
        </w:rPr>
        <w:t>附件1：</w:t>
      </w:r>
    </w:p>
    <w:p w14:paraId="6A0FB11D">
      <w:pPr>
        <w:shd w:val="clear" w:color="auto" w:fill="FFFFFF"/>
        <w:spacing w:line="360" w:lineRule="auto"/>
        <w:jc w:val="center"/>
        <w:rPr>
          <w:rFonts w:hint="eastAsia" w:ascii="宋体" w:hAnsi="宋体" w:cs="宋体"/>
          <w:kern w:val="0"/>
          <w:sz w:val="32"/>
          <w:szCs w:val="32"/>
        </w:rPr>
      </w:pPr>
      <w:r>
        <w:rPr>
          <w:rFonts w:hint="eastAsia" w:ascii="宋体" w:hAnsi="宋体" w:cs="宋体"/>
          <w:kern w:val="0"/>
          <w:sz w:val="32"/>
          <w:szCs w:val="32"/>
        </w:rPr>
        <w:t>采购项目合同验收书（格式）</w:t>
      </w:r>
    </w:p>
    <w:p w14:paraId="20185E9B">
      <w:pPr>
        <w:shd w:val="clear" w:color="auto" w:fill="FFFFFF"/>
        <w:spacing w:line="360" w:lineRule="auto"/>
        <w:jc w:val="center"/>
        <w:rPr>
          <w:rFonts w:hint="eastAsia" w:ascii="宋体" w:hAnsi="宋体" w:cs="宋体"/>
          <w:kern w:val="0"/>
          <w:sz w:val="32"/>
          <w:szCs w:val="32"/>
        </w:rPr>
      </w:pPr>
    </w:p>
    <w:p w14:paraId="44291601">
      <w:pPr>
        <w:shd w:val="clear" w:color="auto" w:fill="FFFFFF"/>
        <w:snapToGrid w:val="0"/>
        <w:spacing w:line="360" w:lineRule="auto"/>
        <w:ind w:firstLine="480"/>
        <w:jc w:val="left"/>
        <w:rPr>
          <w:rFonts w:hint="eastAsia" w:ascii="宋体" w:hAnsi="宋体" w:cs="宋体"/>
          <w:kern w:val="0"/>
          <w:szCs w:val="21"/>
        </w:rPr>
      </w:pPr>
      <w:r>
        <w:rPr>
          <w:rFonts w:hint="eastAsia" w:ascii="宋体" w:hAnsi="宋体" w:cs="宋体"/>
          <w:kern w:val="0"/>
          <w:szCs w:val="21"/>
        </w:rPr>
        <w:t>根据采购项目（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采购项目中标（或者成交）投标人（</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45"/>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2AD1F9F1">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2E908FC3">
            <w:pPr>
              <w:snapToGrid w:val="0"/>
              <w:spacing w:before="100" w:beforeAutospacing="1" w:after="100" w:afterAutospacing="1" w:line="360" w:lineRule="auto"/>
              <w:ind w:firstLine="5"/>
              <w:jc w:val="center"/>
              <w:rPr>
                <w:rFonts w:hint="eastAsia" w:ascii="宋体" w:hAnsi="宋体" w:cs="宋体"/>
                <w:kern w:val="0"/>
                <w:szCs w:val="21"/>
              </w:rPr>
            </w:pPr>
            <w:r>
              <w:rPr>
                <w:rFonts w:hint="eastAsia" w:ascii="宋体" w:hAnsi="宋体" w:cs="宋体"/>
                <w:kern w:val="0"/>
                <w:szCs w:val="21"/>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76244692">
            <w:pPr>
              <w:snapToGrid w:val="0"/>
              <w:spacing w:before="100" w:beforeAutospacing="1" w:after="100" w:afterAutospacing="1" w:line="360" w:lineRule="auto"/>
              <w:ind w:firstLine="480"/>
              <w:jc w:val="center"/>
              <w:rPr>
                <w:rFonts w:hint="eastAsia" w:ascii="宋体" w:hAnsi="宋体" w:cs="宋体"/>
                <w:kern w:val="0"/>
                <w:szCs w:val="21"/>
              </w:rPr>
            </w:pPr>
            <w:r>
              <w:rPr>
                <w:rFonts w:hint="eastAsia" w:ascii="宋体" w:hAnsi="宋体" w:cs="宋体"/>
                <w:kern w:val="0"/>
                <w:szCs w:val="21"/>
              </w:rPr>
              <w:t>□自行验收 □委托验收</w:t>
            </w:r>
          </w:p>
        </w:tc>
      </w:tr>
      <w:tr w14:paraId="791372AD">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CC9CC8B">
            <w:pPr>
              <w:snapToGrid w:val="0"/>
              <w:spacing w:before="100" w:beforeAutospacing="1" w:after="100" w:afterAutospacing="1" w:line="360" w:lineRule="auto"/>
              <w:ind w:firstLine="2"/>
              <w:jc w:val="center"/>
              <w:rPr>
                <w:rFonts w:hint="eastAsia" w:ascii="宋体" w:hAnsi="宋体" w:cs="宋体"/>
                <w:kern w:val="0"/>
                <w:szCs w:val="21"/>
              </w:rPr>
            </w:pPr>
            <w:r>
              <w:rPr>
                <w:rFonts w:hint="eastAsia" w:ascii="宋体" w:hAnsi="宋体" w:cs="宋体"/>
                <w:kern w:val="0"/>
                <w:szCs w:val="21"/>
              </w:rPr>
              <w:t>序号</w:t>
            </w:r>
          </w:p>
        </w:tc>
        <w:tc>
          <w:tcPr>
            <w:tcW w:w="1921" w:type="dxa"/>
            <w:tcBorders>
              <w:top w:val="nil"/>
              <w:left w:val="nil"/>
              <w:bottom w:val="single" w:color="auto" w:sz="8" w:space="0"/>
              <w:right w:val="single" w:color="auto" w:sz="8" w:space="0"/>
            </w:tcBorders>
            <w:noWrap w:val="0"/>
            <w:vAlign w:val="center"/>
          </w:tcPr>
          <w:p w14:paraId="141C08C0">
            <w:pPr>
              <w:snapToGrid w:val="0"/>
              <w:spacing w:before="100" w:beforeAutospacing="1" w:after="100" w:afterAutospacing="1" w:line="360" w:lineRule="auto"/>
              <w:ind w:firstLine="2"/>
              <w:jc w:val="center"/>
              <w:rPr>
                <w:rFonts w:hint="eastAsia" w:ascii="宋体" w:hAnsi="宋体" w:cs="宋体"/>
                <w:kern w:val="0"/>
                <w:szCs w:val="21"/>
              </w:rPr>
            </w:pPr>
            <w:r>
              <w:rPr>
                <w:rFonts w:hint="eastAsia" w:ascii="宋体" w:hAnsi="宋体" w:cs="宋体"/>
                <w:kern w:val="0"/>
                <w:szCs w:val="21"/>
              </w:rPr>
              <w:t>名 称</w:t>
            </w:r>
          </w:p>
        </w:tc>
        <w:tc>
          <w:tcPr>
            <w:tcW w:w="2902" w:type="dxa"/>
            <w:gridSpan w:val="3"/>
            <w:tcBorders>
              <w:top w:val="nil"/>
              <w:left w:val="nil"/>
              <w:bottom w:val="single" w:color="auto" w:sz="8" w:space="0"/>
              <w:right w:val="single" w:color="auto" w:sz="8" w:space="0"/>
            </w:tcBorders>
            <w:noWrap w:val="0"/>
            <w:vAlign w:val="center"/>
          </w:tcPr>
          <w:p w14:paraId="12AE17E2">
            <w:pPr>
              <w:snapToGrid w:val="0"/>
              <w:spacing w:before="100" w:beforeAutospacing="1" w:after="100" w:afterAutospacing="1" w:line="360" w:lineRule="auto"/>
              <w:ind w:firstLine="2"/>
              <w:jc w:val="center"/>
              <w:rPr>
                <w:rFonts w:hint="eastAsia"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020F564A">
            <w:pPr>
              <w:snapToGrid w:val="0"/>
              <w:spacing w:before="100" w:beforeAutospacing="1" w:after="100" w:afterAutospacing="1" w:line="360" w:lineRule="auto"/>
              <w:jc w:val="center"/>
              <w:rPr>
                <w:rFonts w:hint="eastAsia" w:ascii="宋体" w:hAnsi="宋体" w:cs="宋体"/>
                <w:kern w:val="0"/>
                <w:szCs w:val="21"/>
              </w:rPr>
            </w:pPr>
            <w:r>
              <w:rPr>
                <w:rFonts w:hint="eastAsia" w:ascii="宋体" w:hAnsi="宋体" w:cs="宋体"/>
                <w:kern w:val="0"/>
                <w:szCs w:val="21"/>
              </w:rPr>
              <w:t>数量</w:t>
            </w:r>
          </w:p>
        </w:tc>
        <w:tc>
          <w:tcPr>
            <w:tcW w:w="2354" w:type="dxa"/>
            <w:tcBorders>
              <w:top w:val="nil"/>
              <w:left w:val="nil"/>
              <w:bottom w:val="single" w:color="auto" w:sz="8" w:space="0"/>
              <w:right w:val="single" w:color="auto" w:sz="8" w:space="0"/>
            </w:tcBorders>
            <w:noWrap w:val="0"/>
            <w:vAlign w:val="center"/>
          </w:tcPr>
          <w:p w14:paraId="37109DEA">
            <w:pPr>
              <w:snapToGrid w:val="0"/>
              <w:spacing w:before="100" w:beforeAutospacing="1" w:after="100" w:afterAutospacing="1" w:line="360" w:lineRule="auto"/>
              <w:ind w:firstLine="2"/>
              <w:jc w:val="center"/>
              <w:rPr>
                <w:rFonts w:hint="eastAsia" w:ascii="宋体" w:hAnsi="宋体" w:cs="宋体"/>
                <w:kern w:val="0"/>
                <w:szCs w:val="21"/>
              </w:rPr>
            </w:pPr>
            <w:r>
              <w:rPr>
                <w:rFonts w:hint="eastAsia" w:ascii="宋体" w:hAnsi="宋体" w:cs="宋体"/>
                <w:kern w:val="0"/>
                <w:szCs w:val="21"/>
              </w:rPr>
              <w:t>金 额</w:t>
            </w:r>
          </w:p>
        </w:tc>
      </w:tr>
      <w:tr w14:paraId="56F8D39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7EBBF10">
            <w:pPr>
              <w:spacing w:before="100" w:beforeAutospacing="1" w:after="100" w:afterAutospacing="1" w:line="360" w:lineRule="auto"/>
              <w:jc w:val="center"/>
              <w:rPr>
                <w:rFonts w:hint="eastAsia" w:ascii="宋体" w:hAnsi="宋体" w:cs="宋体"/>
                <w:kern w:val="0"/>
                <w:szCs w:val="21"/>
              </w:rPr>
            </w:pPr>
          </w:p>
        </w:tc>
        <w:tc>
          <w:tcPr>
            <w:tcW w:w="1921" w:type="dxa"/>
            <w:tcBorders>
              <w:top w:val="nil"/>
              <w:left w:val="nil"/>
              <w:bottom w:val="single" w:color="auto" w:sz="8" w:space="0"/>
              <w:right w:val="single" w:color="auto" w:sz="8" w:space="0"/>
            </w:tcBorders>
            <w:noWrap w:val="0"/>
            <w:vAlign w:val="center"/>
          </w:tcPr>
          <w:p w14:paraId="18A41087">
            <w:pPr>
              <w:spacing w:before="100" w:beforeAutospacing="1" w:after="100" w:afterAutospacing="1" w:line="360" w:lineRule="auto"/>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noWrap w:val="0"/>
            <w:vAlign w:val="center"/>
          </w:tcPr>
          <w:p w14:paraId="5A3B38DC">
            <w:pPr>
              <w:spacing w:before="100" w:beforeAutospacing="1" w:after="100" w:afterAutospacing="1" w:line="360" w:lineRule="auto"/>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noWrap w:val="0"/>
            <w:vAlign w:val="center"/>
          </w:tcPr>
          <w:p w14:paraId="3F1FB7C5">
            <w:pPr>
              <w:spacing w:before="100" w:beforeAutospacing="1" w:after="100" w:afterAutospacing="1" w:line="360" w:lineRule="auto"/>
              <w:jc w:val="center"/>
              <w:rPr>
                <w:rFonts w:hint="eastAsia" w:ascii="宋体" w:hAnsi="宋体" w:cs="宋体"/>
                <w:kern w:val="0"/>
                <w:szCs w:val="21"/>
              </w:rPr>
            </w:pPr>
          </w:p>
        </w:tc>
        <w:tc>
          <w:tcPr>
            <w:tcW w:w="2354" w:type="dxa"/>
            <w:tcBorders>
              <w:top w:val="nil"/>
              <w:left w:val="nil"/>
              <w:bottom w:val="single" w:color="auto" w:sz="8" w:space="0"/>
              <w:right w:val="single" w:color="auto" w:sz="8" w:space="0"/>
            </w:tcBorders>
            <w:noWrap w:val="0"/>
            <w:vAlign w:val="center"/>
          </w:tcPr>
          <w:p w14:paraId="1AD9B04C">
            <w:pPr>
              <w:spacing w:before="100" w:beforeAutospacing="1" w:after="100" w:afterAutospacing="1" w:line="360" w:lineRule="auto"/>
              <w:jc w:val="center"/>
              <w:rPr>
                <w:rFonts w:hint="eastAsia" w:ascii="宋体" w:hAnsi="宋体" w:cs="宋体"/>
                <w:kern w:val="0"/>
                <w:szCs w:val="21"/>
              </w:rPr>
            </w:pPr>
          </w:p>
        </w:tc>
      </w:tr>
      <w:tr w14:paraId="4E89F1F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D5F8751">
            <w:pPr>
              <w:spacing w:before="100" w:beforeAutospacing="1" w:after="100" w:afterAutospacing="1" w:line="360" w:lineRule="auto"/>
              <w:jc w:val="center"/>
              <w:rPr>
                <w:rFonts w:hint="eastAsia" w:ascii="宋体" w:hAnsi="宋体" w:cs="宋体"/>
                <w:kern w:val="0"/>
                <w:szCs w:val="21"/>
              </w:rPr>
            </w:pPr>
          </w:p>
        </w:tc>
        <w:tc>
          <w:tcPr>
            <w:tcW w:w="1921" w:type="dxa"/>
            <w:tcBorders>
              <w:top w:val="nil"/>
              <w:left w:val="nil"/>
              <w:bottom w:val="single" w:color="auto" w:sz="8" w:space="0"/>
              <w:right w:val="single" w:color="auto" w:sz="8" w:space="0"/>
            </w:tcBorders>
            <w:noWrap w:val="0"/>
            <w:vAlign w:val="center"/>
          </w:tcPr>
          <w:p w14:paraId="55D5309F">
            <w:pPr>
              <w:spacing w:before="100" w:beforeAutospacing="1" w:after="100" w:afterAutospacing="1" w:line="360" w:lineRule="auto"/>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noWrap w:val="0"/>
            <w:vAlign w:val="center"/>
          </w:tcPr>
          <w:p w14:paraId="05C2F9EA">
            <w:pPr>
              <w:spacing w:before="100" w:beforeAutospacing="1" w:after="100" w:afterAutospacing="1" w:line="360" w:lineRule="auto"/>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noWrap w:val="0"/>
            <w:vAlign w:val="center"/>
          </w:tcPr>
          <w:p w14:paraId="6F33A1AF">
            <w:pPr>
              <w:spacing w:before="100" w:beforeAutospacing="1" w:after="100" w:afterAutospacing="1" w:line="360" w:lineRule="auto"/>
              <w:jc w:val="center"/>
              <w:rPr>
                <w:rFonts w:hint="eastAsia" w:ascii="宋体" w:hAnsi="宋体" w:cs="宋体"/>
                <w:kern w:val="0"/>
                <w:szCs w:val="21"/>
              </w:rPr>
            </w:pPr>
          </w:p>
        </w:tc>
        <w:tc>
          <w:tcPr>
            <w:tcW w:w="2354" w:type="dxa"/>
            <w:tcBorders>
              <w:top w:val="nil"/>
              <w:left w:val="nil"/>
              <w:bottom w:val="single" w:color="auto" w:sz="8" w:space="0"/>
              <w:right w:val="single" w:color="auto" w:sz="8" w:space="0"/>
            </w:tcBorders>
            <w:noWrap w:val="0"/>
            <w:vAlign w:val="center"/>
          </w:tcPr>
          <w:p w14:paraId="080D0070">
            <w:pPr>
              <w:spacing w:before="100" w:beforeAutospacing="1" w:after="100" w:afterAutospacing="1" w:line="360" w:lineRule="auto"/>
              <w:jc w:val="center"/>
              <w:rPr>
                <w:rFonts w:hint="eastAsia" w:ascii="宋体" w:hAnsi="宋体" w:cs="宋体"/>
                <w:kern w:val="0"/>
                <w:szCs w:val="21"/>
              </w:rPr>
            </w:pPr>
          </w:p>
        </w:tc>
      </w:tr>
      <w:tr w14:paraId="13392E7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A428E74">
            <w:pPr>
              <w:spacing w:before="100" w:beforeAutospacing="1" w:after="100" w:afterAutospacing="1" w:line="360" w:lineRule="auto"/>
              <w:jc w:val="center"/>
              <w:rPr>
                <w:rFonts w:hint="eastAsia" w:ascii="宋体" w:hAnsi="宋体" w:cs="宋体"/>
                <w:kern w:val="0"/>
                <w:szCs w:val="21"/>
              </w:rPr>
            </w:pPr>
          </w:p>
        </w:tc>
        <w:tc>
          <w:tcPr>
            <w:tcW w:w="1921" w:type="dxa"/>
            <w:tcBorders>
              <w:top w:val="nil"/>
              <w:left w:val="nil"/>
              <w:bottom w:val="single" w:color="auto" w:sz="8" w:space="0"/>
              <w:right w:val="single" w:color="auto" w:sz="8" w:space="0"/>
            </w:tcBorders>
            <w:noWrap w:val="0"/>
            <w:vAlign w:val="center"/>
          </w:tcPr>
          <w:p w14:paraId="1EE86ECC">
            <w:pPr>
              <w:spacing w:before="100" w:beforeAutospacing="1" w:after="100" w:afterAutospacing="1" w:line="360" w:lineRule="auto"/>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noWrap w:val="0"/>
            <w:vAlign w:val="center"/>
          </w:tcPr>
          <w:p w14:paraId="3D781917">
            <w:pPr>
              <w:spacing w:before="100" w:beforeAutospacing="1" w:after="100" w:afterAutospacing="1" w:line="360" w:lineRule="auto"/>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noWrap w:val="0"/>
            <w:vAlign w:val="center"/>
          </w:tcPr>
          <w:p w14:paraId="1B4302BC">
            <w:pPr>
              <w:spacing w:before="100" w:beforeAutospacing="1" w:after="100" w:afterAutospacing="1" w:line="360" w:lineRule="auto"/>
              <w:jc w:val="center"/>
              <w:rPr>
                <w:rFonts w:hint="eastAsia" w:ascii="宋体" w:hAnsi="宋体" w:cs="宋体"/>
                <w:kern w:val="0"/>
                <w:szCs w:val="21"/>
              </w:rPr>
            </w:pPr>
          </w:p>
        </w:tc>
        <w:tc>
          <w:tcPr>
            <w:tcW w:w="2354" w:type="dxa"/>
            <w:tcBorders>
              <w:top w:val="nil"/>
              <w:left w:val="nil"/>
              <w:bottom w:val="single" w:color="auto" w:sz="8" w:space="0"/>
              <w:right w:val="single" w:color="auto" w:sz="8" w:space="0"/>
            </w:tcBorders>
            <w:noWrap w:val="0"/>
            <w:vAlign w:val="center"/>
          </w:tcPr>
          <w:p w14:paraId="2688F486">
            <w:pPr>
              <w:spacing w:before="100" w:beforeAutospacing="1" w:after="100" w:afterAutospacing="1" w:line="360" w:lineRule="auto"/>
              <w:jc w:val="center"/>
              <w:rPr>
                <w:rFonts w:hint="eastAsia" w:ascii="宋体" w:hAnsi="宋体" w:cs="宋体"/>
                <w:kern w:val="0"/>
                <w:szCs w:val="21"/>
              </w:rPr>
            </w:pPr>
          </w:p>
        </w:tc>
      </w:tr>
      <w:tr w14:paraId="1EFB5C6F">
        <w:tblPrEx>
          <w:tblCellMar>
            <w:top w:w="0" w:type="dxa"/>
            <w:left w:w="0" w:type="dxa"/>
            <w:bottom w:w="0" w:type="dxa"/>
            <w:right w:w="0" w:type="dxa"/>
          </w:tblCellMar>
        </w:tblPrEx>
        <w:trPr>
          <w:trHeight w:val="352"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354A5809">
            <w:pPr>
              <w:snapToGrid w:val="0"/>
              <w:spacing w:before="100" w:beforeAutospacing="1" w:after="100" w:afterAutospacing="1" w:line="360" w:lineRule="auto"/>
              <w:ind w:firstLine="5"/>
              <w:jc w:val="center"/>
              <w:rPr>
                <w:rFonts w:hint="eastAsia"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noWrap w:val="0"/>
            <w:vAlign w:val="center"/>
          </w:tcPr>
          <w:p w14:paraId="4077A71F">
            <w:pPr>
              <w:spacing w:before="100" w:beforeAutospacing="1" w:after="100" w:afterAutospacing="1" w:line="360" w:lineRule="auto"/>
              <w:jc w:val="center"/>
              <w:rPr>
                <w:rFonts w:hint="eastAsia" w:ascii="宋体" w:hAnsi="宋体" w:cs="宋体"/>
                <w:kern w:val="0"/>
                <w:szCs w:val="21"/>
              </w:rPr>
            </w:pPr>
          </w:p>
        </w:tc>
        <w:tc>
          <w:tcPr>
            <w:tcW w:w="2354" w:type="dxa"/>
            <w:tcBorders>
              <w:top w:val="nil"/>
              <w:left w:val="nil"/>
              <w:bottom w:val="single" w:color="auto" w:sz="8" w:space="0"/>
              <w:right w:val="single" w:color="auto" w:sz="8" w:space="0"/>
            </w:tcBorders>
            <w:noWrap w:val="0"/>
            <w:vAlign w:val="center"/>
          </w:tcPr>
          <w:p w14:paraId="062AF0F7">
            <w:pPr>
              <w:spacing w:before="100" w:beforeAutospacing="1" w:after="100" w:afterAutospacing="1" w:line="360" w:lineRule="auto"/>
              <w:jc w:val="center"/>
              <w:rPr>
                <w:rFonts w:hint="eastAsia" w:ascii="宋体" w:hAnsi="宋体" w:cs="宋体"/>
                <w:kern w:val="0"/>
                <w:szCs w:val="21"/>
              </w:rPr>
            </w:pPr>
          </w:p>
        </w:tc>
      </w:tr>
      <w:tr w14:paraId="11452DDC">
        <w:tblPrEx>
          <w:tblCellMar>
            <w:top w:w="0" w:type="dxa"/>
            <w:left w:w="0" w:type="dxa"/>
            <w:bottom w:w="0" w:type="dxa"/>
            <w:right w:w="0" w:type="dxa"/>
          </w:tblCellMar>
        </w:tblPrEx>
        <w:trPr>
          <w:trHeight w:val="31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2C5B34B5">
            <w:pPr>
              <w:snapToGrid w:val="0"/>
              <w:spacing w:before="100" w:beforeAutospacing="1" w:after="100" w:afterAutospacing="1" w:line="360" w:lineRule="auto"/>
              <w:ind w:firstLine="2"/>
              <w:jc w:val="left"/>
              <w:rPr>
                <w:rFonts w:hint="eastAsia" w:ascii="宋体" w:hAnsi="宋体" w:cs="宋体"/>
                <w:kern w:val="0"/>
                <w:szCs w:val="21"/>
              </w:rPr>
            </w:pPr>
            <w:r>
              <w:rPr>
                <w:rFonts w:hint="eastAsia" w:ascii="宋体" w:hAnsi="宋体" w:cs="宋体"/>
                <w:kern w:val="0"/>
                <w:szCs w:val="21"/>
              </w:rPr>
              <w:t>合计大写金额： 亿 仟 佰 拾 万 仟 佰 拾 元</w:t>
            </w:r>
          </w:p>
        </w:tc>
      </w:tr>
      <w:tr w14:paraId="57396F79">
        <w:tblPrEx>
          <w:tblCellMar>
            <w:top w:w="0" w:type="dxa"/>
            <w:left w:w="0" w:type="dxa"/>
            <w:bottom w:w="0" w:type="dxa"/>
            <w:right w:w="0" w:type="dxa"/>
          </w:tblCellMar>
        </w:tblPrEx>
        <w:trPr>
          <w:trHeight w:val="40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8BE0C10">
            <w:pPr>
              <w:snapToGrid w:val="0"/>
              <w:spacing w:before="100" w:beforeAutospacing="1" w:after="100" w:afterAutospacing="1" w:line="360" w:lineRule="auto"/>
              <w:ind w:firstLine="2"/>
              <w:jc w:val="center"/>
              <w:rPr>
                <w:rFonts w:hint="eastAsia" w:ascii="宋体" w:hAnsi="宋体" w:cs="宋体"/>
                <w:kern w:val="0"/>
                <w:szCs w:val="21"/>
              </w:rPr>
            </w:pPr>
            <w:r>
              <w:rPr>
                <w:rFonts w:hint="eastAsia" w:ascii="宋体" w:hAnsi="宋体" w:cs="宋体"/>
                <w:kern w:val="0"/>
                <w:szCs w:val="21"/>
              </w:rPr>
              <w:t>实际供货日期</w:t>
            </w:r>
          </w:p>
        </w:tc>
        <w:tc>
          <w:tcPr>
            <w:tcW w:w="2719" w:type="dxa"/>
            <w:gridSpan w:val="2"/>
            <w:tcBorders>
              <w:top w:val="nil"/>
              <w:left w:val="nil"/>
              <w:bottom w:val="single" w:color="auto" w:sz="8" w:space="0"/>
              <w:right w:val="single" w:color="auto" w:sz="8" w:space="0"/>
            </w:tcBorders>
            <w:noWrap w:val="0"/>
            <w:vAlign w:val="center"/>
          </w:tcPr>
          <w:p w14:paraId="7CBE0137">
            <w:pPr>
              <w:spacing w:before="100" w:beforeAutospacing="1" w:after="100" w:afterAutospacing="1" w:line="360" w:lineRule="auto"/>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noWrap w:val="0"/>
            <w:vAlign w:val="center"/>
          </w:tcPr>
          <w:p w14:paraId="4734140D">
            <w:pPr>
              <w:snapToGrid w:val="0"/>
              <w:spacing w:before="100" w:beforeAutospacing="1" w:after="100" w:afterAutospacing="1" w:line="360" w:lineRule="auto"/>
              <w:ind w:firstLine="46"/>
              <w:jc w:val="center"/>
              <w:rPr>
                <w:rFonts w:hint="eastAsia" w:ascii="宋体" w:hAnsi="宋体" w:cs="宋体"/>
                <w:kern w:val="0"/>
                <w:szCs w:val="21"/>
              </w:rPr>
            </w:pPr>
            <w:r>
              <w:rPr>
                <w:rFonts w:hint="eastAsia" w:ascii="宋体" w:hAnsi="宋体" w:cs="宋体"/>
                <w:kern w:val="0"/>
                <w:szCs w:val="21"/>
              </w:rPr>
              <w:t>合同交货验收日期</w:t>
            </w:r>
          </w:p>
        </w:tc>
        <w:tc>
          <w:tcPr>
            <w:tcW w:w="3039" w:type="dxa"/>
            <w:gridSpan w:val="2"/>
            <w:tcBorders>
              <w:top w:val="nil"/>
              <w:left w:val="nil"/>
              <w:bottom w:val="single" w:color="auto" w:sz="8" w:space="0"/>
              <w:right w:val="single" w:color="auto" w:sz="8" w:space="0"/>
            </w:tcBorders>
            <w:noWrap w:val="0"/>
            <w:vAlign w:val="center"/>
          </w:tcPr>
          <w:p w14:paraId="3C82F6F2">
            <w:pPr>
              <w:spacing w:before="100" w:beforeAutospacing="1" w:after="100" w:afterAutospacing="1" w:line="360" w:lineRule="auto"/>
              <w:jc w:val="center"/>
              <w:rPr>
                <w:rFonts w:hint="eastAsia" w:ascii="宋体" w:hAnsi="宋体" w:cs="宋体"/>
                <w:kern w:val="0"/>
                <w:szCs w:val="21"/>
              </w:rPr>
            </w:pPr>
          </w:p>
        </w:tc>
      </w:tr>
      <w:tr w14:paraId="059AA38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DB9F0B2">
            <w:pPr>
              <w:spacing w:before="100" w:beforeAutospacing="1" w:after="100" w:afterAutospacing="1" w:line="360" w:lineRule="auto"/>
              <w:jc w:val="center"/>
              <w:rPr>
                <w:rFonts w:hint="eastAsia" w:ascii="宋体" w:hAnsi="宋体" w:cs="宋体"/>
                <w:kern w:val="0"/>
                <w:szCs w:val="21"/>
              </w:rPr>
            </w:pPr>
          </w:p>
        </w:tc>
        <w:tc>
          <w:tcPr>
            <w:tcW w:w="2719" w:type="dxa"/>
            <w:gridSpan w:val="2"/>
            <w:tcBorders>
              <w:top w:val="nil"/>
              <w:left w:val="nil"/>
              <w:bottom w:val="single" w:color="auto" w:sz="8" w:space="0"/>
              <w:right w:val="single" w:color="auto" w:sz="8" w:space="0"/>
            </w:tcBorders>
            <w:noWrap w:val="0"/>
            <w:vAlign w:val="center"/>
          </w:tcPr>
          <w:p w14:paraId="1BF591BE">
            <w:pPr>
              <w:spacing w:before="100" w:beforeAutospacing="1" w:after="100" w:afterAutospacing="1" w:line="360" w:lineRule="auto"/>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noWrap w:val="0"/>
            <w:vAlign w:val="center"/>
          </w:tcPr>
          <w:p w14:paraId="5EDFB730">
            <w:pPr>
              <w:spacing w:before="100" w:beforeAutospacing="1" w:after="100" w:afterAutospacing="1" w:line="360" w:lineRule="auto"/>
              <w:jc w:val="center"/>
              <w:rPr>
                <w:rFonts w:hint="eastAsia" w:ascii="宋体" w:hAnsi="宋体" w:cs="宋体"/>
                <w:kern w:val="0"/>
                <w:szCs w:val="21"/>
              </w:rPr>
            </w:pPr>
          </w:p>
        </w:tc>
        <w:tc>
          <w:tcPr>
            <w:tcW w:w="3039" w:type="dxa"/>
            <w:gridSpan w:val="2"/>
            <w:tcBorders>
              <w:top w:val="nil"/>
              <w:left w:val="nil"/>
              <w:bottom w:val="single" w:color="auto" w:sz="8" w:space="0"/>
              <w:right w:val="single" w:color="auto" w:sz="8" w:space="0"/>
            </w:tcBorders>
            <w:noWrap w:val="0"/>
            <w:vAlign w:val="center"/>
          </w:tcPr>
          <w:p w14:paraId="3FBD54D1">
            <w:pPr>
              <w:spacing w:before="100" w:beforeAutospacing="1" w:after="100" w:afterAutospacing="1" w:line="360" w:lineRule="auto"/>
              <w:jc w:val="center"/>
              <w:rPr>
                <w:rFonts w:hint="eastAsia" w:ascii="宋体" w:hAnsi="宋体" w:cs="宋体"/>
                <w:kern w:val="0"/>
                <w:szCs w:val="21"/>
              </w:rPr>
            </w:pPr>
          </w:p>
        </w:tc>
      </w:tr>
      <w:tr w14:paraId="77F63603">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25F56C6">
            <w:pPr>
              <w:snapToGrid w:val="0"/>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E4DE642">
            <w:pPr>
              <w:snapToGrid w:val="0"/>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0EDBBC64">
        <w:tblPrEx>
          <w:tblCellMar>
            <w:top w:w="0" w:type="dxa"/>
            <w:left w:w="0" w:type="dxa"/>
            <w:bottom w:w="0" w:type="dxa"/>
            <w:right w:w="0" w:type="dxa"/>
          </w:tblCellMar>
        </w:tblPrEx>
        <w:trPr>
          <w:trHeight w:val="1026"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AF5E40E">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验收小组意见</w:t>
            </w:r>
          </w:p>
        </w:tc>
        <w:tc>
          <w:tcPr>
            <w:tcW w:w="8040" w:type="dxa"/>
            <w:gridSpan w:val="7"/>
            <w:tcBorders>
              <w:top w:val="nil"/>
              <w:left w:val="nil"/>
              <w:bottom w:val="single" w:color="auto" w:sz="8" w:space="0"/>
              <w:right w:val="single" w:color="auto" w:sz="8" w:space="0"/>
            </w:tcBorders>
            <w:noWrap w:val="0"/>
            <w:vAlign w:val="center"/>
          </w:tcPr>
          <w:p w14:paraId="16803FF9">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验收结论性意见：</w:t>
            </w:r>
          </w:p>
        </w:tc>
      </w:tr>
      <w:tr w14:paraId="22D004E9">
        <w:tblPrEx>
          <w:tblCellMar>
            <w:top w:w="0" w:type="dxa"/>
            <w:left w:w="0" w:type="dxa"/>
            <w:bottom w:w="0" w:type="dxa"/>
            <w:right w:w="0" w:type="dxa"/>
          </w:tblCellMar>
        </w:tblPrEx>
        <w:trPr>
          <w:trHeight w:val="782"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77AB263F">
            <w:pPr>
              <w:spacing w:line="360" w:lineRule="auto"/>
              <w:jc w:val="left"/>
              <w:rPr>
                <w:rFonts w:hint="eastAsia" w:ascii="宋体" w:hAnsi="宋体" w:cs="宋体"/>
                <w:kern w:val="0"/>
                <w:szCs w:val="21"/>
              </w:rPr>
            </w:pPr>
          </w:p>
        </w:tc>
        <w:tc>
          <w:tcPr>
            <w:tcW w:w="8040" w:type="dxa"/>
            <w:gridSpan w:val="7"/>
            <w:tcBorders>
              <w:top w:val="nil"/>
              <w:left w:val="nil"/>
              <w:bottom w:val="single" w:color="auto" w:sz="8" w:space="0"/>
              <w:right w:val="single" w:color="auto" w:sz="8" w:space="0"/>
            </w:tcBorders>
            <w:noWrap w:val="0"/>
            <w:vAlign w:val="center"/>
          </w:tcPr>
          <w:p w14:paraId="336063E2">
            <w:pPr>
              <w:spacing w:before="100" w:beforeAutospacing="1" w:after="100" w:afterAutospacing="1" w:line="360" w:lineRule="auto"/>
              <w:ind w:firstLine="96"/>
              <w:jc w:val="left"/>
              <w:rPr>
                <w:rFonts w:hint="eastAsia" w:ascii="宋体" w:hAnsi="宋体" w:cs="宋体"/>
                <w:kern w:val="0"/>
                <w:szCs w:val="21"/>
              </w:rPr>
            </w:pPr>
            <w:r>
              <w:rPr>
                <w:rFonts w:hint="eastAsia" w:ascii="宋体" w:hAnsi="宋体" w:cs="宋体"/>
                <w:kern w:val="0"/>
                <w:szCs w:val="21"/>
              </w:rPr>
              <w:t>有异议的意见和说明理由：</w:t>
            </w:r>
          </w:p>
          <w:p w14:paraId="33D26F9D">
            <w:pPr>
              <w:spacing w:before="100" w:beforeAutospacing="1" w:after="100" w:afterAutospacing="1" w:line="360" w:lineRule="auto"/>
              <w:ind w:firstLine="3450" w:firstLineChars="1643"/>
              <w:jc w:val="left"/>
              <w:rPr>
                <w:rFonts w:hint="eastAsia" w:ascii="宋体" w:hAnsi="宋体" w:cs="宋体"/>
                <w:kern w:val="0"/>
                <w:szCs w:val="21"/>
              </w:rPr>
            </w:pPr>
            <w:r>
              <w:rPr>
                <w:rFonts w:hint="eastAsia" w:ascii="宋体" w:hAnsi="宋体" w:cs="宋体"/>
                <w:kern w:val="0"/>
                <w:szCs w:val="21"/>
              </w:rPr>
              <w:t>签字：</w:t>
            </w:r>
          </w:p>
        </w:tc>
      </w:tr>
      <w:tr w14:paraId="69849E32">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B2E439B">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验收小组成员签字：</w:t>
            </w:r>
          </w:p>
        </w:tc>
      </w:tr>
      <w:tr w14:paraId="6875A447">
        <w:tblPrEx>
          <w:tblCellMar>
            <w:top w:w="0" w:type="dxa"/>
            <w:left w:w="0" w:type="dxa"/>
            <w:bottom w:w="0" w:type="dxa"/>
            <w:right w:w="0" w:type="dxa"/>
          </w:tblCellMar>
        </w:tblPrEx>
        <w:trPr>
          <w:trHeight w:val="90"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57A6FB5">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监督人员或者其他相关人员签字：</w:t>
            </w:r>
          </w:p>
          <w:p w14:paraId="21334855">
            <w:pPr>
              <w:spacing w:before="100" w:beforeAutospacing="1" w:after="100" w:afterAutospacing="1" w:line="360" w:lineRule="auto"/>
              <w:ind w:firstLine="74"/>
              <w:jc w:val="left"/>
              <w:rPr>
                <w:rFonts w:hint="eastAsia" w:ascii="宋体" w:hAnsi="宋体" w:cs="宋体"/>
                <w:kern w:val="0"/>
                <w:szCs w:val="21"/>
              </w:rPr>
            </w:pPr>
            <w:r>
              <w:rPr>
                <w:rFonts w:hint="eastAsia" w:ascii="宋体" w:hAnsi="宋体" w:cs="宋体"/>
                <w:kern w:val="0"/>
                <w:szCs w:val="21"/>
              </w:rPr>
              <w:t>或者受邀机构的意见（盖章）：</w:t>
            </w:r>
          </w:p>
        </w:tc>
      </w:tr>
      <w:tr w14:paraId="562E6445">
        <w:tblPrEx>
          <w:tblCellMar>
            <w:top w:w="0" w:type="dxa"/>
            <w:left w:w="0" w:type="dxa"/>
            <w:bottom w:w="0" w:type="dxa"/>
            <w:right w:w="0" w:type="dxa"/>
          </w:tblCellMar>
        </w:tblPrEx>
        <w:trPr>
          <w:trHeight w:val="30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A126DC8">
            <w:pPr>
              <w:spacing w:before="100" w:beforeAutospacing="1" w:after="100" w:afterAutospacing="1" w:line="360" w:lineRule="auto"/>
              <w:ind w:firstLine="74"/>
              <w:jc w:val="left"/>
              <w:rPr>
                <w:rFonts w:hint="eastAsia" w:ascii="宋体" w:hAnsi="宋体" w:cs="宋体"/>
                <w:kern w:val="0"/>
                <w:szCs w:val="21"/>
              </w:rPr>
            </w:pPr>
            <w:r>
              <w:rPr>
                <w:rFonts w:hint="eastAsia" w:ascii="宋体" w:hAnsi="宋体" w:cs="宋体"/>
                <w:kern w:val="0"/>
                <w:szCs w:val="21"/>
              </w:rPr>
              <w:t>中标或者成交人负责人签字或者盖章：</w:t>
            </w:r>
          </w:p>
          <w:p w14:paraId="2B5AE756">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 xml:space="preserve">联系电话： </w:t>
            </w:r>
            <w:r>
              <w:rPr>
                <w:rFonts w:hint="eastAsia" w:ascii="宋体" w:hAnsi="宋体" w:cs="宋体"/>
                <w:kern w:val="0"/>
                <w:szCs w:val="21"/>
                <w:lang w:val="en-US" w:eastAsia="zh-CN"/>
              </w:rPr>
              <w:t xml:space="preserve">  </w:t>
            </w:r>
            <w:r>
              <w:rPr>
                <w:rFonts w:hint="eastAsia" w:ascii="宋体" w:hAnsi="宋体" w:cs="宋体"/>
                <w:kern w:val="0"/>
                <w:szCs w:val="21"/>
              </w:rPr>
              <w:t>年</w:t>
            </w:r>
            <w:r>
              <w:rPr>
                <w:rFonts w:hint="eastAsia" w:ascii="宋体" w:hAnsi="宋体" w:cs="宋体"/>
                <w:kern w:val="0"/>
                <w:szCs w:val="21"/>
                <w:lang w:val="en-US" w:eastAsia="zh-CN"/>
              </w:rPr>
              <w:t xml:space="preserve"> </w:t>
            </w:r>
            <w:r>
              <w:rPr>
                <w:rFonts w:hint="eastAsia" w:ascii="宋体" w:hAnsi="宋体" w:cs="宋体"/>
                <w:kern w:val="0"/>
                <w:szCs w:val="21"/>
              </w:rPr>
              <w:t xml:space="preserve"> 月</w:t>
            </w:r>
            <w:r>
              <w:rPr>
                <w:rFonts w:hint="eastAsia" w:ascii="宋体" w:hAnsi="宋体" w:cs="宋体"/>
                <w:kern w:val="0"/>
                <w:szCs w:val="21"/>
                <w:lang w:val="en-US" w:eastAsia="zh-CN"/>
              </w:rPr>
              <w:t xml:space="preserve"> </w:t>
            </w:r>
            <w:r>
              <w:rPr>
                <w:rFonts w:hint="eastAsia" w:ascii="宋体" w:hAnsi="宋体" w:cs="宋体"/>
                <w:kern w:val="0"/>
                <w:szCs w:val="21"/>
              </w:rPr>
              <w:t xml:space="preserve"> 日</w:t>
            </w:r>
          </w:p>
        </w:tc>
        <w:tc>
          <w:tcPr>
            <w:tcW w:w="5219" w:type="dxa"/>
            <w:gridSpan w:val="4"/>
            <w:tcBorders>
              <w:top w:val="nil"/>
              <w:left w:val="nil"/>
              <w:bottom w:val="single" w:color="auto" w:sz="8" w:space="0"/>
              <w:right w:val="single" w:color="auto" w:sz="8" w:space="0"/>
            </w:tcBorders>
            <w:noWrap w:val="0"/>
            <w:vAlign w:val="center"/>
          </w:tcPr>
          <w:p w14:paraId="7DC0917A">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采购人或者受托机构的意见（盖章）：</w:t>
            </w:r>
          </w:p>
          <w:p w14:paraId="06F1B368">
            <w:pPr>
              <w:spacing w:before="100" w:beforeAutospacing="1" w:after="100" w:afterAutospacing="1" w:line="360" w:lineRule="auto"/>
              <w:jc w:val="left"/>
              <w:rPr>
                <w:rFonts w:hint="eastAsia" w:ascii="宋体" w:hAnsi="宋体" w:cs="宋体"/>
                <w:kern w:val="0"/>
                <w:szCs w:val="21"/>
              </w:rPr>
            </w:pPr>
            <w:r>
              <w:rPr>
                <w:rFonts w:hint="eastAsia" w:ascii="宋体" w:hAnsi="宋体" w:cs="宋体"/>
                <w:kern w:val="0"/>
                <w:szCs w:val="21"/>
              </w:rPr>
              <w:t>联系电话：</w:t>
            </w:r>
            <w:r>
              <w:rPr>
                <w:rFonts w:hint="eastAsia" w:ascii="宋体" w:hAnsi="宋体" w:cs="宋体"/>
                <w:kern w:val="0"/>
                <w:szCs w:val="21"/>
                <w:lang w:val="en-US" w:eastAsia="zh-CN"/>
              </w:rPr>
              <w:t xml:space="preserve">  </w:t>
            </w:r>
            <w:r>
              <w:rPr>
                <w:rFonts w:hint="eastAsia" w:ascii="宋体" w:hAnsi="宋体" w:cs="宋体"/>
                <w:kern w:val="0"/>
                <w:szCs w:val="21"/>
              </w:rPr>
              <w:t xml:space="preserve"> 年</w:t>
            </w:r>
            <w:r>
              <w:rPr>
                <w:rFonts w:hint="eastAsia" w:ascii="宋体" w:hAnsi="宋体" w:cs="宋体"/>
                <w:kern w:val="0"/>
                <w:szCs w:val="21"/>
                <w:lang w:val="en-US" w:eastAsia="zh-CN"/>
              </w:rPr>
              <w:t xml:space="preserve"> </w:t>
            </w:r>
            <w:r>
              <w:rPr>
                <w:rFonts w:hint="eastAsia" w:ascii="宋体" w:hAnsi="宋体" w:cs="宋体"/>
                <w:kern w:val="0"/>
                <w:szCs w:val="21"/>
              </w:rPr>
              <w:t xml:space="preserve"> 月 </w:t>
            </w:r>
            <w:r>
              <w:rPr>
                <w:rFonts w:hint="eastAsia" w:ascii="宋体" w:hAnsi="宋体" w:cs="宋体"/>
                <w:kern w:val="0"/>
                <w:szCs w:val="21"/>
                <w:lang w:val="en-US" w:eastAsia="zh-CN"/>
              </w:rPr>
              <w:t xml:space="preserve"> </w:t>
            </w:r>
            <w:r>
              <w:rPr>
                <w:rFonts w:hint="eastAsia" w:ascii="宋体" w:hAnsi="宋体" w:cs="宋体"/>
                <w:kern w:val="0"/>
                <w:szCs w:val="21"/>
              </w:rPr>
              <w:t>日</w:t>
            </w:r>
          </w:p>
        </w:tc>
      </w:tr>
    </w:tbl>
    <w:p w14:paraId="3E20E226">
      <w:pPr>
        <w:spacing w:line="360" w:lineRule="auto"/>
        <w:jc w:val="left"/>
        <w:rPr>
          <w:rFonts w:hint="eastAsia" w:ascii="宋体" w:hAnsi="宋体" w:cs="宋体"/>
        </w:rPr>
      </w:pPr>
      <w:r>
        <w:rPr>
          <w:rFonts w:hint="eastAsia" w:ascii="宋体" w:hAnsi="宋体" w:cs="宋体"/>
        </w:rPr>
        <w:br w:type="page"/>
      </w:r>
      <w:r>
        <w:rPr>
          <w:rFonts w:hint="eastAsia" w:ascii="宋体" w:hAnsi="宋体" w:cs="宋体"/>
        </w:rPr>
        <w:t>附件2：</w:t>
      </w:r>
    </w:p>
    <w:p w14:paraId="6644F5CF">
      <w:pPr>
        <w:spacing w:line="360" w:lineRule="auto"/>
        <w:jc w:val="center"/>
        <w:rPr>
          <w:rFonts w:hint="eastAsia" w:ascii="宋体" w:hAnsi="宋体" w:cs="宋体"/>
          <w:sz w:val="32"/>
          <w:szCs w:val="32"/>
        </w:rPr>
      </w:pPr>
      <w:r>
        <w:rPr>
          <w:rFonts w:hint="eastAsia" w:ascii="宋体" w:hAnsi="宋体" w:cs="宋体"/>
          <w:sz w:val="32"/>
          <w:szCs w:val="32"/>
        </w:rPr>
        <w:t>项目履约保证金退付意见书（参考）</w:t>
      </w:r>
    </w:p>
    <w:p w14:paraId="7C224B40">
      <w:pPr>
        <w:spacing w:line="360" w:lineRule="auto"/>
        <w:jc w:val="center"/>
        <w:rPr>
          <w:rFonts w:hint="eastAsia" w:ascii="宋体" w:hAnsi="宋体" w:cs="宋体"/>
          <w:sz w:val="36"/>
          <w:szCs w:val="36"/>
        </w:rPr>
      </w:pPr>
    </w:p>
    <w:tbl>
      <w:tblPr>
        <w:tblStyle w:val="45"/>
        <w:tblW w:w="8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742"/>
      </w:tblGrid>
      <w:tr w14:paraId="6DFF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797643A8">
            <w:pPr>
              <w:spacing w:line="360" w:lineRule="auto"/>
              <w:jc w:val="center"/>
              <w:rPr>
                <w:rFonts w:hint="eastAsia" w:ascii="宋体" w:hAnsi="宋体" w:cs="宋体"/>
                <w:sz w:val="24"/>
              </w:rPr>
            </w:pPr>
            <w:r>
              <w:rPr>
                <w:rFonts w:hint="eastAsia" w:ascii="宋体" w:hAnsi="宋体" w:cs="宋体"/>
                <w:sz w:val="24"/>
              </w:rPr>
              <w:t>供</w:t>
            </w:r>
          </w:p>
          <w:p w14:paraId="62E15A90">
            <w:pPr>
              <w:spacing w:line="360" w:lineRule="auto"/>
              <w:jc w:val="center"/>
              <w:rPr>
                <w:rFonts w:hint="eastAsia" w:ascii="宋体" w:hAnsi="宋体" w:cs="宋体"/>
                <w:sz w:val="24"/>
              </w:rPr>
            </w:pPr>
            <w:r>
              <w:rPr>
                <w:rFonts w:hint="eastAsia" w:ascii="宋体" w:hAnsi="宋体" w:cs="宋体"/>
                <w:sz w:val="24"/>
              </w:rPr>
              <w:t>应</w:t>
            </w:r>
          </w:p>
          <w:p w14:paraId="785B5FF0">
            <w:pPr>
              <w:spacing w:line="360" w:lineRule="auto"/>
              <w:jc w:val="center"/>
              <w:rPr>
                <w:rFonts w:hint="eastAsia" w:ascii="宋体" w:hAnsi="宋体" w:cs="宋体"/>
                <w:sz w:val="24"/>
              </w:rPr>
            </w:pPr>
            <w:r>
              <w:rPr>
                <w:rFonts w:hint="eastAsia" w:ascii="宋体" w:hAnsi="宋体" w:cs="宋体"/>
                <w:sz w:val="24"/>
              </w:rPr>
              <w:t>商</w:t>
            </w:r>
          </w:p>
          <w:p w14:paraId="7518C06A">
            <w:pPr>
              <w:spacing w:line="360" w:lineRule="auto"/>
              <w:jc w:val="center"/>
              <w:rPr>
                <w:rFonts w:hint="eastAsia" w:ascii="宋体" w:hAnsi="宋体" w:cs="宋体"/>
                <w:sz w:val="24"/>
              </w:rPr>
            </w:pPr>
            <w:r>
              <w:rPr>
                <w:rFonts w:hint="eastAsia" w:ascii="宋体" w:hAnsi="宋体" w:cs="宋体"/>
                <w:sz w:val="24"/>
              </w:rPr>
              <w:t>申</w:t>
            </w:r>
          </w:p>
          <w:p w14:paraId="16EA4C51">
            <w:pPr>
              <w:spacing w:line="360" w:lineRule="auto"/>
              <w:jc w:val="center"/>
              <w:rPr>
                <w:rFonts w:hint="eastAsia" w:ascii="宋体" w:hAnsi="宋体" w:cs="宋体"/>
                <w:sz w:val="24"/>
              </w:rPr>
            </w:pPr>
            <w:r>
              <w:rPr>
                <w:rFonts w:hint="eastAsia" w:ascii="宋体" w:hAnsi="宋体" w:cs="宋体"/>
                <w:sz w:val="24"/>
              </w:rPr>
              <w:t>请</w:t>
            </w:r>
          </w:p>
        </w:tc>
        <w:tc>
          <w:tcPr>
            <w:tcW w:w="7742" w:type="dxa"/>
            <w:noWrap w:val="0"/>
            <w:vAlign w:val="center"/>
          </w:tcPr>
          <w:p w14:paraId="42A81EB8">
            <w:pPr>
              <w:spacing w:line="360" w:lineRule="auto"/>
              <w:rPr>
                <w:rFonts w:hint="eastAsia" w:ascii="宋体" w:hAnsi="宋体" w:cs="宋体"/>
                <w:sz w:val="24"/>
              </w:rPr>
            </w:pPr>
            <w:r>
              <w:rPr>
                <w:rFonts w:hint="eastAsia" w:ascii="宋体" w:hAnsi="宋体" w:cs="宋体"/>
                <w:sz w:val="24"/>
              </w:rPr>
              <w:t>项目编号：</w:t>
            </w:r>
          </w:p>
        </w:tc>
      </w:tr>
      <w:tr w14:paraId="4D9E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7C317311">
            <w:pPr>
              <w:spacing w:line="360" w:lineRule="auto"/>
              <w:rPr>
                <w:rFonts w:hint="eastAsia" w:ascii="宋体" w:hAnsi="宋体" w:cs="宋体"/>
                <w:sz w:val="24"/>
              </w:rPr>
            </w:pPr>
          </w:p>
        </w:tc>
        <w:tc>
          <w:tcPr>
            <w:tcW w:w="7742" w:type="dxa"/>
            <w:noWrap w:val="0"/>
            <w:vAlign w:val="center"/>
          </w:tcPr>
          <w:p w14:paraId="26670D9F">
            <w:pPr>
              <w:spacing w:line="360" w:lineRule="auto"/>
              <w:rPr>
                <w:rFonts w:hint="eastAsia" w:ascii="宋体" w:hAnsi="宋体" w:cs="宋体"/>
                <w:sz w:val="24"/>
              </w:rPr>
            </w:pPr>
            <w:r>
              <w:rPr>
                <w:rFonts w:hint="eastAsia" w:ascii="宋体" w:hAnsi="宋体" w:cs="宋体"/>
                <w:sz w:val="24"/>
              </w:rPr>
              <w:t>项目名称：</w:t>
            </w:r>
          </w:p>
        </w:tc>
      </w:tr>
      <w:tr w14:paraId="39A7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339EB364">
            <w:pPr>
              <w:spacing w:line="360" w:lineRule="auto"/>
              <w:rPr>
                <w:rFonts w:hint="eastAsia" w:ascii="宋体" w:hAnsi="宋体" w:cs="宋体"/>
                <w:sz w:val="24"/>
              </w:rPr>
            </w:pPr>
          </w:p>
        </w:tc>
        <w:tc>
          <w:tcPr>
            <w:tcW w:w="7742" w:type="dxa"/>
            <w:noWrap w:val="0"/>
            <w:vAlign w:val="top"/>
          </w:tcPr>
          <w:p w14:paraId="3FE8A65C">
            <w:pPr>
              <w:spacing w:line="360" w:lineRule="auto"/>
              <w:rPr>
                <w:rFonts w:hint="eastAsia" w:ascii="宋体" w:hAnsi="宋体" w:cs="宋体"/>
                <w:sz w:val="24"/>
              </w:rPr>
            </w:pPr>
            <w:r>
              <w:rPr>
                <w:rFonts w:hint="eastAsia" w:ascii="宋体" w:hAnsi="宋体" w:cs="宋体"/>
                <w:sz w:val="24"/>
              </w:rPr>
              <w:t xml:space="preserve">  </w:t>
            </w:r>
          </w:p>
          <w:p w14:paraId="68A33640">
            <w:pPr>
              <w:spacing w:line="360" w:lineRule="auto"/>
              <w:ind w:firstLine="480" w:firstLineChars="200"/>
              <w:rPr>
                <w:rFonts w:hint="eastAsia" w:ascii="宋体" w:hAnsi="宋体" w:cs="宋体"/>
                <w:sz w:val="24"/>
              </w:rPr>
            </w:pPr>
            <w:r>
              <w:rPr>
                <w:rFonts w:hint="eastAsia" w:ascii="宋体" w:hAnsi="宋体" w:cs="宋体"/>
                <w:sz w:val="24"/>
              </w:rPr>
              <w:t>该项目已于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日验收并交付使用。根据合同规定，该项目的履约保证金期限于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日已满，请将履约保证金（大写）</w:t>
            </w:r>
            <w:r>
              <w:rPr>
                <w:rFonts w:hint="eastAsia" w:ascii="宋体" w:hAnsi="宋体" w:cs="宋体"/>
                <w:sz w:val="24"/>
                <w:u w:val="single"/>
              </w:rPr>
              <w:t xml:space="preserve">人民币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退付到达以下账户。</w:t>
            </w:r>
          </w:p>
          <w:p w14:paraId="2DAC0CC6">
            <w:pPr>
              <w:spacing w:line="360" w:lineRule="auto"/>
              <w:ind w:firstLine="705"/>
              <w:rPr>
                <w:rFonts w:hint="eastAsia" w:ascii="宋体" w:hAnsi="宋体" w:cs="宋体"/>
                <w:sz w:val="24"/>
              </w:rPr>
            </w:pPr>
            <w:r>
              <w:rPr>
                <w:rFonts w:hint="eastAsia" w:ascii="宋体" w:hAnsi="宋体" w:cs="宋体"/>
                <w:sz w:val="24"/>
              </w:rPr>
              <w:t>单位名称：</w:t>
            </w:r>
          </w:p>
          <w:p w14:paraId="40402BD0">
            <w:pPr>
              <w:spacing w:line="360" w:lineRule="auto"/>
              <w:ind w:firstLine="705"/>
              <w:rPr>
                <w:rFonts w:hint="eastAsia" w:ascii="宋体" w:hAnsi="宋体" w:cs="宋体"/>
                <w:sz w:val="24"/>
              </w:rPr>
            </w:pPr>
            <w:r>
              <w:rPr>
                <w:rFonts w:hint="eastAsia" w:ascii="宋体" w:hAnsi="宋体" w:cs="宋体"/>
                <w:sz w:val="24"/>
              </w:rPr>
              <w:t>开户银行：</w:t>
            </w:r>
          </w:p>
          <w:p w14:paraId="05442008">
            <w:pPr>
              <w:spacing w:line="360" w:lineRule="auto"/>
              <w:ind w:firstLine="705"/>
              <w:rPr>
                <w:rFonts w:hint="eastAsia" w:ascii="宋体" w:hAnsi="宋体" w:cs="宋体"/>
                <w:sz w:val="24"/>
              </w:rPr>
            </w:pPr>
            <w:r>
              <w:rPr>
                <w:rFonts w:hint="eastAsia" w:ascii="宋体" w:hAnsi="宋体" w:cs="宋体"/>
                <w:sz w:val="24"/>
              </w:rPr>
              <w:t>账   号：</w:t>
            </w:r>
          </w:p>
          <w:p w14:paraId="2F402EC5">
            <w:pPr>
              <w:spacing w:line="360" w:lineRule="auto"/>
              <w:rPr>
                <w:rFonts w:hint="eastAsia" w:ascii="宋体" w:hAnsi="宋体" w:cs="宋体"/>
                <w:sz w:val="24"/>
              </w:rPr>
            </w:pPr>
            <w:r>
              <w:rPr>
                <w:rFonts w:hint="eastAsia" w:ascii="宋体" w:hAnsi="宋体" w:cs="宋体"/>
                <w:sz w:val="24"/>
              </w:rPr>
              <w:t>联系人及电话：</w:t>
            </w:r>
          </w:p>
          <w:p w14:paraId="2D6C5453">
            <w:pPr>
              <w:spacing w:line="360" w:lineRule="auto"/>
              <w:rPr>
                <w:rFonts w:hint="eastAsia" w:ascii="宋体" w:hAnsi="宋体" w:cs="宋体"/>
                <w:sz w:val="24"/>
              </w:rPr>
            </w:pPr>
          </w:p>
          <w:p w14:paraId="1504E0C9">
            <w:pPr>
              <w:spacing w:line="360" w:lineRule="auto"/>
              <w:jc w:val="center"/>
              <w:rPr>
                <w:rFonts w:hint="eastAsia" w:ascii="宋体" w:hAnsi="宋体" w:cs="宋体"/>
                <w:sz w:val="24"/>
              </w:rPr>
            </w:pPr>
            <w:r>
              <w:rPr>
                <w:rFonts w:hint="eastAsia" w:ascii="宋体" w:hAnsi="宋体" w:cs="宋体"/>
                <w:sz w:val="24"/>
              </w:rPr>
              <w:t xml:space="preserve">         投标人签章：</w:t>
            </w:r>
          </w:p>
          <w:p w14:paraId="3D6A2F42">
            <w:pPr>
              <w:spacing w:line="360" w:lineRule="auto"/>
              <w:jc w:val="center"/>
              <w:rPr>
                <w:rFonts w:hint="eastAsia" w:ascii="宋体" w:hAnsi="宋体" w:cs="宋体"/>
                <w:sz w:val="24"/>
              </w:rPr>
            </w:pPr>
            <w:r>
              <w:rPr>
                <w:rFonts w:hint="eastAsia" w:ascii="宋体" w:hAnsi="宋体" w:cs="宋体"/>
                <w:sz w:val="24"/>
              </w:rPr>
              <w:t xml:space="preserve">                           年    月     日</w:t>
            </w:r>
          </w:p>
        </w:tc>
      </w:tr>
      <w:tr w14:paraId="037E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69126303">
            <w:pPr>
              <w:spacing w:line="360" w:lineRule="auto"/>
              <w:jc w:val="center"/>
              <w:rPr>
                <w:rFonts w:hint="eastAsia" w:ascii="宋体" w:hAnsi="宋体" w:cs="宋体"/>
                <w:sz w:val="24"/>
              </w:rPr>
            </w:pPr>
            <w:r>
              <w:rPr>
                <w:rFonts w:hint="eastAsia" w:ascii="宋体" w:hAnsi="宋体" w:cs="宋体"/>
                <w:sz w:val="24"/>
              </w:rPr>
              <w:t>采</w:t>
            </w:r>
          </w:p>
          <w:p w14:paraId="64AA93BF">
            <w:pPr>
              <w:spacing w:line="360" w:lineRule="auto"/>
              <w:jc w:val="center"/>
              <w:rPr>
                <w:rFonts w:hint="eastAsia" w:ascii="宋体" w:hAnsi="宋体" w:cs="宋体"/>
                <w:sz w:val="24"/>
              </w:rPr>
            </w:pPr>
            <w:r>
              <w:rPr>
                <w:rFonts w:hint="eastAsia" w:ascii="宋体" w:hAnsi="宋体" w:cs="宋体"/>
                <w:sz w:val="24"/>
              </w:rPr>
              <w:t>购</w:t>
            </w:r>
          </w:p>
          <w:p w14:paraId="7FF900B9">
            <w:pPr>
              <w:spacing w:line="360" w:lineRule="auto"/>
              <w:jc w:val="center"/>
              <w:rPr>
                <w:rFonts w:hint="eastAsia" w:ascii="宋体" w:hAnsi="宋体" w:cs="宋体"/>
                <w:sz w:val="24"/>
              </w:rPr>
            </w:pPr>
            <w:r>
              <w:rPr>
                <w:rFonts w:hint="eastAsia" w:ascii="宋体" w:hAnsi="宋体" w:cs="宋体"/>
                <w:sz w:val="24"/>
              </w:rPr>
              <w:t>人</w:t>
            </w:r>
          </w:p>
          <w:p w14:paraId="2970ACEA">
            <w:pPr>
              <w:spacing w:line="360" w:lineRule="auto"/>
              <w:jc w:val="center"/>
              <w:rPr>
                <w:rFonts w:hint="eastAsia" w:ascii="宋体" w:hAnsi="宋体" w:cs="宋体"/>
                <w:sz w:val="24"/>
              </w:rPr>
            </w:pPr>
            <w:r>
              <w:rPr>
                <w:rFonts w:hint="eastAsia" w:ascii="宋体" w:hAnsi="宋体" w:cs="宋体"/>
                <w:sz w:val="24"/>
              </w:rPr>
              <w:t>意</w:t>
            </w:r>
          </w:p>
          <w:p w14:paraId="168CEAEF">
            <w:pPr>
              <w:spacing w:line="360" w:lineRule="auto"/>
              <w:jc w:val="center"/>
              <w:rPr>
                <w:rFonts w:hint="eastAsia" w:ascii="宋体" w:hAnsi="宋体" w:cs="宋体"/>
                <w:sz w:val="24"/>
              </w:rPr>
            </w:pPr>
            <w:r>
              <w:rPr>
                <w:rFonts w:hint="eastAsia" w:ascii="宋体" w:hAnsi="宋体" w:cs="宋体"/>
                <w:sz w:val="24"/>
              </w:rPr>
              <w:t>见</w:t>
            </w:r>
          </w:p>
        </w:tc>
        <w:tc>
          <w:tcPr>
            <w:tcW w:w="7742" w:type="dxa"/>
            <w:noWrap w:val="0"/>
            <w:vAlign w:val="top"/>
          </w:tcPr>
          <w:p w14:paraId="7C702B0C">
            <w:pPr>
              <w:spacing w:line="360" w:lineRule="auto"/>
              <w:rPr>
                <w:rFonts w:hint="eastAsia" w:ascii="宋体" w:hAnsi="宋体" w:cs="宋体"/>
                <w:sz w:val="24"/>
              </w:rPr>
            </w:pPr>
          </w:p>
          <w:p w14:paraId="28530CF6">
            <w:pPr>
              <w:spacing w:line="360" w:lineRule="auto"/>
              <w:rPr>
                <w:rFonts w:hint="eastAsia" w:ascii="宋体" w:hAnsi="宋体" w:cs="宋体"/>
                <w:sz w:val="24"/>
              </w:rPr>
            </w:pPr>
            <w:r>
              <w:rPr>
                <w:rFonts w:hint="eastAsia" w:ascii="宋体" w:hAnsi="宋体" w:cs="宋体"/>
                <w:sz w:val="24"/>
              </w:rPr>
              <w:t>退付意见：（是否同意退付履约保证金及退付金额）</w:t>
            </w:r>
          </w:p>
          <w:p w14:paraId="7B673A9F">
            <w:pPr>
              <w:spacing w:line="360" w:lineRule="auto"/>
              <w:rPr>
                <w:rFonts w:hint="eastAsia" w:ascii="宋体" w:hAnsi="宋体" w:cs="宋体"/>
                <w:sz w:val="24"/>
              </w:rPr>
            </w:pPr>
          </w:p>
          <w:p w14:paraId="27AC8A9F">
            <w:pPr>
              <w:spacing w:line="360" w:lineRule="auto"/>
              <w:rPr>
                <w:rFonts w:hint="eastAsia" w:ascii="宋体" w:hAnsi="宋体" w:cs="宋体"/>
                <w:sz w:val="24"/>
              </w:rPr>
            </w:pPr>
          </w:p>
          <w:p w14:paraId="2A6AA4C9">
            <w:pPr>
              <w:spacing w:line="360" w:lineRule="auto"/>
              <w:rPr>
                <w:rFonts w:hint="eastAsia" w:ascii="宋体" w:hAnsi="宋体" w:cs="宋体"/>
                <w:sz w:val="24"/>
              </w:rPr>
            </w:pPr>
          </w:p>
          <w:p w14:paraId="3527BF93">
            <w:pPr>
              <w:spacing w:line="360" w:lineRule="auto"/>
              <w:rPr>
                <w:rFonts w:hint="eastAsia" w:ascii="宋体" w:hAnsi="宋体" w:cs="宋体"/>
                <w:sz w:val="24"/>
              </w:rPr>
            </w:pPr>
            <w:r>
              <w:rPr>
                <w:rFonts w:hint="eastAsia" w:ascii="宋体" w:hAnsi="宋体" w:cs="宋体"/>
                <w:sz w:val="24"/>
              </w:rPr>
              <w:t>联系人及电话：                         采购人签章</w:t>
            </w:r>
          </w:p>
          <w:p w14:paraId="7004793D">
            <w:pPr>
              <w:spacing w:line="360" w:lineRule="auto"/>
              <w:jc w:val="center"/>
              <w:rPr>
                <w:rFonts w:hint="eastAsia" w:ascii="宋体" w:hAnsi="宋体" w:cs="宋体"/>
                <w:sz w:val="24"/>
              </w:rPr>
            </w:pPr>
            <w:r>
              <w:rPr>
                <w:rFonts w:hint="eastAsia" w:ascii="宋体" w:hAnsi="宋体" w:cs="宋体"/>
                <w:sz w:val="24"/>
              </w:rPr>
              <w:t xml:space="preserve">                                        年    月     日</w:t>
            </w:r>
          </w:p>
        </w:tc>
      </w:tr>
      <w:tr w14:paraId="47AC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496812C2">
            <w:pPr>
              <w:spacing w:line="360" w:lineRule="auto"/>
              <w:jc w:val="center"/>
              <w:rPr>
                <w:rFonts w:hint="eastAsia" w:ascii="宋体" w:hAnsi="宋体" w:cs="宋体"/>
                <w:sz w:val="24"/>
              </w:rPr>
            </w:pPr>
            <w:r>
              <w:rPr>
                <w:rFonts w:hint="eastAsia" w:ascii="宋体" w:hAnsi="宋体" w:cs="宋体"/>
                <w:sz w:val="24"/>
              </w:rPr>
              <w:t>备注</w:t>
            </w:r>
          </w:p>
        </w:tc>
        <w:tc>
          <w:tcPr>
            <w:tcW w:w="7742" w:type="dxa"/>
            <w:noWrap w:val="0"/>
            <w:vAlign w:val="top"/>
          </w:tcPr>
          <w:p w14:paraId="0CADDAD4">
            <w:pPr>
              <w:spacing w:line="360" w:lineRule="auto"/>
              <w:rPr>
                <w:rFonts w:hint="eastAsia" w:ascii="宋体" w:hAnsi="宋体" w:cs="宋体"/>
                <w:sz w:val="24"/>
              </w:rPr>
            </w:pPr>
          </w:p>
        </w:tc>
      </w:tr>
    </w:tbl>
    <w:p w14:paraId="46A0287A">
      <w:pPr>
        <w:rPr>
          <w:rFonts w:hint="eastAsia" w:ascii="宋体" w:hAnsi="宋体" w:cs="宋体"/>
        </w:rPr>
      </w:pPr>
      <w:r>
        <w:rPr>
          <w:rFonts w:hint="eastAsia" w:ascii="宋体" w:hAnsi="宋体" w:cs="宋体"/>
          <w:b/>
          <w:bCs/>
          <w:sz w:val="18"/>
        </w:rPr>
        <w:t>注：投标人凭经采购人审批的退付意见书到</w:t>
      </w:r>
      <w:r>
        <w:rPr>
          <w:rFonts w:hint="eastAsia"/>
          <w:b/>
          <w:bCs/>
          <w:sz w:val="18"/>
          <w:szCs w:val="18"/>
        </w:rPr>
        <w:t>履约</w:t>
      </w:r>
      <w:r>
        <w:rPr>
          <w:rFonts w:hint="eastAsia" w:ascii="宋体" w:hAnsi="宋体" w:cs="宋体"/>
          <w:b/>
          <w:bCs/>
          <w:sz w:val="18"/>
        </w:rPr>
        <w:t>保证金收取单位办理履约保证金退付事宜。</w:t>
      </w:r>
      <w:bookmarkStart w:id="96" w:name="_Toc254970689"/>
      <w:bookmarkStart w:id="97" w:name="_Toc2435"/>
      <w:bookmarkStart w:id="98" w:name="_Toc330456896"/>
      <w:bookmarkStart w:id="99" w:name="_Toc19686832"/>
      <w:bookmarkStart w:id="100" w:name="_Toc254970548"/>
      <w:bookmarkStart w:id="101" w:name="_Toc11859"/>
      <w:r>
        <w:rPr>
          <w:rFonts w:hint="eastAsia" w:ascii="宋体" w:hAnsi="宋体" w:cs="宋体"/>
        </w:rPr>
        <w:br w:type="page"/>
      </w:r>
    </w:p>
    <w:p w14:paraId="06FB31F4">
      <w:pPr>
        <w:pStyle w:val="2"/>
        <w:spacing w:line="360" w:lineRule="auto"/>
        <w:ind w:firstLine="1767" w:firstLineChars="400"/>
        <w:rPr>
          <w:rFonts w:hint="eastAsia" w:ascii="宋体" w:hAnsi="宋体" w:cs="宋体"/>
        </w:rPr>
      </w:pPr>
      <w:r>
        <w:rPr>
          <w:rFonts w:hint="eastAsia" w:ascii="宋体" w:hAnsi="宋体" w:cs="宋体"/>
        </w:rPr>
        <w:t>第四章  评标方法及评标标准</w:t>
      </w:r>
      <w:bookmarkEnd w:id="96"/>
      <w:bookmarkEnd w:id="97"/>
      <w:bookmarkEnd w:id="98"/>
      <w:bookmarkEnd w:id="99"/>
      <w:bookmarkEnd w:id="100"/>
      <w:bookmarkEnd w:id="101"/>
    </w:p>
    <w:p w14:paraId="2F032170">
      <w:pPr>
        <w:pStyle w:val="24"/>
        <w:spacing w:before="120" w:after="120" w:line="360" w:lineRule="auto"/>
        <w:outlineLvl w:val="0"/>
        <w:rPr>
          <w:rFonts w:hint="eastAsia" w:hAnsi="宋体" w:cs="宋体"/>
          <w:b/>
        </w:rPr>
      </w:pPr>
      <w:bookmarkStart w:id="102" w:name="_Toc254970549"/>
      <w:bookmarkStart w:id="103" w:name="_Toc254970690"/>
    </w:p>
    <w:bookmarkEnd w:id="102"/>
    <w:bookmarkEnd w:id="103"/>
    <w:p w14:paraId="7108739A">
      <w:pPr>
        <w:pStyle w:val="24"/>
        <w:spacing w:before="120" w:after="120" w:line="360" w:lineRule="auto"/>
        <w:outlineLvl w:val="0"/>
        <w:rPr>
          <w:rFonts w:hint="eastAsia" w:hAnsi="宋体" w:cs="宋体"/>
          <w:bCs/>
          <w:sz w:val="32"/>
          <w:szCs w:val="32"/>
        </w:rPr>
      </w:pPr>
    </w:p>
    <w:p w14:paraId="1C51FA68">
      <w:pPr>
        <w:pStyle w:val="24"/>
        <w:spacing w:before="120" w:after="120" w:line="360" w:lineRule="auto"/>
        <w:outlineLvl w:val="0"/>
        <w:rPr>
          <w:rFonts w:hint="eastAsia" w:hAnsi="宋体" w:cs="宋体"/>
          <w:bCs/>
          <w:sz w:val="32"/>
          <w:szCs w:val="32"/>
        </w:rPr>
      </w:pPr>
    </w:p>
    <w:p w14:paraId="5D9AA0D7">
      <w:pPr>
        <w:pStyle w:val="24"/>
        <w:spacing w:before="120" w:after="120" w:line="360" w:lineRule="auto"/>
        <w:outlineLvl w:val="0"/>
        <w:rPr>
          <w:rFonts w:hint="eastAsia" w:hAnsi="宋体" w:cs="宋体"/>
          <w:bCs/>
          <w:sz w:val="32"/>
          <w:szCs w:val="32"/>
        </w:rPr>
      </w:pPr>
    </w:p>
    <w:p w14:paraId="42C8E5F4">
      <w:pPr>
        <w:spacing w:before="120" w:beforeLines="50" w:after="120" w:afterLines="50" w:line="360" w:lineRule="auto"/>
        <w:rPr>
          <w:rFonts w:hint="eastAsia" w:ascii="宋体" w:hAnsi="宋体" w:cs="宋体"/>
          <w:b/>
          <w:sz w:val="24"/>
        </w:rPr>
      </w:pPr>
    </w:p>
    <w:p w14:paraId="7D306FFB">
      <w:pPr>
        <w:spacing w:before="120" w:beforeLines="50" w:after="120" w:afterLines="50" w:line="360" w:lineRule="auto"/>
        <w:rPr>
          <w:rFonts w:hint="eastAsia" w:ascii="宋体" w:hAnsi="宋体" w:cs="宋体"/>
          <w:b/>
          <w:sz w:val="24"/>
        </w:rPr>
      </w:pPr>
    </w:p>
    <w:p w14:paraId="41B5E095">
      <w:pPr>
        <w:spacing w:before="120" w:beforeLines="50" w:after="120" w:afterLines="50" w:line="360" w:lineRule="auto"/>
        <w:rPr>
          <w:rFonts w:hint="eastAsia" w:ascii="宋体" w:hAnsi="宋体" w:cs="宋体"/>
          <w:b/>
          <w:sz w:val="24"/>
        </w:rPr>
      </w:pPr>
    </w:p>
    <w:p w14:paraId="61BA0B2E">
      <w:pPr>
        <w:spacing w:before="120" w:beforeLines="50" w:after="120" w:afterLines="50" w:line="360" w:lineRule="auto"/>
        <w:rPr>
          <w:rFonts w:hint="eastAsia" w:ascii="宋体" w:hAnsi="宋体" w:cs="宋体"/>
          <w:b/>
          <w:sz w:val="24"/>
        </w:rPr>
      </w:pPr>
    </w:p>
    <w:p w14:paraId="018A2587">
      <w:pPr>
        <w:spacing w:before="120" w:beforeLines="50" w:after="120" w:afterLines="50" w:line="360" w:lineRule="auto"/>
        <w:rPr>
          <w:rFonts w:hint="eastAsia" w:ascii="宋体" w:hAnsi="宋体" w:cs="宋体"/>
          <w:b/>
          <w:sz w:val="24"/>
        </w:rPr>
      </w:pPr>
    </w:p>
    <w:p w14:paraId="7EE97B97">
      <w:pPr>
        <w:spacing w:before="120" w:beforeLines="50" w:after="120" w:afterLines="50" w:line="360" w:lineRule="auto"/>
        <w:rPr>
          <w:rFonts w:hint="eastAsia" w:ascii="宋体" w:hAnsi="宋体" w:cs="宋体"/>
          <w:b/>
          <w:sz w:val="24"/>
        </w:rPr>
      </w:pPr>
    </w:p>
    <w:p w14:paraId="792D05A1">
      <w:pPr>
        <w:spacing w:before="120" w:beforeLines="50" w:after="120" w:afterLines="50" w:line="360" w:lineRule="auto"/>
        <w:rPr>
          <w:rFonts w:hint="eastAsia" w:ascii="宋体" w:hAnsi="宋体" w:cs="宋体"/>
          <w:b/>
          <w:sz w:val="24"/>
        </w:rPr>
      </w:pPr>
    </w:p>
    <w:p w14:paraId="2C5A9C5F">
      <w:pPr>
        <w:pStyle w:val="24"/>
        <w:spacing w:line="360" w:lineRule="auto"/>
        <w:rPr>
          <w:rFonts w:hint="eastAsia" w:hAnsi="宋体" w:cs="宋体"/>
          <w:b/>
          <w:sz w:val="24"/>
        </w:rPr>
      </w:pPr>
    </w:p>
    <w:p w14:paraId="2F09DA7E">
      <w:pPr>
        <w:pStyle w:val="24"/>
        <w:spacing w:line="360" w:lineRule="auto"/>
        <w:rPr>
          <w:rFonts w:hint="eastAsia" w:hAnsi="宋体" w:cs="宋体"/>
          <w:b/>
          <w:sz w:val="24"/>
        </w:rPr>
      </w:pPr>
    </w:p>
    <w:p w14:paraId="6BA23488">
      <w:pPr>
        <w:pStyle w:val="24"/>
        <w:spacing w:line="360" w:lineRule="auto"/>
        <w:rPr>
          <w:rFonts w:hint="eastAsia" w:hAnsi="宋体" w:cs="宋体"/>
          <w:b/>
          <w:sz w:val="24"/>
        </w:rPr>
      </w:pPr>
    </w:p>
    <w:p w14:paraId="1F17A8CA">
      <w:pPr>
        <w:pStyle w:val="24"/>
        <w:spacing w:line="360" w:lineRule="auto"/>
        <w:rPr>
          <w:rFonts w:hint="eastAsia" w:hAnsi="宋体" w:cs="宋体"/>
          <w:b/>
          <w:sz w:val="24"/>
        </w:rPr>
      </w:pPr>
    </w:p>
    <w:p w14:paraId="6B1CA576">
      <w:pPr>
        <w:pStyle w:val="24"/>
        <w:spacing w:line="360" w:lineRule="auto"/>
        <w:rPr>
          <w:rFonts w:hint="eastAsia" w:hAnsi="宋体" w:cs="宋体"/>
          <w:bCs/>
        </w:rPr>
      </w:pPr>
      <w:r>
        <w:rPr>
          <w:rFonts w:hint="eastAsia" w:hAnsi="宋体" w:cs="宋体"/>
          <w:bCs/>
        </w:rPr>
        <w:t xml:space="preserve"> </w:t>
      </w:r>
    </w:p>
    <w:p w14:paraId="47320436">
      <w:pPr>
        <w:spacing w:line="360" w:lineRule="auto"/>
        <w:rPr>
          <w:rFonts w:hint="eastAsia" w:ascii="宋体" w:hAnsi="宋体" w:cs="宋体"/>
        </w:rPr>
      </w:pPr>
      <w:r>
        <w:rPr>
          <w:rFonts w:hint="eastAsia" w:ascii="宋体" w:hAnsi="宋体" w:cs="宋体"/>
        </w:rPr>
        <w:br w:type="page"/>
      </w:r>
    </w:p>
    <w:p w14:paraId="38A5173C">
      <w:pPr>
        <w:pStyle w:val="4"/>
        <w:keepNext w:val="0"/>
        <w:keepLines w:val="0"/>
        <w:spacing w:line="360" w:lineRule="auto"/>
        <w:jc w:val="center"/>
        <w:rPr>
          <w:rFonts w:hint="eastAsia" w:ascii="宋体" w:hAnsi="宋体" w:cs="宋体"/>
        </w:rPr>
      </w:pPr>
      <w:r>
        <w:rPr>
          <w:rFonts w:hint="eastAsia" w:ascii="宋体" w:hAnsi="宋体" w:cs="宋体"/>
        </w:rPr>
        <w:t>一、评标方法</w:t>
      </w:r>
    </w:p>
    <w:p w14:paraId="6534E222">
      <w:pPr>
        <w:pStyle w:val="24"/>
        <w:spacing w:line="360" w:lineRule="auto"/>
        <w:ind w:firstLine="420"/>
        <w:rPr>
          <w:rFonts w:hint="eastAsia" w:hAnsi="宋体" w:cs="宋体"/>
          <w:sz w:val="21"/>
        </w:rPr>
      </w:pPr>
      <w:r>
        <w:rPr>
          <w:rFonts w:hint="eastAsia" w:hAnsi="宋体" w:cs="宋体"/>
          <w:sz w:val="21"/>
        </w:rPr>
        <w:t>综合评分法，是指投标文件满足招标文件全部实质性要求，且按照评审因素的量化指标评审得分最高的投标人为中标候选人的评标方法。</w:t>
      </w:r>
    </w:p>
    <w:p w14:paraId="5A45566E">
      <w:pPr>
        <w:pStyle w:val="24"/>
        <w:spacing w:line="360" w:lineRule="auto"/>
        <w:ind w:firstLine="420"/>
        <w:rPr>
          <w:rFonts w:hint="eastAsia" w:hAnsi="宋体" w:cs="宋体"/>
          <w:sz w:val="21"/>
        </w:rPr>
      </w:pPr>
      <w:r>
        <w:rPr>
          <w:rFonts w:hint="eastAsia" w:hAnsi="宋体" w:cs="宋体"/>
          <w:sz w:val="21"/>
        </w:rPr>
        <w:t>最低评标价法，是指投标文件满足招标文件全部实质性要求，且投标报价最低的投标人为中标候选人的评标方法。</w:t>
      </w:r>
    </w:p>
    <w:p w14:paraId="2EEEC8CE">
      <w:pPr>
        <w:pStyle w:val="4"/>
        <w:keepNext w:val="0"/>
        <w:keepLines w:val="0"/>
        <w:spacing w:line="360" w:lineRule="auto"/>
        <w:jc w:val="center"/>
        <w:rPr>
          <w:rFonts w:hint="eastAsia" w:ascii="宋体" w:hAnsi="宋体" w:cs="宋体"/>
        </w:rPr>
      </w:pPr>
      <w:r>
        <w:rPr>
          <w:rFonts w:hint="eastAsia" w:ascii="宋体" w:hAnsi="宋体" w:cs="宋体"/>
        </w:rPr>
        <w:t>二、评标程序</w:t>
      </w:r>
    </w:p>
    <w:p w14:paraId="010E7ED9">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1.符合性审查</w:t>
      </w:r>
    </w:p>
    <w:p w14:paraId="6AFC64B7">
      <w:pPr>
        <w:pStyle w:val="24"/>
        <w:snapToGrid w:val="0"/>
        <w:spacing w:line="360" w:lineRule="auto"/>
        <w:ind w:left="1" w:firstLine="420"/>
        <w:rPr>
          <w:rFonts w:hint="eastAsia" w:hAnsi="宋体" w:cs="宋体"/>
          <w:b/>
          <w:kern w:val="2"/>
          <w:sz w:val="21"/>
        </w:rPr>
      </w:pPr>
      <w:r>
        <w:rPr>
          <w:rFonts w:hint="eastAsia" w:hAnsi="宋体" w:cs="宋体"/>
          <w:b/>
          <w:kern w:val="2"/>
          <w:sz w:val="21"/>
        </w:rPr>
        <w:t>评标委员会应当对符合资格的投标人的投标文件进行投标报价、商务、技术等实质性内容符合性审查，以确定其是否满足招标文件的实质性要求。</w:t>
      </w:r>
    </w:p>
    <w:p w14:paraId="1771D306">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2.符合性审查不通过而导致投标无效的情形</w:t>
      </w:r>
    </w:p>
    <w:p w14:paraId="5FC3DBE6">
      <w:pPr>
        <w:snapToGrid w:val="0"/>
        <w:spacing w:line="360" w:lineRule="auto"/>
        <w:ind w:firstLine="422" w:firstLineChars="200"/>
        <w:rPr>
          <w:rFonts w:hint="eastAsia" w:ascii="宋体" w:hAnsi="宋体" w:cs="宋体"/>
          <w:b/>
          <w:szCs w:val="21"/>
        </w:rPr>
      </w:pPr>
      <w:r>
        <w:rPr>
          <w:rFonts w:hint="eastAsia" w:ascii="宋体" w:hAnsi="宋体" w:cs="宋体"/>
          <w:b/>
          <w:szCs w:val="21"/>
        </w:rPr>
        <w:t>投标人的投标文件中存在对招标文件的任何实质性要求和条件的负偏离，将被视为投标无效。</w:t>
      </w:r>
    </w:p>
    <w:p w14:paraId="00489A57">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2.1在报价评审时，如发现下列情形之一的，将被视为投标无效：</w:t>
      </w:r>
    </w:p>
    <w:p w14:paraId="41C76F0C">
      <w:pPr>
        <w:pStyle w:val="7"/>
        <w:numPr>
          <w:ilvl w:val="0"/>
          <w:numId w:val="5"/>
        </w:numPr>
        <w:spacing w:line="360" w:lineRule="auto"/>
        <w:ind w:firstLine="422" w:firstLineChars="200"/>
        <w:rPr>
          <w:rFonts w:hint="eastAsia" w:ascii="宋体" w:hAnsi="宋体" w:cs="宋体"/>
          <w:b/>
          <w:szCs w:val="21"/>
        </w:rPr>
      </w:pPr>
      <w:r>
        <w:rPr>
          <w:rFonts w:hint="eastAsia" w:ascii="宋体" w:hAnsi="宋体" w:cs="宋体"/>
          <w:b/>
          <w:szCs w:val="21"/>
        </w:rPr>
        <w:t>投标文件未提供“投标人须知前附表”第13.1条规定中“必须提供”的文件资料的;</w:t>
      </w:r>
    </w:p>
    <w:p w14:paraId="3687D71E">
      <w:pPr>
        <w:pStyle w:val="7"/>
        <w:numPr>
          <w:ilvl w:val="0"/>
          <w:numId w:val="5"/>
        </w:numPr>
        <w:spacing w:line="360" w:lineRule="auto"/>
        <w:ind w:firstLine="422" w:firstLineChars="200"/>
        <w:rPr>
          <w:rFonts w:hint="eastAsia" w:ascii="宋体" w:hAnsi="宋体" w:cs="宋体"/>
          <w:b/>
          <w:szCs w:val="21"/>
        </w:rPr>
      </w:pPr>
      <w:r>
        <w:rPr>
          <w:rFonts w:hint="eastAsia" w:ascii="宋体" w:hAnsi="宋体" w:cs="宋体"/>
          <w:b/>
          <w:szCs w:val="21"/>
        </w:rPr>
        <w:t>未采用人民币报价或者未按照招标文件标明的币种报价的；</w:t>
      </w:r>
    </w:p>
    <w:p w14:paraId="10E61B45">
      <w:pPr>
        <w:pStyle w:val="7"/>
        <w:numPr>
          <w:ilvl w:val="0"/>
          <w:numId w:val="5"/>
        </w:numPr>
        <w:spacing w:line="360" w:lineRule="auto"/>
        <w:ind w:firstLine="422" w:firstLineChars="200"/>
        <w:rPr>
          <w:rFonts w:hint="eastAsia" w:ascii="宋体" w:hAnsi="宋体" w:cs="宋体"/>
          <w:b/>
          <w:szCs w:val="21"/>
        </w:rPr>
      </w:pPr>
      <w:r>
        <w:rPr>
          <w:rFonts w:hint="eastAsia" w:ascii="宋体" w:hAnsi="宋体" w:cs="宋体"/>
          <w:b/>
          <w:szCs w:val="21"/>
        </w:rPr>
        <w:t>报价超出招标文件规定最高限价，或者超出采购预算金额的；</w:t>
      </w:r>
    </w:p>
    <w:p w14:paraId="066E3255">
      <w:pPr>
        <w:pStyle w:val="7"/>
        <w:numPr>
          <w:ilvl w:val="0"/>
          <w:numId w:val="5"/>
        </w:numPr>
        <w:spacing w:line="360" w:lineRule="auto"/>
        <w:ind w:firstLine="422" w:firstLineChars="200"/>
        <w:rPr>
          <w:rFonts w:hint="eastAsia" w:ascii="宋体" w:hAnsi="宋体" w:cs="宋体"/>
          <w:b/>
          <w:szCs w:val="21"/>
        </w:rPr>
      </w:pPr>
      <w:r>
        <w:rPr>
          <w:rFonts w:hint="eastAsia" w:ascii="宋体" w:hAnsi="宋体" w:cs="宋体"/>
          <w:b/>
          <w:szCs w:val="21"/>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3716F44">
      <w:pPr>
        <w:pStyle w:val="7"/>
        <w:numPr>
          <w:ilvl w:val="0"/>
          <w:numId w:val="5"/>
        </w:numPr>
        <w:spacing w:line="360" w:lineRule="auto"/>
        <w:ind w:firstLine="422" w:firstLineChars="200"/>
        <w:rPr>
          <w:rFonts w:hint="eastAsia" w:ascii="宋体" w:hAnsi="宋体" w:cs="宋体"/>
          <w:b/>
          <w:szCs w:val="21"/>
        </w:rPr>
      </w:pPr>
      <w:r>
        <w:rPr>
          <w:rFonts w:hint="eastAsia" w:ascii="宋体" w:hAnsi="宋体" w:cs="宋体"/>
          <w:b/>
          <w:szCs w:val="21"/>
        </w:rPr>
        <w:t>修正后的报价，投标人不确认的；</w:t>
      </w:r>
    </w:p>
    <w:p w14:paraId="289A6F3A">
      <w:pPr>
        <w:pStyle w:val="7"/>
        <w:numPr>
          <w:ilvl w:val="0"/>
          <w:numId w:val="5"/>
        </w:numPr>
        <w:spacing w:line="360" w:lineRule="auto"/>
        <w:ind w:firstLine="422" w:firstLineChars="200"/>
        <w:rPr>
          <w:rFonts w:hint="eastAsia" w:ascii="宋体" w:hAnsi="宋体" w:cs="宋体"/>
          <w:b/>
          <w:szCs w:val="21"/>
        </w:rPr>
      </w:pPr>
      <w:r>
        <w:rPr>
          <w:rFonts w:hint="eastAsia" w:ascii="宋体" w:hAnsi="宋体" w:cs="宋体"/>
          <w:b/>
          <w:szCs w:val="21"/>
        </w:rPr>
        <w:t>投标人属于本章第5条第（2）项情形的。</w:t>
      </w:r>
    </w:p>
    <w:p w14:paraId="06B80BFA">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2.2在商务评审时，如发现下列情形之一的，将被视为投标无效：</w:t>
      </w:r>
    </w:p>
    <w:p w14:paraId="21061625">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投标文件未按招标文件要求签署、盖章的；</w:t>
      </w:r>
    </w:p>
    <w:p w14:paraId="52D78A26">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 xml:space="preserve">委托代理人未能出具有效身份证明或者出具的身份证明与授权委托书中的信息不符的； </w:t>
      </w:r>
    </w:p>
    <w:p w14:paraId="6EF8CE5B">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为无效投标保证金的或者未按照招标文件的规定提交投标保证金的；</w:t>
      </w:r>
    </w:p>
    <w:p w14:paraId="33750BE1">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投标文件未提供“投标人须知前附表”第13.1条规定中“必须提供”或者“委托时必须提供”的文件资料的;</w:t>
      </w:r>
    </w:p>
    <w:p w14:paraId="341F0B8F">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投标有效期、项目完成时间（交货时间、服务完成时间或者服务期等）、质保期及招标文件中标“▲”的商务条款发生负偏离的；</w:t>
      </w:r>
    </w:p>
    <w:p w14:paraId="6FE6752F">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商务条款评审允许负偏离的条款数超过“投标人须知前附表”规定项数的。</w:t>
      </w:r>
    </w:p>
    <w:p w14:paraId="3DB01868">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投标文件的实质性内容未使用中文表述、使用计量单位不符合招标文件要求的；</w:t>
      </w:r>
    </w:p>
    <w:p w14:paraId="7B2EEDF0">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投标文件中的文件资料因填写不齐全或者内容虚假或者出现其他情形而导致被评标委员会认定无效的；</w:t>
      </w:r>
    </w:p>
    <w:p w14:paraId="11F7DB84">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投标文件含有采购人不能接受的附加条件的；</w:t>
      </w:r>
    </w:p>
    <w:p w14:paraId="36E87331">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未响应招标文件实质性要求的；</w:t>
      </w:r>
    </w:p>
    <w:p w14:paraId="7D594CF3">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属于投标人须知正文第9.2条情形的；</w:t>
      </w:r>
    </w:p>
    <w:p w14:paraId="66C07A8C">
      <w:pPr>
        <w:numPr>
          <w:ilvl w:val="0"/>
          <w:numId w:val="6"/>
        </w:numPr>
        <w:snapToGrid w:val="0"/>
        <w:spacing w:line="360" w:lineRule="auto"/>
        <w:ind w:firstLine="422" w:firstLineChars="200"/>
        <w:rPr>
          <w:rFonts w:hint="eastAsia" w:ascii="宋体" w:hAnsi="宋体" w:cs="宋体"/>
          <w:b/>
          <w:szCs w:val="21"/>
        </w:rPr>
      </w:pPr>
      <w:r>
        <w:rPr>
          <w:rFonts w:hint="eastAsia" w:ascii="宋体" w:hAnsi="宋体" w:cs="宋体"/>
          <w:b/>
          <w:szCs w:val="21"/>
        </w:rPr>
        <w:t>法律、法规和招标文件规定的其他无效情形。</w:t>
      </w:r>
    </w:p>
    <w:p w14:paraId="310649B6">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2.3在技术评审时，如发现下列情形之一的，将被视为投标无效：</w:t>
      </w:r>
    </w:p>
    <w:p w14:paraId="023BEC8F">
      <w:pPr>
        <w:pStyle w:val="18"/>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（1）明显不满足招标文件要求的服务内容、技术要求、安全、质量标准，或者与招标文件中标“▲”的技术需求发生负偏离的；</w:t>
      </w:r>
    </w:p>
    <w:p w14:paraId="34B03CEE">
      <w:pPr>
        <w:pStyle w:val="18"/>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（2）技术需求评审允许负偏离的条款数超过“投标人须知前附表”规定项数的；</w:t>
      </w:r>
    </w:p>
    <w:p w14:paraId="5B6940F9">
      <w:pPr>
        <w:pStyle w:val="18"/>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（3）投标文件未提供“投标人须知前附表”第13.1条规定中“必须提供”的文件资料的;</w:t>
      </w:r>
    </w:p>
    <w:p w14:paraId="4BD2F397">
      <w:pPr>
        <w:pStyle w:val="18"/>
        <w:snapToGrid w:val="0"/>
        <w:spacing w:line="360" w:lineRule="auto"/>
        <w:ind w:firstLine="413" w:firstLineChars="196"/>
        <w:rPr>
          <w:rFonts w:hint="eastAsia" w:ascii="宋体" w:hAnsi="宋体" w:eastAsia="宋体" w:cs="宋体"/>
          <w:b/>
          <w:kern w:val="2"/>
          <w:sz w:val="21"/>
          <w:szCs w:val="21"/>
        </w:rPr>
      </w:pPr>
      <w:r>
        <w:rPr>
          <w:rFonts w:hint="eastAsia" w:ascii="宋体" w:hAnsi="宋体" w:eastAsia="宋体" w:cs="宋体"/>
          <w:b/>
          <w:kern w:val="2"/>
          <w:sz w:val="21"/>
          <w:szCs w:val="21"/>
        </w:rPr>
        <w:t>（4）虚假投标，或者出现其他情形而导致被评标委员会认定无效的；</w:t>
      </w:r>
    </w:p>
    <w:p w14:paraId="07D79755">
      <w:pPr>
        <w:pStyle w:val="18"/>
        <w:snapToGrid w:val="0"/>
        <w:spacing w:line="360" w:lineRule="auto"/>
        <w:ind w:firstLine="413" w:firstLineChars="196"/>
        <w:rPr>
          <w:rFonts w:hint="eastAsia" w:ascii="宋体" w:hAnsi="宋体" w:eastAsia="宋体" w:cs="宋体"/>
          <w:sz w:val="21"/>
          <w:szCs w:val="21"/>
        </w:rPr>
      </w:pPr>
      <w:r>
        <w:rPr>
          <w:rFonts w:hint="eastAsia" w:ascii="宋体" w:hAnsi="宋体" w:eastAsia="宋体" w:cs="宋体"/>
          <w:b/>
          <w:kern w:val="2"/>
          <w:sz w:val="21"/>
          <w:szCs w:val="21"/>
        </w:rPr>
        <w:t>（5）投标技术方案不明确，招标文件未允许但存在一个或者一个以上备选（替代）投标方案的。</w:t>
      </w:r>
    </w:p>
    <w:p w14:paraId="0DA0976B">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3.澄清补正</w:t>
      </w:r>
    </w:p>
    <w:p w14:paraId="104CD141">
      <w:pPr>
        <w:snapToGrid w:val="0"/>
        <w:spacing w:line="360" w:lineRule="auto"/>
        <w:ind w:firstLine="420" w:firstLineChars="200"/>
        <w:rPr>
          <w:rFonts w:hint="eastAsia" w:ascii="宋体" w:hAnsi="宋体" w:cs="宋体"/>
          <w:szCs w:val="21"/>
        </w:rPr>
      </w:pPr>
      <w:r>
        <w:rPr>
          <w:rFonts w:hint="eastAsia" w:ascii="宋体" w:hAnsi="宋体" w:cs="宋体"/>
          <w:szCs w:val="21"/>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453B9BAC">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4.投标文件修正</w:t>
      </w:r>
    </w:p>
    <w:p w14:paraId="2EF65CBF">
      <w:pPr>
        <w:pStyle w:val="6"/>
        <w:keepNext w:val="0"/>
        <w:keepLines w:val="0"/>
        <w:spacing w:before="0" w:after="0" w:line="360" w:lineRule="auto"/>
        <w:ind w:left="420" w:leftChars="200"/>
        <w:rPr>
          <w:rFonts w:hint="eastAsia" w:ascii="宋体" w:hAnsi="宋体" w:cs="宋体"/>
          <w:b w:val="0"/>
          <w:sz w:val="21"/>
          <w:szCs w:val="21"/>
        </w:rPr>
      </w:pPr>
      <w:r>
        <w:rPr>
          <w:rFonts w:hint="eastAsia" w:ascii="宋体" w:hAnsi="宋体" w:cs="宋体"/>
          <w:b w:val="0"/>
          <w:sz w:val="21"/>
          <w:szCs w:val="21"/>
        </w:rPr>
        <w:t xml:space="preserve">4.1投标文件报价出现前后不一致的，按照下列规定修正： </w:t>
      </w:r>
    </w:p>
    <w:p w14:paraId="37419589">
      <w:pPr>
        <w:pStyle w:val="24"/>
        <w:snapToGrid w:val="0"/>
        <w:spacing w:line="360" w:lineRule="auto"/>
        <w:ind w:firstLine="420" w:firstLineChars="200"/>
        <w:rPr>
          <w:rFonts w:hint="eastAsia" w:hAnsi="宋体" w:cs="宋体"/>
          <w:sz w:val="21"/>
        </w:rPr>
      </w:pPr>
      <w:r>
        <w:rPr>
          <w:rFonts w:hint="eastAsia" w:hAnsi="宋体" w:cs="宋体"/>
          <w:sz w:val="21"/>
        </w:rPr>
        <w:t>（1）投标文件中开标一览表内容与投标文件中相应内容不一致的，以开标一览表为准；</w:t>
      </w:r>
    </w:p>
    <w:p w14:paraId="74D60572">
      <w:pPr>
        <w:pStyle w:val="24"/>
        <w:snapToGrid w:val="0"/>
        <w:spacing w:line="360" w:lineRule="auto"/>
        <w:ind w:firstLine="420" w:firstLineChars="200"/>
        <w:rPr>
          <w:rFonts w:hint="eastAsia" w:hAnsi="宋体" w:cs="宋体"/>
          <w:sz w:val="21"/>
        </w:rPr>
      </w:pPr>
      <w:r>
        <w:rPr>
          <w:rFonts w:hint="eastAsia" w:hAnsi="宋体" w:cs="宋体"/>
          <w:sz w:val="21"/>
        </w:rPr>
        <w:t>（2）大写金额和小写金额不一致的，以大写金额为准；</w:t>
      </w:r>
    </w:p>
    <w:p w14:paraId="77B9AEE8">
      <w:pPr>
        <w:pStyle w:val="24"/>
        <w:snapToGrid w:val="0"/>
        <w:spacing w:line="360" w:lineRule="auto"/>
        <w:ind w:firstLine="420" w:firstLineChars="200"/>
        <w:rPr>
          <w:rFonts w:hint="eastAsia" w:hAnsi="宋体" w:cs="宋体"/>
          <w:sz w:val="21"/>
        </w:rPr>
      </w:pPr>
      <w:r>
        <w:rPr>
          <w:rFonts w:hint="eastAsia" w:hAnsi="宋体" w:cs="宋体"/>
          <w:sz w:val="21"/>
        </w:rPr>
        <w:t>（3）单价金额小数点或者百分比有明显错位的，以开标一览表的总价为准，并修改单价；</w:t>
      </w:r>
    </w:p>
    <w:p w14:paraId="53EC2782">
      <w:pPr>
        <w:pStyle w:val="24"/>
        <w:snapToGrid w:val="0"/>
        <w:spacing w:line="360" w:lineRule="auto"/>
        <w:ind w:firstLine="420" w:firstLineChars="200"/>
        <w:rPr>
          <w:rFonts w:hint="eastAsia" w:hAnsi="宋体" w:cs="宋体"/>
          <w:sz w:val="21"/>
        </w:rPr>
      </w:pPr>
      <w:r>
        <w:rPr>
          <w:rFonts w:hint="eastAsia" w:hAnsi="宋体" w:cs="宋体"/>
          <w:sz w:val="21"/>
        </w:rPr>
        <w:t>（4）总价金额与按单价汇总金额不一致的，以单价金额计算结果为准。</w:t>
      </w:r>
    </w:p>
    <w:p w14:paraId="5638C4B3">
      <w:pPr>
        <w:pStyle w:val="24"/>
        <w:snapToGrid w:val="0"/>
        <w:spacing w:line="360" w:lineRule="auto"/>
        <w:ind w:firstLine="420" w:firstLineChars="200"/>
        <w:rPr>
          <w:rFonts w:hint="eastAsia" w:hAnsi="宋体" w:cs="宋体"/>
          <w:sz w:val="21"/>
        </w:rPr>
      </w:pPr>
      <w:r>
        <w:rPr>
          <w:rFonts w:hint="eastAsia" w:hAnsi="宋体" w:cs="宋体"/>
          <w:sz w:val="21"/>
        </w:rPr>
        <w:t>同时出现两种以上不一致的，按照以上（1）-（4）规定的顺序修正。修正后的报价经投标人确认后产生约束力，投标人不确认的，</w:t>
      </w:r>
      <w:r>
        <w:rPr>
          <w:rFonts w:hint="eastAsia" w:hAnsi="宋体" w:cs="宋体"/>
          <w:b/>
          <w:kern w:val="2"/>
          <w:sz w:val="21"/>
        </w:rPr>
        <w:t>其投标无效</w:t>
      </w:r>
      <w:r>
        <w:rPr>
          <w:rFonts w:hint="eastAsia" w:hAnsi="宋体" w:cs="宋体"/>
          <w:sz w:val="21"/>
        </w:rPr>
        <w:t>。</w:t>
      </w:r>
    </w:p>
    <w:p w14:paraId="2FE9F15F">
      <w:pPr>
        <w:pStyle w:val="6"/>
        <w:keepNext w:val="0"/>
        <w:keepLines w:val="0"/>
        <w:spacing w:before="0" w:after="0" w:line="360" w:lineRule="auto"/>
        <w:rPr>
          <w:rFonts w:hint="eastAsia" w:ascii="宋体" w:hAnsi="宋体" w:cs="宋体"/>
          <w:b w:val="0"/>
          <w:sz w:val="21"/>
          <w:szCs w:val="21"/>
        </w:rPr>
      </w:pPr>
      <w:r>
        <w:rPr>
          <w:rFonts w:hint="eastAsia" w:ascii="宋体" w:hAnsi="宋体" w:cs="宋体"/>
          <w:b w:val="0"/>
          <w:sz w:val="21"/>
          <w:szCs w:val="21"/>
        </w:rPr>
        <w:t xml:space="preserve">    4.2经投标人确认修正后的报价若超过采购预算金额或者最高限价，</w:t>
      </w:r>
      <w:r>
        <w:rPr>
          <w:rFonts w:hint="eastAsia" w:ascii="宋体" w:hAnsi="宋体" w:cs="宋体"/>
          <w:sz w:val="21"/>
          <w:szCs w:val="21"/>
        </w:rPr>
        <w:t>投标人的投标文件作无效投标处理</w:t>
      </w:r>
      <w:r>
        <w:rPr>
          <w:rFonts w:hint="eastAsia" w:ascii="宋体" w:hAnsi="宋体" w:cs="宋体"/>
          <w:b w:val="0"/>
          <w:sz w:val="21"/>
          <w:szCs w:val="21"/>
        </w:rPr>
        <w:t>。</w:t>
      </w:r>
    </w:p>
    <w:p w14:paraId="0F325E5A">
      <w:pPr>
        <w:snapToGrid w:val="0"/>
        <w:spacing w:line="360" w:lineRule="auto"/>
        <w:ind w:firstLine="422" w:firstLineChars="200"/>
        <w:rPr>
          <w:rFonts w:hint="eastAsia" w:ascii="宋体" w:hAnsi="宋体" w:cs="宋体"/>
          <w:szCs w:val="21"/>
        </w:rPr>
      </w:pPr>
      <w:r>
        <w:rPr>
          <w:rFonts w:hint="eastAsia" w:ascii="宋体" w:hAnsi="宋体" w:cs="宋体"/>
          <w:b/>
          <w:szCs w:val="21"/>
        </w:rPr>
        <w:t>4.3经投标人确认修正后的报价作为签订合同的依据，并以此报价计算价格分。</w:t>
      </w:r>
    </w:p>
    <w:p w14:paraId="7FB3C726">
      <w:pPr>
        <w:pStyle w:val="6"/>
        <w:keepNext w:val="0"/>
        <w:keepLines w:val="0"/>
        <w:spacing w:before="0" w:after="0" w:line="360" w:lineRule="auto"/>
        <w:ind w:left="420" w:leftChars="200"/>
        <w:rPr>
          <w:rFonts w:hint="eastAsia" w:ascii="宋体" w:hAnsi="宋体" w:cs="宋体"/>
          <w:sz w:val="21"/>
          <w:szCs w:val="21"/>
        </w:rPr>
      </w:pPr>
      <w:r>
        <w:rPr>
          <w:rFonts w:hint="eastAsia" w:ascii="宋体" w:hAnsi="宋体" w:cs="宋体"/>
          <w:sz w:val="21"/>
          <w:szCs w:val="21"/>
        </w:rPr>
        <w:t>5.比较与评价</w:t>
      </w:r>
    </w:p>
    <w:p w14:paraId="56574B61">
      <w:pPr>
        <w:pStyle w:val="24"/>
        <w:snapToGrid w:val="0"/>
        <w:spacing w:line="360" w:lineRule="auto"/>
        <w:ind w:firstLine="420" w:firstLineChars="200"/>
        <w:rPr>
          <w:rFonts w:hint="eastAsia" w:hAnsi="宋体" w:cs="宋体"/>
          <w:sz w:val="21"/>
        </w:rPr>
      </w:pPr>
      <w:r>
        <w:rPr>
          <w:rFonts w:hint="eastAsia" w:hAnsi="宋体" w:cs="宋体"/>
          <w:sz w:val="21"/>
        </w:rPr>
        <w:t>（1）评标委员会按照招标文件中规定的评标方法和评标标准，对符合性审查合格的投标文件进行商务和技术评估，综合比较与评价。</w:t>
      </w:r>
    </w:p>
    <w:p w14:paraId="3BB2FB6F">
      <w:pPr>
        <w:pStyle w:val="24"/>
        <w:snapToGrid w:val="0"/>
        <w:spacing w:line="360" w:lineRule="auto"/>
        <w:ind w:firstLine="420" w:firstLineChars="200"/>
        <w:rPr>
          <w:rFonts w:hint="eastAsia" w:hAnsi="宋体" w:cs="宋体"/>
          <w:sz w:val="21"/>
        </w:rPr>
      </w:pPr>
      <w:r>
        <w:rPr>
          <w:rFonts w:hint="eastAsia" w:hAnsi="宋体" w:cs="宋体"/>
          <w:sz w:val="21"/>
        </w:rPr>
        <w:t>（2）评标委员会独立对每个投标人的投标文件进行评价，并汇总每个投标人的得分。</w:t>
      </w:r>
    </w:p>
    <w:p w14:paraId="1B9318B5">
      <w:pPr>
        <w:pStyle w:val="24"/>
        <w:snapToGrid w:val="0"/>
        <w:spacing w:line="360" w:lineRule="auto"/>
        <w:ind w:firstLine="420" w:firstLineChars="200"/>
        <w:rPr>
          <w:rFonts w:hint="eastAsia" w:hAnsi="宋体" w:cs="宋体"/>
          <w:sz w:val="21"/>
        </w:rPr>
      </w:pPr>
      <w:r>
        <w:rPr>
          <w:rFonts w:hint="eastAsia" w:hAnsi="宋体" w:cs="宋体"/>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hAnsi="宋体" w:cs="宋体"/>
          <w:b/>
          <w:kern w:val="2"/>
          <w:sz w:val="21"/>
        </w:rPr>
        <w:t>评标委员会将其作为无效投标处理</w:t>
      </w:r>
      <w:r>
        <w:rPr>
          <w:rFonts w:hint="eastAsia" w:hAnsi="宋体" w:cs="宋体"/>
          <w:sz w:val="21"/>
        </w:rPr>
        <w:t>。</w:t>
      </w:r>
    </w:p>
    <w:p w14:paraId="1CF04FFE">
      <w:pPr>
        <w:pStyle w:val="24"/>
        <w:snapToGrid w:val="0"/>
        <w:spacing w:line="360" w:lineRule="auto"/>
        <w:ind w:firstLine="420" w:firstLineChars="200"/>
        <w:rPr>
          <w:rFonts w:hint="eastAsia" w:hAnsi="宋体" w:cs="宋体"/>
          <w:sz w:val="21"/>
        </w:rPr>
      </w:pPr>
      <w:r>
        <w:rPr>
          <w:rFonts w:hint="eastAsia" w:hAnsi="宋体" w:cs="宋体"/>
          <w:sz w:val="21"/>
        </w:rPr>
        <w:t>（3）评标委员会按照招标文件中规定的评标方法和标准计算各投标人的报价得分。在计算过程中，不得去掉最高报价或者最低报价。</w:t>
      </w:r>
    </w:p>
    <w:p w14:paraId="2B503B1D">
      <w:pPr>
        <w:pStyle w:val="24"/>
        <w:snapToGrid w:val="0"/>
        <w:spacing w:line="360" w:lineRule="auto"/>
        <w:ind w:firstLine="420" w:firstLineChars="200"/>
        <w:rPr>
          <w:rFonts w:hint="eastAsia" w:hAnsi="宋体" w:cs="宋体"/>
          <w:sz w:val="21"/>
        </w:rPr>
      </w:pPr>
      <w:r>
        <w:rPr>
          <w:rFonts w:hint="eastAsia" w:hAnsi="宋体" w:cs="宋体"/>
          <w:sz w:val="21"/>
        </w:rPr>
        <w:t>（4）各投标人的得分为所有评委的有效评分的算术平均数。</w:t>
      </w:r>
    </w:p>
    <w:p w14:paraId="465A9241">
      <w:pPr>
        <w:pStyle w:val="24"/>
        <w:snapToGrid w:val="0"/>
        <w:spacing w:line="360" w:lineRule="auto"/>
        <w:ind w:firstLine="420" w:firstLineChars="200"/>
        <w:rPr>
          <w:rFonts w:hint="eastAsia" w:hAnsi="宋体" w:cs="宋体"/>
          <w:sz w:val="21"/>
        </w:rPr>
      </w:pPr>
      <w:r>
        <w:rPr>
          <w:rFonts w:hint="eastAsia" w:hAnsi="宋体" w:cs="宋体"/>
          <w:sz w:val="21"/>
        </w:rPr>
        <w:t>（5）评标委员会按照招标文件中的规定推荐中标候选人。</w:t>
      </w:r>
    </w:p>
    <w:p w14:paraId="3798C9FF">
      <w:pPr>
        <w:pStyle w:val="24"/>
        <w:snapToGrid w:val="0"/>
        <w:spacing w:line="360" w:lineRule="auto"/>
        <w:ind w:firstLine="420" w:firstLineChars="200"/>
        <w:rPr>
          <w:rFonts w:hint="eastAsia" w:hAnsi="宋体" w:cs="宋体"/>
          <w:sz w:val="21"/>
        </w:rPr>
      </w:pPr>
      <w:r>
        <w:rPr>
          <w:rFonts w:hint="eastAsia" w:hAnsi="宋体" w:cs="宋体"/>
          <w:sz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7968D891">
      <w:pPr>
        <w:pStyle w:val="6"/>
        <w:keepNext w:val="0"/>
        <w:keepLines w:val="0"/>
        <w:spacing w:before="0" w:after="0" w:line="360" w:lineRule="auto"/>
        <w:ind w:left="420" w:leftChars="200"/>
        <w:rPr>
          <w:rFonts w:hint="eastAsia" w:ascii="宋体" w:hAnsi="宋体" w:cs="宋体"/>
          <w:b w:val="0"/>
          <w:sz w:val="21"/>
          <w:szCs w:val="21"/>
        </w:rPr>
      </w:pPr>
    </w:p>
    <w:p w14:paraId="3DE144E6">
      <w:pPr>
        <w:pStyle w:val="4"/>
        <w:keepNext w:val="0"/>
        <w:keepLines w:val="0"/>
        <w:spacing w:line="360" w:lineRule="auto"/>
        <w:jc w:val="center"/>
        <w:rPr>
          <w:rFonts w:hint="eastAsia" w:ascii="宋体" w:hAnsi="宋体" w:cs="宋体"/>
        </w:rPr>
      </w:pPr>
      <w:r>
        <w:rPr>
          <w:rFonts w:hint="eastAsia" w:ascii="宋体" w:hAnsi="宋体" w:cs="宋体"/>
        </w:rPr>
        <w:br w:type="page"/>
      </w:r>
      <w:r>
        <w:rPr>
          <w:rFonts w:hint="eastAsia" w:ascii="宋体" w:hAnsi="宋体" w:cs="宋体"/>
        </w:rPr>
        <w:t>三、评标标准（综合评分法，计分方法按四舍五入取至百分位）</w:t>
      </w:r>
    </w:p>
    <w:p w14:paraId="39A28E11">
      <w:pPr>
        <w:adjustRightInd w:val="0"/>
        <w:spacing w:line="360" w:lineRule="auto"/>
        <w:jc w:val="left"/>
        <w:textAlignment w:val="baseline"/>
        <w:rPr>
          <w:rFonts w:hint="eastAsia" w:ascii="宋体" w:hAnsi="宋体" w:cs="宋体"/>
          <w:b/>
          <w:bCs/>
          <w:szCs w:val="21"/>
        </w:rPr>
      </w:pPr>
      <w:r>
        <w:rPr>
          <w:rFonts w:hint="eastAsia" w:ascii="Calibri"/>
          <w:b/>
          <w:bCs/>
        </w:rPr>
        <w:t>（一）</w:t>
      </w:r>
      <w:r>
        <w:rPr>
          <w:rFonts w:hint="eastAsia" w:ascii="宋体" w:hAnsi="宋体" w:cs="宋体"/>
          <w:b/>
          <w:bCs/>
          <w:szCs w:val="21"/>
        </w:rPr>
        <w:t>价格分，满分</w:t>
      </w:r>
      <w:r>
        <w:rPr>
          <w:rFonts w:hint="eastAsia" w:ascii="宋体" w:hAnsi="宋体" w:cs="宋体"/>
          <w:b/>
          <w:bCs/>
          <w:szCs w:val="21"/>
          <w:lang w:val="en-US" w:eastAsia="zh-CN"/>
        </w:rPr>
        <w:t>15</w:t>
      </w:r>
      <w:r>
        <w:rPr>
          <w:rFonts w:hint="eastAsia" w:ascii="宋体" w:hAnsi="宋体" w:cs="宋体"/>
          <w:b/>
          <w:bCs/>
          <w:szCs w:val="21"/>
        </w:rPr>
        <w:t>分</w:t>
      </w:r>
    </w:p>
    <w:p w14:paraId="28B5C1AC">
      <w:pPr>
        <w:adjustRightInd w:val="0"/>
        <w:spacing w:line="360" w:lineRule="auto"/>
        <w:jc w:val="left"/>
        <w:textAlignment w:val="baseline"/>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评标价＝供应商的最终报价，评标价只是作为评标时使用。</w:t>
      </w:r>
    </w:p>
    <w:p w14:paraId="0B99430C">
      <w:pPr>
        <w:adjustRightInd w:val="0"/>
        <w:spacing w:line="360" w:lineRule="auto"/>
        <w:jc w:val="left"/>
        <w:textAlignment w:val="baseline"/>
        <w:rPr>
          <w:rFonts w:hint="eastAsia" w:ascii="宋体" w:hAnsi="宋体" w:cs="宋体"/>
          <w:color w:val="auto"/>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color w:val="auto"/>
          <w:szCs w:val="21"/>
        </w:rPr>
        <w:t>以进入综合评分环节的最低的评标报价为基准价，基准价报价得分为</w:t>
      </w:r>
      <w:r>
        <w:rPr>
          <w:rFonts w:hint="eastAsia" w:ascii="宋体" w:hAnsi="宋体" w:cs="宋体"/>
          <w:color w:val="auto"/>
          <w:szCs w:val="21"/>
          <w:lang w:val="en-US" w:eastAsia="zh-CN"/>
        </w:rPr>
        <w:t>15</w:t>
      </w:r>
      <w:r>
        <w:rPr>
          <w:rFonts w:hint="eastAsia" w:ascii="宋体" w:hAnsi="宋体" w:cs="宋体"/>
          <w:color w:val="auto"/>
          <w:szCs w:val="21"/>
        </w:rPr>
        <w:t>分。</w:t>
      </w:r>
    </w:p>
    <w:p w14:paraId="720D59B4">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w:t>
      </w:r>
      <w:r>
        <w:rPr>
          <w:rFonts w:hint="eastAsia" w:ascii="宋体" w:hAnsi="宋体" w:cs="宋体"/>
          <w:color w:val="auto"/>
          <w:szCs w:val="21"/>
        </w:rPr>
        <w:t>价格分计算公式：某供应商价格分=（基准价/某供应商最终报价）×</w:t>
      </w:r>
      <w:r>
        <w:rPr>
          <w:rFonts w:hint="eastAsia" w:ascii="宋体" w:hAnsi="宋体" w:cs="宋体"/>
          <w:color w:val="auto"/>
          <w:szCs w:val="21"/>
          <w:lang w:val="en-US" w:eastAsia="zh-CN"/>
        </w:rPr>
        <w:t>15</w:t>
      </w:r>
      <w:r>
        <w:rPr>
          <w:rFonts w:hint="eastAsia" w:ascii="宋体" w:hAnsi="宋体" w:cs="宋体"/>
          <w:color w:val="auto"/>
          <w:szCs w:val="21"/>
        </w:rPr>
        <w:t>分。</w:t>
      </w:r>
    </w:p>
    <w:p w14:paraId="191CC1BE">
      <w:pPr>
        <w:adjustRightInd w:val="0"/>
        <w:spacing w:line="360" w:lineRule="auto"/>
        <w:jc w:val="left"/>
        <w:textAlignment w:val="baseline"/>
        <w:rPr>
          <w:rFonts w:hint="eastAsia" w:ascii="宋体" w:hAnsi="宋体" w:cs="宋体"/>
          <w:color w:val="auto"/>
          <w:szCs w:val="21"/>
        </w:rPr>
      </w:pPr>
      <w:r>
        <w:rPr>
          <w:rFonts w:hint="eastAsia" w:ascii="宋体" w:hAnsi="宋体" w:cs="宋体"/>
          <w:b/>
          <w:bCs/>
          <w:color w:val="auto"/>
          <w:szCs w:val="21"/>
        </w:rPr>
        <w:t>（二）律所资质（满分</w:t>
      </w:r>
      <w:r>
        <w:rPr>
          <w:rFonts w:hint="eastAsia" w:ascii="宋体" w:hAnsi="宋体" w:cs="宋体"/>
          <w:b/>
          <w:bCs/>
          <w:color w:val="auto"/>
          <w:szCs w:val="21"/>
          <w:lang w:val="en-US" w:eastAsia="zh-CN"/>
        </w:rPr>
        <w:t>18</w:t>
      </w:r>
      <w:r>
        <w:rPr>
          <w:rFonts w:hint="eastAsia" w:ascii="宋体" w:hAnsi="宋体" w:cs="宋体"/>
          <w:b/>
          <w:bCs/>
          <w:color w:val="auto"/>
          <w:szCs w:val="21"/>
        </w:rPr>
        <w:t>分）</w:t>
      </w:r>
    </w:p>
    <w:p w14:paraId="478C3DAF">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w:t>
      </w:r>
      <w:r>
        <w:rPr>
          <w:rFonts w:hint="eastAsia" w:ascii="宋体" w:hAnsi="宋体" w:cs="宋体"/>
          <w:color w:val="auto"/>
          <w:szCs w:val="21"/>
        </w:rPr>
        <w:t>取得省级资质的律所得</w:t>
      </w:r>
      <w:r>
        <w:rPr>
          <w:rFonts w:hint="eastAsia" w:ascii="宋体" w:hAnsi="宋体" w:cs="宋体"/>
          <w:color w:val="auto"/>
          <w:szCs w:val="21"/>
          <w:lang w:val="en-US" w:eastAsia="zh-CN"/>
        </w:rPr>
        <w:t>13</w:t>
      </w:r>
      <w:r>
        <w:rPr>
          <w:rFonts w:hint="eastAsia" w:ascii="宋体" w:hAnsi="宋体" w:cs="宋体"/>
          <w:color w:val="auto"/>
          <w:szCs w:val="21"/>
        </w:rPr>
        <w:t>分，地、市级资质的律所得</w:t>
      </w:r>
      <w:r>
        <w:rPr>
          <w:rFonts w:hint="eastAsia" w:ascii="宋体" w:hAnsi="宋体" w:cs="宋体"/>
          <w:color w:val="auto"/>
          <w:szCs w:val="21"/>
          <w:lang w:val="en-US" w:eastAsia="zh-CN"/>
        </w:rPr>
        <w:t>9</w:t>
      </w:r>
      <w:r>
        <w:rPr>
          <w:rFonts w:hint="eastAsia" w:ascii="宋体" w:hAnsi="宋体" w:cs="宋体"/>
          <w:color w:val="auto"/>
          <w:szCs w:val="21"/>
        </w:rPr>
        <w:t>分，此项不累积计分，最高为</w:t>
      </w:r>
      <w:r>
        <w:rPr>
          <w:rFonts w:hint="eastAsia" w:ascii="宋体" w:hAnsi="宋体" w:cs="宋体"/>
          <w:color w:val="auto"/>
          <w:szCs w:val="21"/>
          <w:lang w:val="en-US" w:eastAsia="zh-CN"/>
        </w:rPr>
        <w:t>13</w:t>
      </w:r>
      <w:r>
        <w:rPr>
          <w:rFonts w:hint="eastAsia" w:ascii="宋体" w:hAnsi="宋体" w:cs="宋体"/>
          <w:color w:val="auto"/>
          <w:szCs w:val="21"/>
        </w:rPr>
        <w:t>分，最低为0分；</w:t>
      </w:r>
    </w:p>
    <w:p w14:paraId="79994C40">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2010年（含）以来曾获得</w:t>
      </w:r>
      <w:r>
        <w:rPr>
          <w:rFonts w:hint="eastAsia" w:ascii="宋体" w:hAnsi="宋体" w:cs="宋体"/>
          <w:color w:val="auto"/>
          <w:szCs w:val="21"/>
          <w:lang w:val="en-US" w:eastAsia="zh-CN"/>
        </w:rPr>
        <w:t>省级及以上</w:t>
      </w:r>
      <w:r>
        <w:rPr>
          <w:rFonts w:hint="eastAsia" w:ascii="宋体" w:hAnsi="宋体" w:cs="宋体"/>
          <w:color w:val="auto"/>
          <w:szCs w:val="21"/>
        </w:rPr>
        <w:t>优秀律师事务所荣誉称号的，每获得1次得1分，此项累积计分，最高为</w:t>
      </w:r>
      <w:r>
        <w:rPr>
          <w:rFonts w:hint="eastAsia" w:ascii="宋体" w:hAnsi="宋体" w:cs="宋体"/>
          <w:color w:val="auto"/>
          <w:szCs w:val="21"/>
          <w:lang w:val="en-US" w:eastAsia="zh-CN"/>
        </w:rPr>
        <w:t>5</w:t>
      </w:r>
      <w:r>
        <w:rPr>
          <w:rFonts w:hint="eastAsia" w:ascii="宋体" w:hAnsi="宋体" w:cs="宋体"/>
          <w:color w:val="auto"/>
          <w:szCs w:val="21"/>
        </w:rPr>
        <w:t>分，最低为0分；</w:t>
      </w:r>
    </w:p>
    <w:p w14:paraId="1CF442D3">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以上均需提供完整有效的证明文件复印件，否则不得分。</w:t>
      </w:r>
    </w:p>
    <w:p w14:paraId="46C83F61">
      <w:pPr>
        <w:adjustRightInd w:val="0"/>
        <w:spacing w:line="360" w:lineRule="auto"/>
        <w:jc w:val="left"/>
        <w:textAlignment w:val="baseline"/>
        <w:rPr>
          <w:rFonts w:hint="eastAsia" w:ascii="宋体" w:hAnsi="宋体" w:cs="宋体"/>
          <w:b/>
          <w:bCs/>
          <w:color w:val="auto"/>
          <w:szCs w:val="21"/>
        </w:rPr>
      </w:pPr>
      <w:r>
        <w:rPr>
          <w:rFonts w:hint="eastAsia" w:ascii="宋体" w:hAnsi="宋体" w:cs="宋体"/>
          <w:b/>
          <w:bCs/>
          <w:color w:val="auto"/>
          <w:szCs w:val="21"/>
        </w:rPr>
        <w:t>（三）服务方案（满分</w:t>
      </w:r>
      <w:r>
        <w:rPr>
          <w:rFonts w:hint="eastAsia" w:ascii="宋体" w:hAnsi="宋体" w:cs="宋体"/>
          <w:b/>
          <w:bCs/>
          <w:color w:val="auto"/>
          <w:szCs w:val="21"/>
          <w:lang w:val="en-US" w:eastAsia="zh-CN"/>
        </w:rPr>
        <w:t>3</w:t>
      </w:r>
      <w:r>
        <w:rPr>
          <w:rFonts w:hint="eastAsia" w:ascii="宋体" w:hAnsi="宋体" w:cs="宋体"/>
          <w:b/>
          <w:bCs/>
          <w:color w:val="auto"/>
          <w:szCs w:val="21"/>
        </w:rPr>
        <w:t>0分）</w:t>
      </w:r>
    </w:p>
    <w:p w14:paraId="1DFFBE7E">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一档（</w:t>
      </w:r>
      <w:r>
        <w:rPr>
          <w:rFonts w:hint="eastAsia" w:ascii="宋体" w:hAnsi="宋体" w:cs="宋体"/>
          <w:color w:val="auto"/>
          <w:szCs w:val="21"/>
          <w:lang w:val="en-US" w:eastAsia="zh-CN"/>
        </w:rPr>
        <w:t>10</w:t>
      </w:r>
      <w:r>
        <w:rPr>
          <w:rFonts w:hint="eastAsia" w:ascii="宋体" w:hAnsi="宋体" w:cs="宋体"/>
          <w:color w:val="auto"/>
          <w:szCs w:val="21"/>
        </w:rPr>
        <w:t>分）：服务方案中对服务质量标准和工作措施有描述但不够全面、具体、科学，针对性不够强，缺乏可行性，基本符合项目需求实际；</w:t>
      </w:r>
    </w:p>
    <w:p w14:paraId="5C7E9E2E">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二档（</w:t>
      </w:r>
      <w:r>
        <w:rPr>
          <w:rFonts w:hint="eastAsia" w:ascii="宋体" w:hAnsi="宋体" w:cs="宋体"/>
          <w:color w:val="auto"/>
          <w:szCs w:val="21"/>
          <w:lang w:val="en-US" w:eastAsia="zh-CN"/>
        </w:rPr>
        <w:t>20</w:t>
      </w:r>
      <w:r>
        <w:rPr>
          <w:rFonts w:hint="eastAsia" w:ascii="宋体" w:hAnsi="宋体" w:cs="宋体"/>
          <w:color w:val="auto"/>
          <w:szCs w:val="21"/>
        </w:rPr>
        <w:t>分）：服务方案中对服务质量标准和工作措施描述比较全面、具体，针对性较强，可行性较强，</w:t>
      </w:r>
      <w:r>
        <w:rPr>
          <w:rFonts w:hint="eastAsia" w:ascii="宋体" w:hAnsi="宋体" w:cs="宋体"/>
          <w:color w:val="auto"/>
          <w:szCs w:val="21"/>
          <w:lang w:val="en-US" w:eastAsia="zh-CN"/>
        </w:rPr>
        <w:t>能够</w:t>
      </w:r>
      <w:r>
        <w:rPr>
          <w:rFonts w:hint="eastAsia" w:ascii="宋体" w:hAnsi="宋体" w:cs="宋体"/>
          <w:color w:val="auto"/>
          <w:szCs w:val="21"/>
        </w:rPr>
        <w:t>满足采购单位需要的服务需求和质量、效率；</w:t>
      </w:r>
    </w:p>
    <w:p w14:paraId="4EBA052E">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三档（</w:t>
      </w:r>
      <w:r>
        <w:rPr>
          <w:rFonts w:hint="eastAsia" w:ascii="宋体" w:hAnsi="宋体" w:cs="宋体"/>
          <w:color w:val="auto"/>
          <w:szCs w:val="21"/>
          <w:lang w:val="en-US" w:eastAsia="zh-CN"/>
        </w:rPr>
        <w:t>30</w:t>
      </w:r>
      <w:r>
        <w:rPr>
          <w:rFonts w:hint="eastAsia" w:ascii="宋体" w:hAnsi="宋体" w:cs="宋体"/>
          <w:color w:val="auto"/>
          <w:szCs w:val="21"/>
        </w:rPr>
        <w:t>分）：服务方案中对服务质量标准和工作措施描述全面、具体，针对性强，工作量及计划安排切实可行具有针对性，</w:t>
      </w:r>
      <w:r>
        <w:rPr>
          <w:rFonts w:hint="eastAsia" w:ascii="宋体" w:hAnsi="宋体" w:cs="宋体"/>
          <w:color w:val="auto"/>
          <w:szCs w:val="21"/>
          <w:lang w:val="en-US" w:eastAsia="zh-CN"/>
        </w:rPr>
        <w:t>很好</w:t>
      </w:r>
      <w:r>
        <w:rPr>
          <w:rFonts w:hint="eastAsia" w:ascii="宋体" w:hAnsi="宋体" w:cs="宋体"/>
          <w:color w:val="auto"/>
          <w:szCs w:val="21"/>
        </w:rPr>
        <w:t>满足采购单位需要的服务需求和质量、效率，有具体的违约责任承诺。</w:t>
      </w:r>
    </w:p>
    <w:p w14:paraId="1EF89F6E">
      <w:pPr>
        <w:adjustRightInd w:val="0"/>
        <w:spacing w:line="360" w:lineRule="auto"/>
        <w:jc w:val="left"/>
        <w:textAlignment w:val="baseline"/>
        <w:rPr>
          <w:rFonts w:hint="eastAsia" w:ascii="宋体" w:hAnsi="宋体" w:cs="宋体"/>
          <w:b/>
          <w:bCs/>
          <w:color w:val="auto"/>
          <w:szCs w:val="21"/>
        </w:rPr>
      </w:pPr>
      <w:r>
        <w:rPr>
          <w:rFonts w:hint="eastAsia" w:ascii="宋体" w:hAnsi="宋体" w:cs="宋体"/>
          <w:b/>
          <w:bCs/>
          <w:color w:val="auto"/>
          <w:szCs w:val="21"/>
        </w:rPr>
        <w:t>（四）法律顾问服务流程分（满分</w:t>
      </w:r>
      <w:r>
        <w:rPr>
          <w:rFonts w:hint="eastAsia" w:ascii="宋体" w:hAnsi="宋体" w:cs="宋体"/>
          <w:b/>
          <w:bCs/>
          <w:color w:val="auto"/>
          <w:szCs w:val="21"/>
          <w:lang w:val="en-US" w:eastAsia="zh-CN"/>
        </w:rPr>
        <w:t>15</w:t>
      </w:r>
      <w:r>
        <w:rPr>
          <w:rFonts w:hint="eastAsia" w:ascii="宋体" w:hAnsi="宋体" w:cs="宋体"/>
          <w:b/>
          <w:bCs/>
          <w:color w:val="auto"/>
          <w:szCs w:val="21"/>
        </w:rPr>
        <w:t>分）</w:t>
      </w:r>
    </w:p>
    <w:p w14:paraId="7D6BDF9B">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一档（</w:t>
      </w:r>
      <w:r>
        <w:rPr>
          <w:rFonts w:hint="eastAsia" w:ascii="宋体" w:hAnsi="宋体" w:cs="宋体"/>
          <w:color w:val="auto"/>
          <w:szCs w:val="21"/>
          <w:lang w:val="en-US" w:eastAsia="zh-CN"/>
        </w:rPr>
        <w:t>5</w:t>
      </w:r>
      <w:r>
        <w:rPr>
          <w:rFonts w:hint="eastAsia" w:ascii="宋体" w:hAnsi="宋体" w:cs="宋体"/>
          <w:color w:val="auto"/>
          <w:szCs w:val="21"/>
        </w:rPr>
        <w:t>分）：</w:t>
      </w:r>
      <w:r>
        <w:rPr>
          <w:rFonts w:hint="eastAsia" w:ascii="宋体" w:hAnsi="宋体" w:cs="宋体"/>
          <w:color w:val="auto"/>
          <w:szCs w:val="21"/>
          <w:lang w:val="en-US" w:eastAsia="zh-CN"/>
        </w:rPr>
        <w:t>有基本的服务分工，制定有较明确的服务流程</w:t>
      </w:r>
      <w:r>
        <w:rPr>
          <w:rFonts w:hint="eastAsia" w:ascii="宋体" w:hAnsi="宋体" w:cs="宋体"/>
          <w:color w:val="auto"/>
          <w:szCs w:val="21"/>
        </w:rPr>
        <w:t>；</w:t>
      </w:r>
    </w:p>
    <w:p w14:paraId="38AF547F">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二档（</w:t>
      </w:r>
      <w:r>
        <w:rPr>
          <w:rFonts w:hint="eastAsia" w:ascii="宋体" w:hAnsi="宋体" w:cs="宋体"/>
          <w:color w:val="auto"/>
          <w:szCs w:val="21"/>
          <w:lang w:val="en-US" w:eastAsia="zh-CN"/>
        </w:rPr>
        <w:t>10</w:t>
      </w:r>
      <w:r>
        <w:rPr>
          <w:rFonts w:hint="eastAsia" w:ascii="宋体" w:hAnsi="宋体" w:cs="宋体"/>
          <w:color w:val="auto"/>
          <w:szCs w:val="21"/>
        </w:rPr>
        <w:t>分）：有</w:t>
      </w:r>
      <w:r>
        <w:rPr>
          <w:rFonts w:hint="eastAsia" w:ascii="宋体" w:hAnsi="宋体" w:cs="宋体"/>
          <w:color w:val="auto"/>
          <w:szCs w:val="21"/>
          <w:lang w:val="en-US" w:eastAsia="zh-CN"/>
        </w:rPr>
        <w:t>较</w:t>
      </w:r>
      <w:r>
        <w:rPr>
          <w:rFonts w:hint="eastAsia" w:ascii="宋体" w:hAnsi="宋体" w:cs="宋体"/>
          <w:color w:val="auto"/>
          <w:szCs w:val="21"/>
        </w:rPr>
        <w:t>明确的任务分工，制定的服务流程详细、清晰，有专人对接；</w:t>
      </w:r>
    </w:p>
    <w:p w14:paraId="385E31DB">
      <w:pPr>
        <w:adjustRightInd w:val="0"/>
        <w:spacing w:line="360" w:lineRule="auto"/>
        <w:jc w:val="left"/>
        <w:textAlignment w:val="baseline"/>
        <w:rPr>
          <w:rFonts w:ascii="宋体" w:hAnsi="宋体" w:cs="宋体"/>
          <w:color w:val="auto"/>
          <w:szCs w:val="21"/>
        </w:rPr>
      </w:pPr>
      <w:r>
        <w:rPr>
          <w:rFonts w:hint="eastAsia" w:ascii="宋体" w:hAnsi="宋体" w:cs="宋体"/>
          <w:color w:val="auto"/>
          <w:szCs w:val="21"/>
        </w:rPr>
        <w:t>三档（</w:t>
      </w:r>
      <w:r>
        <w:rPr>
          <w:rFonts w:hint="eastAsia" w:ascii="宋体" w:hAnsi="宋体" w:cs="宋体"/>
          <w:color w:val="auto"/>
          <w:szCs w:val="21"/>
          <w:lang w:val="en-US" w:eastAsia="zh-CN"/>
        </w:rPr>
        <w:t>15</w:t>
      </w:r>
      <w:r>
        <w:rPr>
          <w:rFonts w:hint="eastAsia" w:ascii="宋体" w:hAnsi="宋体" w:cs="宋体"/>
          <w:color w:val="auto"/>
          <w:szCs w:val="21"/>
        </w:rPr>
        <w:t>分）：有明确</w:t>
      </w:r>
      <w:r>
        <w:rPr>
          <w:rFonts w:hint="eastAsia" w:ascii="宋体" w:hAnsi="宋体" w:cs="宋体"/>
          <w:color w:val="auto"/>
          <w:szCs w:val="21"/>
          <w:lang w:eastAsia="zh-CN"/>
        </w:rPr>
        <w:t>、</w:t>
      </w:r>
      <w:r>
        <w:rPr>
          <w:rFonts w:hint="eastAsia" w:ascii="宋体" w:hAnsi="宋体" w:cs="宋体"/>
          <w:color w:val="auto"/>
          <w:szCs w:val="21"/>
          <w:lang w:val="en-US" w:eastAsia="zh-CN"/>
        </w:rPr>
        <w:t>清晰</w:t>
      </w:r>
      <w:r>
        <w:rPr>
          <w:rFonts w:hint="eastAsia" w:ascii="宋体" w:hAnsi="宋体" w:cs="宋体"/>
          <w:color w:val="auto"/>
          <w:szCs w:val="21"/>
        </w:rPr>
        <w:t>的任务分工及合作沟通机制，制定的服务流程</w:t>
      </w:r>
      <w:r>
        <w:rPr>
          <w:rFonts w:hint="eastAsia" w:ascii="宋体" w:hAnsi="宋体" w:cs="宋体"/>
          <w:color w:val="auto"/>
          <w:szCs w:val="21"/>
          <w:lang w:val="en-US" w:eastAsia="zh-CN"/>
        </w:rPr>
        <w:t>很</w:t>
      </w:r>
      <w:r>
        <w:rPr>
          <w:rFonts w:hint="eastAsia" w:ascii="宋体" w:hAnsi="宋体" w:cs="宋体"/>
          <w:color w:val="auto"/>
          <w:szCs w:val="21"/>
        </w:rPr>
        <w:t>详细、</w:t>
      </w:r>
      <w:r>
        <w:rPr>
          <w:rFonts w:hint="eastAsia" w:ascii="宋体" w:hAnsi="宋体" w:cs="宋体"/>
          <w:color w:val="auto"/>
          <w:szCs w:val="21"/>
          <w:lang w:val="en-US" w:eastAsia="zh-CN"/>
        </w:rPr>
        <w:t>清晰、</w:t>
      </w:r>
      <w:r>
        <w:rPr>
          <w:rFonts w:hint="eastAsia" w:ascii="宋体" w:hAnsi="宋体" w:cs="宋体"/>
          <w:color w:val="auto"/>
          <w:szCs w:val="21"/>
        </w:rPr>
        <w:t>科学，有具有类似项目法律服务经验的专人对接。</w:t>
      </w:r>
    </w:p>
    <w:p w14:paraId="40250B76">
      <w:pPr>
        <w:adjustRightInd w:val="0"/>
        <w:spacing w:line="360" w:lineRule="auto"/>
        <w:jc w:val="left"/>
        <w:textAlignment w:val="baseline"/>
        <w:rPr>
          <w:rFonts w:hint="eastAsia" w:ascii="宋体" w:hAnsi="宋体" w:cs="宋体"/>
          <w:b/>
          <w:bCs/>
          <w:color w:val="auto"/>
          <w:szCs w:val="21"/>
        </w:rPr>
      </w:pPr>
      <w:r>
        <w:rPr>
          <w:rFonts w:hint="eastAsia" w:ascii="宋体" w:hAnsi="宋体" w:cs="宋体"/>
          <w:b/>
          <w:bCs/>
          <w:color w:val="auto"/>
          <w:szCs w:val="21"/>
        </w:rPr>
        <w:t>（五）商务分（满分</w:t>
      </w:r>
      <w:r>
        <w:rPr>
          <w:rFonts w:hint="eastAsia" w:ascii="宋体" w:hAnsi="宋体" w:cs="宋体"/>
          <w:b/>
          <w:bCs/>
          <w:color w:val="auto"/>
          <w:szCs w:val="21"/>
          <w:lang w:val="en-US" w:eastAsia="zh-CN"/>
        </w:rPr>
        <w:t>22</w:t>
      </w:r>
      <w:r>
        <w:rPr>
          <w:rFonts w:hint="eastAsia" w:ascii="宋体" w:hAnsi="宋体" w:cs="宋体"/>
          <w:b/>
          <w:bCs/>
          <w:color w:val="auto"/>
          <w:szCs w:val="21"/>
        </w:rPr>
        <w:t>分）</w:t>
      </w:r>
    </w:p>
    <w:p w14:paraId="06F3D12A">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1.律师团队中</w:t>
      </w:r>
      <w:r>
        <w:rPr>
          <w:rFonts w:hint="eastAsia" w:ascii="宋体" w:hAnsi="宋体" w:cs="宋体"/>
          <w:color w:val="auto"/>
          <w:szCs w:val="21"/>
          <w:lang w:val="en-US" w:eastAsia="zh-CN"/>
        </w:rPr>
        <w:t>每增加1名10年以上执业经历律师</w:t>
      </w:r>
      <w:r>
        <w:rPr>
          <w:rFonts w:hint="eastAsia" w:ascii="宋体" w:hAnsi="宋体" w:cs="宋体"/>
          <w:color w:val="auto"/>
          <w:szCs w:val="21"/>
        </w:rPr>
        <w:t>的得</w:t>
      </w:r>
      <w:r>
        <w:rPr>
          <w:rFonts w:hint="eastAsia" w:ascii="宋体" w:hAnsi="宋体" w:cs="宋体"/>
          <w:color w:val="auto"/>
          <w:szCs w:val="21"/>
          <w:lang w:val="en-US" w:eastAsia="zh-CN"/>
        </w:rPr>
        <w:t>2</w:t>
      </w:r>
      <w:r>
        <w:rPr>
          <w:rFonts w:hint="eastAsia" w:ascii="宋体" w:hAnsi="宋体" w:cs="宋体"/>
          <w:color w:val="auto"/>
          <w:szCs w:val="21"/>
        </w:rPr>
        <w:t>分，</w:t>
      </w:r>
      <w:r>
        <w:rPr>
          <w:rFonts w:hint="eastAsia" w:ascii="宋体" w:hAnsi="宋体" w:cs="宋体"/>
          <w:color w:val="auto"/>
          <w:szCs w:val="21"/>
          <w:lang w:val="en-US" w:eastAsia="zh-CN"/>
        </w:rPr>
        <w:t>满分4分</w:t>
      </w:r>
      <w:r>
        <w:rPr>
          <w:rFonts w:hint="eastAsia" w:ascii="宋体" w:hAnsi="宋体" w:cs="宋体"/>
          <w:color w:val="auto"/>
          <w:szCs w:val="21"/>
        </w:rPr>
        <w:t>；</w:t>
      </w:r>
    </w:p>
    <w:p w14:paraId="5E29796C">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2.律师团队中</w:t>
      </w:r>
      <w:r>
        <w:rPr>
          <w:rFonts w:hint="eastAsia" w:ascii="宋体" w:hAnsi="宋体" w:cs="宋体"/>
          <w:color w:val="auto"/>
          <w:szCs w:val="21"/>
          <w:lang w:val="en-US" w:eastAsia="zh-CN"/>
        </w:rPr>
        <w:t>每增加1名</w:t>
      </w:r>
      <w:r>
        <w:rPr>
          <w:rFonts w:hint="eastAsia" w:ascii="宋体" w:hAnsi="宋体" w:cs="宋体"/>
          <w:color w:val="auto"/>
          <w:szCs w:val="21"/>
        </w:rPr>
        <w:t>地、市级（含）以上仲裁员资格证的得2分，</w:t>
      </w:r>
      <w:r>
        <w:rPr>
          <w:rFonts w:hint="eastAsia" w:ascii="宋体" w:hAnsi="宋体" w:cs="宋体"/>
          <w:color w:val="auto"/>
          <w:szCs w:val="21"/>
          <w:lang w:val="en-US" w:eastAsia="zh-CN"/>
        </w:rPr>
        <w:t>满分4分</w:t>
      </w:r>
      <w:r>
        <w:rPr>
          <w:rFonts w:hint="eastAsia" w:ascii="宋体" w:hAnsi="宋体" w:cs="宋体"/>
          <w:color w:val="auto"/>
          <w:szCs w:val="21"/>
        </w:rPr>
        <w:t>；</w:t>
      </w:r>
    </w:p>
    <w:p w14:paraId="7179FA36">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.自20</w:t>
      </w:r>
      <w:r>
        <w:rPr>
          <w:rFonts w:hint="eastAsia" w:ascii="宋体" w:hAnsi="宋体" w:cs="宋体"/>
          <w:color w:val="auto"/>
          <w:szCs w:val="21"/>
          <w:lang w:val="en-US" w:eastAsia="zh-CN"/>
        </w:rPr>
        <w:t>10</w:t>
      </w:r>
      <w:r>
        <w:rPr>
          <w:rFonts w:hint="eastAsia" w:ascii="宋体" w:hAnsi="宋体" w:cs="宋体"/>
          <w:color w:val="auto"/>
          <w:szCs w:val="21"/>
        </w:rPr>
        <w:t>年（含）以来同类服务项目的业绩分，以合同复印件为准，每个项目得2分，满分1</w:t>
      </w:r>
      <w:r>
        <w:rPr>
          <w:rFonts w:hint="eastAsia" w:ascii="宋体" w:hAnsi="宋体" w:cs="宋体"/>
          <w:color w:val="auto"/>
          <w:szCs w:val="21"/>
          <w:lang w:val="en-US" w:eastAsia="zh-CN"/>
        </w:rPr>
        <w:t>4</w:t>
      </w:r>
      <w:r>
        <w:rPr>
          <w:rFonts w:hint="eastAsia" w:ascii="宋体" w:hAnsi="宋体" w:cs="宋体"/>
          <w:color w:val="auto"/>
          <w:szCs w:val="21"/>
        </w:rPr>
        <w:t>分。</w:t>
      </w:r>
    </w:p>
    <w:p w14:paraId="7F2D770E">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以上所有</w:t>
      </w:r>
      <w:r>
        <w:rPr>
          <w:rFonts w:hint="eastAsia" w:ascii="宋体" w:hAnsi="宋体" w:cs="宋体"/>
          <w:color w:val="auto"/>
          <w:szCs w:val="21"/>
          <w:lang w:val="en-US" w:eastAsia="zh-CN"/>
        </w:rPr>
        <w:t>商务分项目</w:t>
      </w:r>
      <w:r>
        <w:rPr>
          <w:rFonts w:hint="eastAsia" w:ascii="宋体" w:hAnsi="宋体" w:cs="宋体"/>
          <w:color w:val="auto"/>
          <w:szCs w:val="21"/>
        </w:rPr>
        <w:t>须提供合同复印件并加盖公章，中标通知书原件备查；不提供不得分。</w:t>
      </w:r>
    </w:p>
    <w:p w14:paraId="726AF7BA">
      <w:pPr>
        <w:adjustRightInd w:val="0"/>
        <w:spacing w:line="360" w:lineRule="auto"/>
        <w:jc w:val="left"/>
        <w:textAlignment w:val="baseline"/>
        <w:rPr>
          <w:rFonts w:hint="eastAsia" w:ascii="宋体" w:hAnsi="宋体" w:cs="宋体"/>
          <w:color w:val="auto"/>
          <w:szCs w:val="21"/>
        </w:rPr>
      </w:pPr>
      <w:r>
        <w:rPr>
          <w:rFonts w:hint="eastAsia" w:ascii="宋体" w:hAnsi="宋体" w:cs="宋体"/>
          <w:color w:val="auto"/>
          <w:szCs w:val="21"/>
        </w:rPr>
        <w:t>总得分=（一）+（二）+（三）+（四）+（五）</w:t>
      </w:r>
    </w:p>
    <w:p w14:paraId="5FBEF415">
      <w:pPr>
        <w:adjustRightInd w:val="0"/>
        <w:spacing w:line="360" w:lineRule="auto"/>
        <w:ind w:firstLine="420" w:firstLineChars="200"/>
        <w:jc w:val="left"/>
        <w:textAlignment w:val="baseline"/>
        <w:rPr>
          <w:rFonts w:hint="eastAsia" w:ascii="宋体" w:hAnsi="宋体" w:cs="宋体"/>
          <w:b/>
          <w:szCs w:val="21"/>
        </w:rPr>
      </w:pPr>
      <w:r>
        <w:rPr>
          <w:rFonts w:hint="eastAsia" w:ascii="宋体" w:hAnsi="宋体" w:cs="宋体"/>
          <w:szCs w:val="21"/>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2ED4623">
      <w:pPr>
        <w:spacing w:before="120" w:beforeLines="50" w:after="120" w:afterLines="50" w:line="360" w:lineRule="auto"/>
        <w:rPr>
          <w:rFonts w:hint="eastAsia" w:ascii="宋体" w:hAnsi="宋体" w:cs="宋体"/>
          <w:b/>
          <w:sz w:val="24"/>
        </w:rPr>
      </w:pPr>
    </w:p>
    <w:p w14:paraId="510576F2">
      <w:pPr>
        <w:spacing w:before="120" w:beforeLines="50" w:after="120" w:afterLines="50" w:line="360" w:lineRule="auto"/>
        <w:rPr>
          <w:rFonts w:hint="eastAsia" w:ascii="宋体" w:hAnsi="宋体" w:cs="宋体"/>
          <w:b/>
          <w:sz w:val="24"/>
        </w:rPr>
      </w:pPr>
    </w:p>
    <w:p w14:paraId="62C4461B">
      <w:pPr>
        <w:spacing w:before="120" w:beforeLines="50" w:after="120" w:afterLines="50" w:line="360" w:lineRule="auto"/>
        <w:rPr>
          <w:rFonts w:hint="eastAsia" w:ascii="宋体" w:hAnsi="宋体" w:cs="宋体"/>
          <w:b/>
          <w:sz w:val="24"/>
        </w:rPr>
      </w:pPr>
    </w:p>
    <w:p w14:paraId="617D7A07">
      <w:pPr>
        <w:spacing w:before="120" w:beforeLines="50" w:after="120" w:afterLines="50" w:line="360" w:lineRule="auto"/>
        <w:rPr>
          <w:rFonts w:hint="eastAsia" w:ascii="宋体" w:hAnsi="宋体" w:cs="宋体"/>
          <w:b/>
          <w:sz w:val="24"/>
        </w:rPr>
      </w:pPr>
    </w:p>
    <w:p w14:paraId="7B046778">
      <w:pPr>
        <w:spacing w:before="120" w:beforeLines="50" w:after="120" w:afterLines="50" w:line="360" w:lineRule="auto"/>
        <w:rPr>
          <w:rFonts w:hint="eastAsia" w:ascii="宋体" w:hAnsi="宋体" w:cs="宋体"/>
          <w:b/>
          <w:sz w:val="24"/>
        </w:rPr>
      </w:pPr>
    </w:p>
    <w:p w14:paraId="49A66379">
      <w:pPr>
        <w:spacing w:before="120" w:beforeLines="50" w:after="120" w:afterLines="50" w:line="360" w:lineRule="auto"/>
        <w:rPr>
          <w:rFonts w:hint="eastAsia" w:ascii="宋体" w:hAnsi="宋体" w:cs="宋体"/>
          <w:b/>
          <w:sz w:val="24"/>
        </w:rPr>
      </w:pPr>
    </w:p>
    <w:p w14:paraId="5AD9ACEA">
      <w:pPr>
        <w:spacing w:before="120" w:beforeLines="50" w:after="120" w:afterLines="50" w:line="360" w:lineRule="auto"/>
        <w:rPr>
          <w:rFonts w:hint="eastAsia" w:ascii="宋体" w:hAnsi="宋体" w:cs="宋体"/>
          <w:b/>
          <w:sz w:val="24"/>
        </w:rPr>
      </w:pPr>
    </w:p>
    <w:p w14:paraId="49AEEB63">
      <w:pPr>
        <w:spacing w:before="120" w:beforeLines="50" w:after="120" w:afterLines="50" w:line="360" w:lineRule="auto"/>
        <w:rPr>
          <w:rFonts w:hint="eastAsia" w:ascii="宋体" w:hAnsi="宋体" w:cs="宋体"/>
          <w:b/>
          <w:sz w:val="24"/>
        </w:rPr>
      </w:pPr>
    </w:p>
    <w:p w14:paraId="7BA1FC2B">
      <w:pPr>
        <w:spacing w:before="120" w:beforeLines="50" w:after="120" w:afterLines="50" w:line="360" w:lineRule="auto"/>
        <w:rPr>
          <w:rFonts w:hint="eastAsia" w:ascii="宋体" w:hAnsi="宋体" w:cs="宋体"/>
          <w:b/>
          <w:sz w:val="24"/>
        </w:rPr>
      </w:pPr>
    </w:p>
    <w:p w14:paraId="57FCBF5D">
      <w:pPr>
        <w:spacing w:before="120" w:beforeLines="50" w:after="120" w:afterLines="50" w:line="360" w:lineRule="auto"/>
        <w:rPr>
          <w:rFonts w:hint="eastAsia" w:ascii="宋体" w:hAnsi="宋体" w:cs="宋体"/>
          <w:b/>
          <w:sz w:val="24"/>
        </w:rPr>
      </w:pPr>
    </w:p>
    <w:p w14:paraId="27D8B4D0">
      <w:pPr>
        <w:spacing w:before="120" w:beforeLines="50" w:after="120" w:afterLines="50" w:line="360" w:lineRule="auto"/>
        <w:rPr>
          <w:rFonts w:hint="eastAsia" w:ascii="宋体" w:hAnsi="宋体" w:cs="宋体"/>
          <w:b/>
          <w:sz w:val="24"/>
        </w:rPr>
      </w:pPr>
    </w:p>
    <w:p w14:paraId="75A125CA">
      <w:pPr>
        <w:pStyle w:val="2"/>
        <w:spacing w:line="360" w:lineRule="auto"/>
        <w:ind w:firstLine="2209" w:firstLineChars="500"/>
        <w:rPr>
          <w:rFonts w:hint="eastAsia" w:ascii="宋体" w:hAnsi="宋体" w:cs="宋体"/>
        </w:rPr>
      </w:pPr>
      <w:bookmarkStart w:id="104" w:name="_Toc19686833"/>
      <w:bookmarkStart w:id="105" w:name="_Toc12043"/>
    </w:p>
    <w:p w14:paraId="6B87531E">
      <w:pPr>
        <w:rPr>
          <w:rFonts w:hint="eastAsia" w:ascii="宋体" w:hAnsi="宋体" w:cs="宋体"/>
        </w:rPr>
      </w:pPr>
      <w:bookmarkStart w:id="106" w:name="_Toc14152"/>
      <w:r>
        <w:rPr>
          <w:rFonts w:hint="eastAsia" w:ascii="宋体" w:hAnsi="宋体" w:cs="宋体"/>
        </w:rPr>
        <w:br w:type="page"/>
      </w:r>
    </w:p>
    <w:p w14:paraId="61ADF586">
      <w:pPr>
        <w:pStyle w:val="2"/>
        <w:spacing w:line="360" w:lineRule="auto"/>
        <w:ind w:firstLine="2209" w:firstLineChars="500"/>
        <w:rPr>
          <w:rFonts w:hint="eastAsia" w:ascii="宋体" w:hAnsi="宋体" w:cs="宋体"/>
        </w:rPr>
      </w:pPr>
    </w:p>
    <w:p w14:paraId="64EA13C8">
      <w:pPr>
        <w:pStyle w:val="2"/>
        <w:spacing w:line="360" w:lineRule="auto"/>
        <w:ind w:firstLine="2209" w:firstLineChars="500"/>
        <w:rPr>
          <w:rFonts w:hint="eastAsia" w:ascii="宋体" w:hAnsi="宋体" w:cs="宋体"/>
        </w:rPr>
      </w:pPr>
    </w:p>
    <w:p w14:paraId="701B5074">
      <w:pPr>
        <w:pStyle w:val="2"/>
        <w:spacing w:line="360" w:lineRule="auto"/>
        <w:ind w:firstLine="2209" w:firstLineChars="500"/>
        <w:rPr>
          <w:rFonts w:hint="eastAsia" w:ascii="宋体" w:hAnsi="宋体" w:cs="宋体"/>
        </w:rPr>
      </w:pPr>
    </w:p>
    <w:p w14:paraId="61FBCAF2">
      <w:pPr>
        <w:pStyle w:val="2"/>
        <w:spacing w:line="360" w:lineRule="auto"/>
        <w:ind w:firstLine="2209" w:firstLineChars="500"/>
        <w:rPr>
          <w:rFonts w:hint="eastAsia" w:ascii="宋体" w:hAnsi="宋体" w:cs="宋体"/>
        </w:rPr>
      </w:pPr>
    </w:p>
    <w:p w14:paraId="3504DDA7">
      <w:pPr>
        <w:pStyle w:val="2"/>
        <w:spacing w:line="360" w:lineRule="auto"/>
        <w:ind w:firstLine="0" w:firstLineChars="0"/>
        <w:jc w:val="center"/>
        <w:rPr>
          <w:rFonts w:hint="eastAsia" w:ascii="宋体" w:hAnsi="宋体" w:cs="宋体"/>
        </w:rPr>
      </w:pPr>
      <w:r>
        <w:rPr>
          <w:rFonts w:hint="eastAsia" w:ascii="宋体" w:hAnsi="宋体" w:cs="宋体"/>
        </w:rPr>
        <w:t>第五章  拟签订的合同文本</w:t>
      </w:r>
      <w:bookmarkEnd w:id="104"/>
      <w:bookmarkEnd w:id="105"/>
      <w:bookmarkEnd w:id="106"/>
    </w:p>
    <w:p w14:paraId="5624D718">
      <w:pPr>
        <w:snapToGrid w:val="0"/>
        <w:spacing w:line="360" w:lineRule="auto"/>
        <w:jc w:val="center"/>
        <w:rPr>
          <w:rFonts w:hint="eastAsia" w:ascii="宋体" w:hAnsi="宋体" w:cs="宋体"/>
          <w:bCs/>
          <w:sz w:val="32"/>
          <w:szCs w:val="32"/>
        </w:rPr>
      </w:pPr>
    </w:p>
    <w:p w14:paraId="20C61152">
      <w:pPr>
        <w:snapToGrid w:val="0"/>
        <w:spacing w:line="360" w:lineRule="auto"/>
        <w:jc w:val="center"/>
        <w:rPr>
          <w:rFonts w:hint="eastAsia" w:ascii="宋体" w:hAnsi="宋体" w:cs="宋体"/>
          <w:bCs/>
          <w:sz w:val="32"/>
          <w:szCs w:val="32"/>
        </w:rPr>
      </w:pPr>
    </w:p>
    <w:p w14:paraId="3492AA58">
      <w:pPr>
        <w:snapToGrid w:val="0"/>
        <w:spacing w:line="360" w:lineRule="auto"/>
        <w:jc w:val="center"/>
        <w:rPr>
          <w:rFonts w:hint="eastAsia" w:ascii="宋体" w:hAnsi="宋体" w:cs="宋体"/>
          <w:bCs/>
          <w:sz w:val="32"/>
          <w:szCs w:val="32"/>
        </w:rPr>
      </w:pPr>
    </w:p>
    <w:p w14:paraId="17C3FEAE">
      <w:pPr>
        <w:snapToGrid w:val="0"/>
        <w:spacing w:line="360" w:lineRule="auto"/>
        <w:jc w:val="center"/>
        <w:rPr>
          <w:rFonts w:hint="eastAsia" w:ascii="宋体" w:hAnsi="宋体" w:cs="宋体"/>
          <w:bCs/>
          <w:sz w:val="32"/>
          <w:szCs w:val="32"/>
        </w:rPr>
      </w:pPr>
    </w:p>
    <w:p w14:paraId="6F6C62F7">
      <w:pPr>
        <w:snapToGrid w:val="0"/>
        <w:spacing w:line="360" w:lineRule="auto"/>
        <w:jc w:val="center"/>
        <w:rPr>
          <w:rFonts w:hint="eastAsia" w:ascii="宋体" w:hAnsi="宋体" w:cs="宋体"/>
          <w:bCs/>
          <w:sz w:val="32"/>
          <w:szCs w:val="32"/>
        </w:rPr>
      </w:pPr>
    </w:p>
    <w:p w14:paraId="0ADCD4D4">
      <w:pPr>
        <w:snapToGrid w:val="0"/>
        <w:spacing w:line="360" w:lineRule="auto"/>
        <w:jc w:val="center"/>
        <w:rPr>
          <w:rFonts w:hint="eastAsia" w:ascii="宋体" w:hAnsi="宋体" w:cs="宋体"/>
          <w:bCs/>
          <w:sz w:val="32"/>
          <w:szCs w:val="32"/>
        </w:rPr>
      </w:pPr>
    </w:p>
    <w:p w14:paraId="536F9444">
      <w:pPr>
        <w:snapToGrid w:val="0"/>
        <w:spacing w:line="360" w:lineRule="auto"/>
        <w:jc w:val="center"/>
        <w:rPr>
          <w:rFonts w:hint="eastAsia" w:ascii="宋体" w:hAnsi="宋体" w:cs="宋体"/>
          <w:bCs/>
          <w:sz w:val="32"/>
          <w:szCs w:val="32"/>
        </w:rPr>
      </w:pPr>
    </w:p>
    <w:p w14:paraId="0D98ADC9">
      <w:pPr>
        <w:snapToGrid w:val="0"/>
        <w:spacing w:line="360" w:lineRule="auto"/>
        <w:jc w:val="center"/>
        <w:rPr>
          <w:rFonts w:hint="eastAsia" w:ascii="宋体" w:hAnsi="宋体" w:cs="宋体"/>
          <w:bCs/>
          <w:sz w:val="32"/>
          <w:szCs w:val="32"/>
        </w:rPr>
      </w:pPr>
    </w:p>
    <w:p w14:paraId="04378B46">
      <w:pPr>
        <w:snapToGrid w:val="0"/>
        <w:spacing w:line="360" w:lineRule="auto"/>
        <w:jc w:val="center"/>
        <w:rPr>
          <w:rFonts w:hint="eastAsia" w:ascii="宋体" w:hAnsi="宋体" w:cs="宋体"/>
          <w:bCs/>
          <w:sz w:val="32"/>
          <w:szCs w:val="32"/>
        </w:rPr>
      </w:pPr>
    </w:p>
    <w:p w14:paraId="4C86D6B9">
      <w:pPr>
        <w:snapToGrid w:val="0"/>
        <w:spacing w:line="360" w:lineRule="auto"/>
        <w:jc w:val="center"/>
        <w:rPr>
          <w:rFonts w:hint="eastAsia" w:ascii="宋体" w:hAnsi="宋体" w:cs="宋体"/>
          <w:bCs/>
          <w:sz w:val="32"/>
          <w:szCs w:val="32"/>
        </w:rPr>
      </w:pPr>
    </w:p>
    <w:p w14:paraId="0BA07FA0">
      <w:pPr>
        <w:pStyle w:val="3"/>
        <w:spacing w:line="360" w:lineRule="auto"/>
        <w:rPr>
          <w:rFonts w:hint="eastAsia" w:ascii="宋体" w:hAnsi="宋体" w:cs="宋体"/>
          <w:b w:val="0"/>
        </w:rPr>
      </w:pPr>
    </w:p>
    <w:p w14:paraId="246C6D70">
      <w:pPr>
        <w:shd w:val="clear"/>
        <w:spacing w:line="240" w:lineRule="auto"/>
        <w:ind w:firstLine="0" w:firstLineChars="0"/>
        <w:rPr>
          <w:rFonts w:hint="eastAsia" w:ascii="宋体" w:hAnsi="宋体"/>
          <w:b/>
          <w:color w:val="auto"/>
          <w:sz w:val="36"/>
          <w:szCs w:val="36"/>
          <w:highlight w:val="none"/>
          <w:lang w:val="en-US" w:eastAsia="zh-CN"/>
        </w:rPr>
      </w:pPr>
      <w:r>
        <w:rPr>
          <w:rFonts w:hint="eastAsia" w:ascii="宋体" w:hAnsi="宋体"/>
          <w:b/>
          <w:color w:val="auto"/>
          <w:sz w:val="36"/>
          <w:szCs w:val="36"/>
          <w:highlight w:val="none"/>
          <w:lang w:val="en-US" w:eastAsia="zh-CN"/>
        </w:rPr>
        <w:br w:type="page"/>
      </w:r>
    </w:p>
    <w:p w14:paraId="5211D84E">
      <w:pPr>
        <w:shd w:val="clear" w:color="auto" w:fill="auto"/>
        <w:spacing w:line="360" w:lineRule="auto"/>
        <w:ind w:firstLine="723" w:firstLineChars="200"/>
        <w:rPr>
          <w:rFonts w:hint="eastAsia" w:ascii="宋体"/>
          <w:color w:val="auto"/>
          <w:highlight w:val="none"/>
        </w:rPr>
      </w:pPr>
      <w:r>
        <w:rPr>
          <w:rFonts w:hint="eastAsia" w:ascii="宋体" w:hAnsi="宋体"/>
          <w:b/>
          <w:color w:val="auto"/>
          <w:sz w:val="36"/>
          <w:szCs w:val="36"/>
          <w:highlight w:val="none"/>
          <w:lang w:val="en-US" w:eastAsia="zh-CN"/>
        </w:rPr>
        <w:t>合同编号：</w:t>
      </w:r>
    </w:p>
    <w:p w14:paraId="3D92DA63">
      <w:pPr>
        <w:shd w:val="clear" w:color="auto" w:fill="auto"/>
        <w:spacing w:line="360" w:lineRule="auto"/>
        <w:ind w:firstLine="420" w:firstLineChars="200"/>
        <w:rPr>
          <w:rFonts w:hint="eastAsia" w:ascii="宋体"/>
          <w:color w:val="auto"/>
          <w:highlight w:val="none"/>
        </w:rPr>
      </w:pPr>
    </w:p>
    <w:p w14:paraId="0DB7BAE2">
      <w:pPr>
        <w:shd w:val="clear" w:color="auto" w:fill="auto"/>
        <w:spacing w:line="360" w:lineRule="auto"/>
        <w:ind w:firstLine="420" w:firstLineChars="200"/>
        <w:rPr>
          <w:rFonts w:hint="eastAsia" w:ascii="方正小标宋简体" w:hAnsi="方正小标宋简体" w:eastAsia="方正小标宋简体" w:cs="方正小标宋简体"/>
          <w:color w:val="auto"/>
          <w:highlight w:val="none"/>
        </w:rPr>
      </w:pPr>
      <w:r>
        <w:rPr>
          <w:rFonts w:hint="eastAsia" w:ascii="宋体"/>
          <w:color w:val="auto"/>
          <w:highlight w:val="none"/>
        </w:rPr>
        <w:t xml:space="preserve">      </w:t>
      </w:r>
      <w:r>
        <w:rPr>
          <w:rFonts w:hint="eastAsia" w:ascii="方正小标宋简体" w:hAnsi="方正小标宋简体" w:eastAsia="方正小标宋简体" w:cs="方正小标宋简体"/>
          <w:color w:val="auto"/>
          <w:highlight w:val="none"/>
        </w:rPr>
        <w:t xml:space="preserve">                                      </w:t>
      </w:r>
    </w:p>
    <w:p w14:paraId="26D082CA">
      <w:pPr>
        <w:shd w:val="clear" w:color="auto" w:fill="auto"/>
        <w:spacing w:line="360" w:lineRule="auto"/>
        <w:jc w:val="center"/>
        <w:rPr>
          <w:rFonts w:hint="eastAsia" w:ascii="方正小标宋简体" w:hAnsi="方正小标宋简体" w:eastAsia="方正小标宋简体" w:cs="方正小标宋简体"/>
          <w:b/>
          <w:bCs/>
          <w:color w:val="auto"/>
          <w:sz w:val="44"/>
          <w:highlight w:val="none"/>
          <w:u w:val="none"/>
          <w:lang w:eastAsia="zh-CN"/>
        </w:rPr>
      </w:pPr>
      <w:r>
        <w:rPr>
          <w:rFonts w:hint="eastAsia" w:ascii="方正小标宋简体" w:hAnsi="方正小标宋简体" w:eastAsia="方正小标宋简体" w:cs="方正小标宋简体"/>
          <w:b/>
          <w:bCs/>
          <w:color w:val="auto"/>
          <w:sz w:val="44"/>
          <w:highlight w:val="none"/>
          <w:u w:val="none"/>
          <w:lang w:eastAsia="zh-CN"/>
        </w:rPr>
        <w:t>广西财经学院危旧房改住房改造项目</w:t>
      </w:r>
    </w:p>
    <w:p w14:paraId="28ED4408">
      <w:pPr>
        <w:shd w:val="clear" w:color="auto" w:fill="auto"/>
        <w:spacing w:line="360" w:lineRule="auto"/>
        <w:jc w:val="center"/>
        <w:rPr>
          <w:rFonts w:hint="eastAsia" w:ascii="方正小标宋简体" w:hAnsi="方正小标宋简体" w:eastAsia="方正小标宋简体" w:cs="方正小标宋简体"/>
          <w:b/>
          <w:bCs/>
          <w:color w:val="auto"/>
          <w:sz w:val="44"/>
          <w:highlight w:val="none"/>
          <w:u w:val="none"/>
          <w:lang w:eastAsia="zh-CN"/>
        </w:rPr>
      </w:pPr>
      <w:r>
        <w:rPr>
          <w:rFonts w:hint="eastAsia" w:ascii="方正小标宋简体" w:hAnsi="方正小标宋简体" w:eastAsia="方正小标宋简体" w:cs="方正小标宋简体"/>
          <w:b/>
          <w:bCs/>
          <w:color w:val="auto"/>
          <w:sz w:val="44"/>
          <w:szCs w:val="24"/>
          <w:highlight w:val="none"/>
          <w:u w:val="none"/>
          <w:shd w:val="clear" w:color="auto" w:fill="auto"/>
        </w:rPr>
        <w:t>校外法律顾问服务</w:t>
      </w:r>
      <w:r>
        <w:rPr>
          <w:rFonts w:hint="eastAsia" w:ascii="方正小标宋简体" w:hAnsi="方正小标宋简体" w:eastAsia="方正小标宋简体" w:cs="方正小标宋简体"/>
          <w:b/>
          <w:bCs/>
          <w:color w:val="auto"/>
          <w:sz w:val="44"/>
          <w:highlight w:val="none"/>
          <w:u w:val="none"/>
          <w:lang w:val="en-US" w:eastAsia="zh-CN"/>
        </w:rPr>
        <w:t>采购</w:t>
      </w:r>
    </w:p>
    <w:p w14:paraId="23244096">
      <w:pPr>
        <w:shd w:val="clear" w:color="auto" w:fill="auto"/>
        <w:spacing w:line="360" w:lineRule="auto"/>
        <w:jc w:val="center"/>
        <w:rPr>
          <w:rFonts w:hint="eastAsia" w:ascii="方正小标宋简体" w:hAnsi="方正小标宋简体" w:eastAsia="方正小标宋简体" w:cs="方正小标宋简体"/>
          <w:b/>
          <w:bCs/>
          <w:color w:val="auto"/>
          <w:sz w:val="84"/>
          <w:szCs w:val="84"/>
          <w:highlight w:val="none"/>
        </w:rPr>
      </w:pPr>
      <w:r>
        <w:rPr>
          <w:rFonts w:hint="eastAsia" w:ascii="方正小标宋简体" w:hAnsi="方正小标宋简体" w:eastAsia="方正小标宋简体" w:cs="方正小标宋简体"/>
          <w:b/>
          <w:bCs/>
          <w:color w:val="auto"/>
          <w:sz w:val="84"/>
          <w:szCs w:val="84"/>
          <w:highlight w:val="none"/>
        </w:rPr>
        <w:t>合同</w:t>
      </w:r>
    </w:p>
    <w:p w14:paraId="31FE1D88">
      <w:pPr>
        <w:shd w:val="clear" w:color="auto" w:fill="auto"/>
        <w:spacing w:line="360" w:lineRule="auto"/>
        <w:jc w:val="center"/>
        <w:rPr>
          <w:rFonts w:hint="eastAsia" w:ascii="宋体"/>
          <w:b/>
          <w:bCs/>
          <w:color w:val="auto"/>
          <w:sz w:val="44"/>
          <w:highlight w:val="none"/>
        </w:rPr>
      </w:pPr>
    </w:p>
    <w:p w14:paraId="6FE18F45">
      <w:pPr>
        <w:shd w:val="clear" w:color="auto" w:fill="auto"/>
        <w:spacing w:line="360" w:lineRule="auto"/>
        <w:ind w:firstLine="3507" w:firstLineChars="794"/>
        <w:rPr>
          <w:rFonts w:hint="eastAsia" w:ascii="宋体"/>
          <w:b/>
          <w:bCs/>
          <w:color w:val="auto"/>
          <w:sz w:val="44"/>
          <w:highlight w:val="none"/>
        </w:rPr>
      </w:pPr>
    </w:p>
    <w:p w14:paraId="584E855A">
      <w:pPr>
        <w:shd w:val="clear" w:color="auto" w:fill="auto"/>
        <w:spacing w:line="360" w:lineRule="auto"/>
        <w:ind w:firstLine="3507" w:firstLineChars="794"/>
        <w:rPr>
          <w:rFonts w:hint="eastAsia" w:ascii="宋体"/>
          <w:b/>
          <w:bCs/>
          <w:color w:val="auto"/>
          <w:sz w:val="44"/>
          <w:highlight w:val="none"/>
        </w:rPr>
      </w:pPr>
    </w:p>
    <w:p w14:paraId="04C56983">
      <w:pPr>
        <w:shd w:val="clear" w:color="auto" w:fill="auto"/>
        <w:spacing w:line="360" w:lineRule="auto"/>
        <w:ind w:firstLine="3507" w:firstLineChars="794"/>
        <w:rPr>
          <w:rFonts w:hint="eastAsia" w:ascii="宋体"/>
          <w:b/>
          <w:bCs/>
          <w:color w:val="auto"/>
          <w:sz w:val="44"/>
          <w:highlight w:val="none"/>
        </w:rPr>
      </w:pPr>
    </w:p>
    <w:p w14:paraId="13DC822D">
      <w:pPr>
        <w:shd w:val="clear" w:color="auto" w:fill="auto"/>
        <w:spacing w:line="360" w:lineRule="auto"/>
        <w:ind w:left="1056" w:leftChars="503" w:firstLine="842" w:firstLineChars="233"/>
        <w:rPr>
          <w:rFonts w:hint="default" w:ascii="宋体" w:hAnsi="宋体" w:eastAsia="宋体"/>
          <w:b/>
          <w:color w:val="auto"/>
          <w:sz w:val="36"/>
          <w:szCs w:val="36"/>
          <w:highlight w:val="none"/>
          <w:u w:val="single"/>
          <w:lang w:val="en-US"/>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lang w:val="en-US" w:eastAsia="zh-CN"/>
        </w:rPr>
        <w:t xml:space="preserve">                     </w:t>
      </w:r>
    </w:p>
    <w:p w14:paraId="7256AFEE">
      <w:pPr>
        <w:autoSpaceDE w:val="0"/>
        <w:autoSpaceDN w:val="0"/>
        <w:adjustRightInd w:val="0"/>
        <w:spacing w:line="360" w:lineRule="auto"/>
        <w:ind w:left="1056" w:leftChars="503" w:firstLine="842" w:firstLineChars="233"/>
        <w:rPr>
          <w:rFonts w:hint="eastAsia" w:ascii="宋体" w:hAnsi="宋体"/>
          <w:b/>
          <w:color w:val="auto"/>
          <w:sz w:val="36"/>
          <w:szCs w:val="36"/>
          <w:highlight w:val="none"/>
          <w:u w:val="single"/>
          <w:lang w:val="en-US" w:eastAsia="zh-CN"/>
        </w:rPr>
      </w:pPr>
      <w:r>
        <w:rPr>
          <w:rFonts w:hint="eastAsia" w:ascii="宋体" w:hAnsi="宋体"/>
          <w:b/>
          <w:color w:val="auto"/>
          <w:sz w:val="36"/>
          <w:szCs w:val="36"/>
          <w:highlight w:val="none"/>
        </w:rPr>
        <w:t>项目编号：</w:t>
      </w:r>
      <w:r>
        <w:rPr>
          <w:rFonts w:hint="eastAsia" w:ascii="宋体" w:hAnsi="宋体"/>
          <w:b/>
          <w:color w:val="auto"/>
          <w:sz w:val="36"/>
          <w:szCs w:val="36"/>
          <w:highlight w:val="none"/>
          <w:u w:val="single"/>
          <w:lang w:val="en-US" w:eastAsia="zh-CN"/>
        </w:rPr>
        <w:t xml:space="preserve">                         </w:t>
      </w:r>
    </w:p>
    <w:p w14:paraId="7F844FC5">
      <w:pPr>
        <w:shd w:val="clear" w:color="auto" w:fill="auto"/>
        <w:tabs>
          <w:tab w:val="left" w:pos="7200"/>
        </w:tabs>
        <w:spacing w:line="360" w:lineRule="auto"/>
        <w:ind w:left="1056" w:leftChars="503" w:firstLine="842" w:firstLineChars="233"/>
        <w:rPr>
          <w:rFonts w:hint="eastAsia" w:ascii="宋体" w:hAnsi="宋体"/>
          <w:b/>
          <w:color w:val="auto"/>
          <w:sz w:val="36"/>
          <w:szCs w:val="36"/>
          <w:highlight w:val="none"/>
          <w:u w:val="single"/>
          <w:lang w:val="en-US" w:eastAsia="zh-CN"/>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lang w:val="en-US" w:eastAsia="zh-CN"/>
        </w:rPr>
        <w:t xml:space="preserve">        </w:t>
      </w:r>
      <w:r>
        <w:rPr>
          <w:rFonts w:hint="eastAsia" w:ascii="宋体" w:hAnsi="宋体" w:eastAsia="宋体"/>
          <w:b/>
          <w:color w:val="auto"/>
          <w:sz w:val="36"/>
          <w:szCs w:val="36"/>
          <w:highlight w:val="none"/>
          <w:u w:val="single"/>
        </w:rPr>
        <w:t xml:space="preserve"> </w:t>
      </w:r>
      <w:r>
        <w:rPr>
          <w:rFonts w:hint="eastAsia" w:ascii="宋体" w:hAnsi="宋体" w:eastAsia="宋体"/>
          <w:b/>
          <w:color w:val="auto"/>
          <w:sz w:val="36"/>
          <w:szCs w:val="36"/>
          <w:highlight w:val="none"/>
          <w:u w:val="single"/>
          <w:lang w:val="en-US" w:eastAsia="zh-CN"/>
        </w:rPr>
        <w:t>广西财经学院</w:t>
      </w:r>
      <w:r>
        <w:rPr>
          <w:rFonts w:hint="eastAsia" w:ascii="宋体" w:hAnsi="宋体"/>
          <w:b/>
          <w:color w:val="auto"/>
          <w:sz w:val="36"/>
          <w:szCs w:val="36"/>
          <w:highlight w:val="none"/>
          <w:u w:val="single"/>
          <w:lang w:val="en-US" w:eastAsia="zh-CN"/>
        </w:rPr>
        <w:t xml:space="preserve">      </w:t>
      </w:r>
    </w:p>
    <w:p w14:paraId="388A335C">
      <w:pPr>
        <w:shd w:val="clear" w:color="auto" w:fill="auto"/>
        <w:tabs>
          <w:tab w:val="left" w:pos="7200"/>
        </w:tabs>
        <w:spacing w:line="360" w:lineRule="auto"/>
        <w:ind w:left="1056" w:leftChars="503" w:firstLine="842" w:firstLineChars="233"/>
        <w:rPr>
          <w:rFonts w:hint="default" w:ascii="宋体"/>
          <w:b/>
          <w:bCs/>
          <w:strike/>
          <w:dstrike w:val="0"/>
          <w:color w:val="auto"/>
          <w:sz w:val="44"/>
          <w:highlight w:val="none"/>
          <w:u w:val="single"/>
          <w:lang w:val="en-US"/>
        </w:rPr>
      </w:pPr>
      <w:r>
        <w:rPr>
          <w:rFonts w:hint="eastAsia" w:ascii="宋体" w:hAnsi="宋体"/>
          <w:b/>
          <w:color w:val="auto"/>
          <w:sz w:val="36"/>
          <w:szCs w:val="36"/>
          <w:highlight w:val="none"/>
        </w:rPr>
        <w:t>成交供应商：</w:t>
      </w:r>
      <w:r>
        <w:rPr>
          <w:rFonts w:hint="eastAsia" w:ascii="宋体" w:hAnsi="宋体"/>
          <w:b/>
          <w:color w:val="auto"/>
          <w:sz w:val="36"/>
          <w:szCs w:val="36"/>
          <w:highlight w:val="none"/>
          <w:u w:val="single"/>
          <w:lang w:val="en-US" w:eastAsia="zh-CN"/>
        </w:rPr>
        <w:t xml:space="preserve">  </w:t>
      </w:r>
      <w:r>
        <w:rPr>
          <w:rFonts w:hint="eastAsia" w:ascii="宋体" w:hAnsi="宋体" w:cs="Times New Roman"/>
          <w:b/>
          <w:color w:val="auto"/>
          <w:sz w:val="36"/>
          <w:szCs w:val="36"/>
          <w:highlight w:val="none"/>
          <w:u w:val="single"/>
          <w:lang w:val="en-US" w:eastAsia="zh-CN"/>
        </w:rPr>
        <w:t xml:space="preserve">                     </w:t>
      </w:r>
    </w:p>
    <w:p w14:paraId="28FF41E3">
      <w:pPr>
        <w:pStyle w:val="19"/>
        <w:spacing w:line="360" w:lineRule="auto"/>
        <w:ind w:firstLine="2249" w:firstLineChars="800"/>
        <w:jc w:val="both"/>
        <w:rPr>
          <w:rFonts w:hint="eastAsia" w:ascii="宋体" w:hAnsi="宋体" w:eastAsia="宋体" w:cs="宋体"/>
          <w:b/>
          <w:kern w:val="0"/>
          <w:sz w:val="28"/>
          <w:szCs w:val="28"/>
          <w:lang w:val="en-US" w:eastAsia="zh-CN" w:bidi="ar-SA"/>
        </w:rPr>
      </w:pPr>
    </w:p>
    <w:p w14:paraId="214DFCD7">
      <w:pPr>
        <w:pStyle w:val="19"/>
        <w:spacing w:line="360" w:lineRule="auto"/>
        <w:ind w:firstLine="2249" w:firstLineChars="800"/>
        <w:jc w:val="both"/>
        <w:rPr>
          <w:rFonts w:hint="eastAsia" w:ascii="宋体" w:hAnsi="宋体" w:eastAsia="宋体" w:cs="宋体"/>
          <w:b/>
          <w:kern w:val="0"/>
          <w:sz w:val="28"/>
          <w:szCs w:val="28"/>
          <w:lang w:val="en-US" w:eastAsia="zh-CN" w:bidi="ar-SA"/>
        </w:rPr>
      </w:pPr>
    </w:p>
    <w:p w14:paraId="36232927">
      <w:pPr>
        <w:pStyle w:val="19"/>
        <w:spacing w:line="360" w:lineRule="auto"/>
        <w:ind w:firstLine="2530" w:firstLineChars="900"/>
        <w:jc w:val="both"/>
        <w:rPr>
          <w:rFonts w:hint="eastAsia" w:ascii="宋体"/>
          <w:b/>
          <w:bCs/>
          <w:color w:val="auto"/>
          <w:sz w:val="44"/>
          <w:highlight w:val="none"/>
        </w:rPr>
      </w:pPr>
      <w:r>
        <w:rPr>
          <w:rFonts w:hint="eastAsia" w:ascii="宋体" w:hAnsi="宋体" w:eastAsia="宋体" w:cs="宋体"/>
          <w:b/>
          <w:kern w:val="0"/>
          <w:sz w:val="28"/>
          <w:szCs w:val="28"/>
          <w:lang w:val="en-US" w:eastAsia="zh-CN" w:bidi="ar-SA"/>
        </w:rPr>
        <w:t>签订日期：2026年    月    日</w:t>
      </w:r>
    </w:p>
    <w:p w14:paraId="3A10EE7D">
      <w:pPr>
        <w:spacing w:line="360" w:lineRule="auto"/>
        <w:jc w:val="center"/>
        <w:rPr>
          <w:rFonts w:hint="eastAsia" w:ascii="宋体" w:hAnsi="宋体" w:cs="宋体"/>
          <w:b/>
          <w:sz w:val="28"/>
          <w:szCs w:val="28"/>
        </w:rPr>
      </w:pPr>
      <w:r>
        <w:rPr>
          <w:color w:val="auto"/>
          <w:highlight w:val="none"/>
        </w:rPr>
        <w:br w:type="page"/>
      </w:r>
      <w:r>
        <w:rPr>
          <w:rFonts w:hint="eastAsia" w:ascii="宋体" w:hAnsi="宋体" w:cs="宋体"/>
          <w:b/>
          <w:sz w:val="28"/>
          <w:szCs w:val="28"/>
        </w:rPr>
        <w:t>法律顾问服务合同</w:t>
      </w:r>
    </w:p>
    <w:p w14:paraId="45CB5C23">
      <w:pPr>
        <w:spacing w:line="360" w:lineRule="auto"/>
        <w:rPr>
          <w:rFonts w:hint="eastAsia" w:ascii="宋体" w:hAnsi="宋体" w:cs="宋体"/>
          <w:b/>
          <w:szCs w:val="21"/>
        </w:rPr>
      </w:pPr>
    </w:p>
    <w:p w14:paraId="700DAE63">
      <w:pPr>
        <w:spacing w:line="360" w:lineRule="auto"/>
        <w:rPr>
          <w:rFonts w:hint="eastAsia" w:ascii="宋体" w:hAnsi="宋体" w:cs="宋体"/>
          <w:szCs w:val="21"/>
        </w:rPr>
      </w:pPr>
      <w:r>
        <w:rPr>
          <w:rFonts w:hint="eastAsia" w:ascii="宋体" w:hAnsi="宋体" w:cs="宋体"/>
          <w:szCs w:val="21"/>
        </w:rPr>
        <w:t xml:space="preserve">甲方： </w:t>
      </w:r>
      <w:r>
        <w:rPr>
          <w:rFonts w:hint="eastAsia" w:ascii="宋体" w:hAnsi="宋体" w:cs="宋体"/>
          <w:szCs w:val="21"/>
          <w:u w:val="single"/>
        </w:rPr>
        <w:t xml:space="preserve">                            </w:t>
      </w:r>
    </w:p>
    <w:p w14:paraId="063E2F7B">
      <w:pPr>
        <w:spacing w:line="360" w:lineRule="auto"/>
        <w:rPr>
          <w:rFonts w:hint="eastAsia" w:ascii="宋体" w:hAnsi="宋体" w:cs="宋体"/>
          <w:szCs w:val="21"/>
        </w:rPr>
      </w:pPr>
      <w:r>
        <w:rPr>
          <w:rFonts w:hint="eastAsia" w:ascii="宋体" w:hAnsi="宋体" w:cs="宋体"/>
          <w:szCs w:val="21"/>
        </w:rPr>
        <w:t>乙方：</w:t>
      </w:r>
      <w:r>
        <w:rPr>
          <w:rFonts w:hint="eastAsia" w:ascii="宋体" w:hAnsi="宋体" w:cs="宋体"/>
          <w:szCs w:val="21"/>
          <w:u w:val="single"/>
        </w:rPr>
        <w:t xml:space="preserve">                             </w:t>
      </w:r>
    </w:p>
    <w:p w14:paraId="3B0999FC">
      <w:pPr>
        <w:spacing w:line="360" w:lineRule="auto"/>
        <w:rPr>
          <w:rFonts w:hint="eastAsia" w:ascii="宋体" w:hAnsi="宋体" w:cs="宋体"/>
          <w:szCs w:val="21"/>
        </w:rPr>
      </w:pPr>
    </w:p>
    <w:p w14:paraId="498C612E">
      <w:pPr>
        <w:spacing w:line="360" w:lineRule="auto"/>
        <w:ind w:firstLine="420" w:firstLineChars="200"/>
        <w:rPr>
          <w:rFonts w:hint="eastAsia" w:ascii="宋体" w:hAnsi="宋体" w:cs="宋体"/>
          <w:szCs w:val="21"/>
        </w:rPr>
      </w:pPr>
      <w:r>
        <w:rPr>
          <w:rFonts w:hint="eastAsia" w:ascii="宋体" w:hAnsi="宋体" w:cs="宋体"/>
          <w:szCs w:val="21"/>
        </w:rPr>
        <w:t>就甲方聘请法律顾问项目，经过采购确定乙方为中标人。依据有关法律法规，甲乙双方在平等自愿基础上，结合该项目的具体情况，甲乙双方经友好协商，签定本合同，以资遵守。</w:t>
      </w:r>
    </w:p>
    <w:p w14:paraId="7611DAD7">
      <w:pPr>
        <w:spacing w:line="360" w:lineRule="auto"/>
        <w:ind w:firstLine="422" w:firstLineChars="200"/>
        <w:jc w:val="left"/>
        <w:rPr>
          <w:rFonts w:hint="eastAsia" w:ascii="黑体" w:hAnsi="黑体" w:eastAsia="黑体" w:cs="黑体"/>
          <w:b/>
          <w:bCs/>
          <w:szCs w:val="21"/>
        </w:rPr>
      </w:pPr>
      <w:r>
        <w:rPr>
          <w:rFonts w:hint="eastAsia" w:ascii="黑体" w:hAnsi="黑体" w:eastAsia="黑体" w:cs="黑体"/>
          <w:b/>
          <w:bCs/>
          <w:szCs w:val="21"/>
        </w:rPr>
        <w:t>第一条　聘请</w:t>
      </w:r>
    </w:p>
    <w:p w14:paraId="0D04B11F">
      <w:pPr>
        <w:spacing w:line="360" w:lineRule="auto"/>
        <w:ind w:firstLine="420" w:firstLineChars="200"/>
        <w:rPr>
          <w:rFonts w:hint="eastAsia" w:ascii="宋体" w:hAnsi="宋体" w:cs="宋体"/>
          <w:szCs w:val="21"/>
        </w:rPr>
      </w:pPr>
      <w:r>
        <w:rPr>
          <w:rFonts w:hint="eastAsia" w:ascii="宋体" w:hAnsi="宋体" w:cs="宋体"/>
          <w:szCs w:val="21"/>
        </w:rPr>
        <w:t>1.1 甲方同意按本合同约定的条款聘请乙方，且乙方也接受甲方的聘请，根据本合同约定的条款和条件，担任甲方的法律顾问。</w:t>
      </w:r>
    </w:p>
    <w:p w14:paraId="114C17F7">
      <w:pPr>
        <w:spacing w:line="360" w:lineRule="auto"/>
        <w:ind w:firstLine="422" w:firstLineChars="200"/>
        <w:jc w:val="left"/>
        <w:rPr>
          <w:rFonts w:hint="eastAsia" w:ascii="黑体" w:hAnsi="黑体" w:eastAsia="黑体" w:cs="黑体"/>
          <w:b/>
          <w:bCs/>
          <w:szCs w:val="21"/>
        </w:rPr>
      </w:pPr>
      <w:r>
        <w:rPr>
          <w:rFonts w:hint="eastAsia" w:ascii="黑体" w:hAnsi="黑体" w:eastAsia="黑体" w:cs="黑体"/>
          <w:b/>
          <w:bCs/>
          <w:szCs w:val="21"/>
        </w:rPr>
        <w:t>第二条　法律顾问费用</w:t>
      </w:r>
    </w:p>
    <w:p w14:paraId="5E222B5B">
      <w:pPr>
        <w:widowControl/>
        <w:spacing w:line="360" w:lineRule="auto"/>
        <w:ind w:firstLine="420" w:firstLineChars="200"/>
        <w:jc w:val="left"/>
        <w:rPr>
          <w:rFonts w:hint="eastAsia" w:ascii="宋体" w:hAnsi="宋体" w:cs="宋体"/>
          <w:szCs w:val="21"/>
        </w:rPr>
      </w:pPr>
      <w:r>
        <w:rPr>
          <w:rFonts w:hint="eastAsia" w:ascii="宋体" w:hAnsi="宋体" w:cs="宋体"/>
          <w:szCs w:val="21"/>
        </w:rPr>
        <w:t>2.1 法律顾问服务</w:t>
      </w:r>
      <w:r>
        <w:rPr>
          <w:rFonts w:hint="eastAsia" w:ascii="宋体" w:hAnsi="宋体" w:cs="宋体"/>
          <w:szCs w:val="21"/>
          <w:lang w:val="en-US" w:eastAsia="zh-CN"/>
        </w:rPr>
        <w:t>费</w:t>
      </w:r>
      <w:r>
        <w:rPr>
          <w:rFonts w:hint="eastAsia" w:ascii="宋体" w:hAnsi="宋体" w:cs="宋体"/>
          <w:szCs w:val="21"/>
          <w:highlight w:val="none"/>
          <w:lang w:eastAsia="zh-CN"/>
        </w:rPr>
        <w:t>：</w:t>
      </w:r>
      <w:r>
        <w:rPr>
          <w:rFonts w:hint="eastAsia" w:ascii="宋体" w:hAnsi="宋体" w:cs="宋体"/>
          <w:szCs w:val="21"/>
          <w:highlight w:val="none"/>
          <w:u w:val="none"/>
        </w:rPr>
        <w:t xml:space="preserve"> </w:t>
      </w:r>
      <w:r>
        <w:rPr>
          <w:rFonts w:hint="eastAsia" w:hAnsi="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佰</w:t>
      </w:r>
      <w:r>
        <w:rPr>
          <w:rFonts w:hint="eastAsia" w:ascii="宋体" w:hAnsi="宋体" w:cs="宋体"/>
          <w:color w:val="auto"/>
          <w:highlight w:val="none"/>
          <w:u w:val="single"/>
          <w:lang w:val="en-US" w:eastAsia="zh-CN"/>
        </w:rPr>
        <w:t xml:space="preserve"> 拾 </w:t>
      </w:r>
      <w:r>
        <w:rPr>
          <w:rFonts w:hint="eastAsia" w:ascii="宋体" w:hAnsi="宋体" w:eastAsia="宋体" w:cs="宋体"/>
          <w:color w:val="auto"/>
          <w:highlight w:val="none"/>
          <w:u w:val="single"/>
          <w:lang w:val="en-US" w:eastAsia="zh-CN"/>
        </w:rPr>
        <w:t>万</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仟</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佰</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拾</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元</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角</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分</w:t>
      </w:r>
      <w:r>
        <w:rPr>
          <w:rFonts w:hint="eastAsia" w:cs="宋体"/>
          <w:color w:val="auto"/>
          <w:highlight w:val="none"/>
        </w:rPr>
        <w:t>（</w:t>
      </w:r>
      <w:r>
        <w:rPr>
          <w:color w:val="auto"/>
          <w:highlight w:val="none"/>
        </w:rPr>
        <w:t>¥</w:t>
      </w:r>
      <w:r>
        <w:rPr>
          <w:rFonts w:hint="eastAsia" w:cs="Times New Roman"/>
          <w:color w:val="auto"/>
          <w:highlight w:val="none"/>
          <w:u w:val="single"/>
          <w:lang w:val="en-US" w:eastAsia="zh-CN"/>
        </w:rPr>
        <w:t>0</w:t>
      </w:r>
      <w:r>
        <w:rPr>
          <w:rFonts w:hint="eastAsia" w:ascii="Times New Roman" w:hAnsi="Times New Roman" w:eastAsia="宋体" w:cs="Times New Roman"/>
          <w:color w:val="auto"/>
          <w:highlight w:val="none"/>
          <w:u w:val="single"/>
          <w:lang w:val="en-US" w:eastAsia="zh-CN"/>
        </w:rPr>
        <w:t>,0</w:t>
      </w:r>
      <w:r>
        <w:rPr>
          <w:rFonts w:hint="eastAsia" w:cs="Times New Roman"/>
          <w:color w:val="auto"/>
          <w:highlight w:val="none"/>
          <w:u w:val="single"/>
          <w:lang w:val="en-US" w:eastAsia="zh-CN"/>
        </w:rPr>
        <w:t>00</w:t>
      </w:r>
      <w:r>
        <w:rPr>
          <w:rFonts w:hint="eastAsia" w:ascii="Times New Roman" w:hAnsi="Times New Roman" w:eastAsia="宋体" w:cs="Times New Roman"/>
          <w:color w:val="auto"/>
          <w:highlight w:val="none"/>
          <w:u w:val="single"/>
          <w:lang w:val="en-US" w:eastAsia="zh-CN"/>
        </w:rPr>
        <w:t>,</w:t>
      </w:r>
      <w:r>
        <w:rPr>
          <w:rFonts w:hint="eastAsia" w:cs="Times New Roman"/>
          <w:color w:val="auto"/>
          <w:highlight w:val="none"/>
          <w:u w:val="single"/>
          <w:lang w:val="en-US" w:eastAsia="zh-CN"/>
        </w:rPr>
        <w:t>000</w:t>
      </w:r>
      <w:r>
        <w:rPr>
          <w:rFonts w:hint="eastAsia" w:ascii="Times New Roman" w:hAnsi="Times New Roman" w:eastAsia="宋体" w:cs="Times New Roman"/>
          <w:color w:val="auto"/>
          <w:highlight w:val="none"/>
          <w:u w:val="single"/>
          <w:lang w:val="en-US" w:eastAsia="zh-CN"/>
        </w:rPr>
        <w:t>.</w:t>
      </w:r>
      <w:r>
        <w:rPr>
          <w:rFonts w:hint="eastAsia" w:cs="Times New Roman"/>
          <w:color w:val="auto"/>
          <w:highlight w:val="none"/>
          <w:u w:val="single"/>
          <w:lang w:val="en-US" w:eastAsia="zh-CN"/>
        </w:rPr>
        <w:t>00</w:t>
      </w:r>
      <w:r>
        <w:rPr>
          <w:rFonts w:hint="eastAsia" w:ascii="Times New Roman" w:hAnsi="Times New Roman" w:eastAsia="宋体" w:cs="Times New Roman"/>
          <w:color w:val="auto"/>
          <w:highlight w:val="none"/>
        </w:rPr>
        <w:t>元</w:t>
      </w:r>
      <w:r>
        <w:rPr>
          <w:rFonts w:hint="eastAsia" w:cs="宋体"/>
          <w:color w:val="auto"/>
          <w:highlight w:val="none"/>
        </w:rPr>
        <w:t>）</w:t>
      </w:r>
      <w:r>
        <w:rPr>
          <w:rFonts w:hint="eastAsia" w:ascii="宋体" w:hAnsi="宋体" w:cs="宋体"/>
          <w:szCs w:val="21"/>
          <w:highlight w:val="none"/>
        </w:rPr>
        <w:t>。</w:t>
      </w:r>
      <w:r>
        <w:rPr>
          <w:rFonts w:hint="eastAsia" w:ascii="宋体" w:hAnsi="宋体" w:cs="宋体"/>
          <w:szCs w:val="21"/>
          <w:lang w:val="en-US" w:eastAsia="zh-CN"/>
        </w:rPr>
        <w:t>服务期满6个月且乙方完成中期工作报告经甲方书面验收确认后，甲方向乙方支付合同金额的40%；服务期届满且乙方完成全部服务工作、提交年度工作总结报告并经甲方书面验收确认后，甲方向乙方支付合同金额的60%。</w:t>
      </w:r>
      <w:r>
        <w:rPr>
          <w:rFonts w:hint="eastAsia"/>
          <w:color w:val="auto"/>
          <w:highlight w:val="none"/>
          <w:u w:val="none"/>
          <w:lang w:val="en-US" w:eastAsia="zh-CN"/>
        </w:rPr>
        <w:t>乙方须向甲方提出请款申请，请款申请经甲方审核后，自收到乙方提供的真实合法有效的增值税专用发票之日起15个工作日内支付。</w:t>
      </w:r>
    </w:p>
    <w:p w14:paraId="637A929B">
      <w:pPr>
        <w:spacing w:line="360" w:lineRule="auto"/>
        <w:ind w:firstLine="420" w:firstLineChars="200"/>
        <w:rPr>
          <w:rFonts w:hint="eastAsia" w:ascii="宋体" w:hAnsi="宋体" w:cs="宋体"/>
          <w:szCs w:val="21"/>
        </w:rPr>
      </w:pPr>
      <w:r>
        <w:rPr>
          <w:rFonts w:hint="eastAsia" w:ascii="宋体" w:hAnsi="宋体" w:cs="宋体"/>
          <w:szCs w:val="21"/>
        </w:rPr>
        <w:t>2.2 法律顾问费用包括法律顾问服务费、</w:t>
      </w:r>
      <w:r>
        <w:rPr>
          <w:rFonts w:hint="eastAsia" w:ascii="宋体" w:hAnsi="宋体" w:cs="宋体"/>
          <w:szCs w:val="21"/>
          <w:lang w:val="en-US" w:eastAsia="zh-CN"/>
        </w:rPr>
        <w:t>税费、</w:t>
      </w:r>
      <w:r>
        <w:rPr>
          <w:rFonts w:hint="eastAsia" w:ascii="宋体" w:hAnsi="宋体" w:cs="宋体"/>
          <w:szCs w:val="21"/>
        </w:rPr>
        <w:t>市内交通费、通讯费、区内差旅费等所有费用。乙方严格按照成交价格签订、执行相关业务约定书，除非甲方认为有必要，否则不再就价格问题进行协商。</w:t>
      </w:r>
    </w:p>
    <w:p w14:paraId="4B551707">
      <w:pPr>
        <w:spacing w:line="360" w:lineRule="auto"/>
        <w:ind w:firstLine="420" w:firstLineChars="200"/>
        <w:rPr>
          <w:rFonts w:hint="eastAsia" w:ascii="宋体" w:hAnsi="宋体" w:cs="宋体"/>
          <w:szCs w:val="21"/>
        </w:rPr>
      </w:pPr>
      <w:r>
        <w:rPr>
          <w:rFonts w:hint="eastAsia" w:ascii="宋体" w:hAnsi="宋体" w:cs="宋体"/>
          <w:szCs w:val="21"/>
        </w:rPr>
        <w:t>2.3 一旦发现乙方及指派往甲方从事服务之顾问律师的情况与专业水平与投标文件所述不符，或乙方及指派往甲方从事服务之顾问律师的实际从业能力无法达到甲方的要求，或因乙方及指派往甲方从事服务之顾问律师的过错给甲方带来损失的，或不能按本采购文件的要求提供服务的，甲方保留中途解聘并要求赔偿的权利，且甲方将不承担任何费用并有权追回已支付的所有费用。</w:t>
      </w:r>
    </w:p>
    <w:p w14:paraId="4FCD0A35">
      <w:pPr>
        <w:spacing w:line="360" w:lineRule="auto"/>
        <w:ind w:firstLine="422" w:firstLineChars="200"/>
        <w:jc w:val="left"/>
        <w:rPr>
          <w:rFonts w:hint="eastAsia" w:ascii="黑体" w:hAnsi="黑体" w:eastAsia="黑体" w:cs="黑体"/>
          <w:b/>
          <w:bCs/>
          <w:szCs w:val="21"/>
        </w:rPr>
      </w:pPr>
      <w:r>
        <w:rPr>
          <w:rFonts w:hint="eastAsia" w:ascii="黑体" w:hAnsi="黑体" w:eastAsia="黑体" w:cs="黑体"/>
          <w:b/>
          <w:bCs/>
          <w:szCs w:val="21"/>
        </w:rPr>
        <w:t>第三条　本合同期限</w:t>
      </w:r>
    </w:p>
    <w:p w14:paraId="0D6CA7BD">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3.1 本合同所规定的法律顾问服务期限为</w:t>
      </w:r>
      <w:r>
        <w:rPr>
          <w:rFonts w:hint="eastAsia" w:ascii="宋体" w:hAnsi="宋体" w:cs="宋体"/>
          <w:szCs w:val="21"/>
          <w:u w:val="single"/>
        </w:rPr>
        <w:t>1年</w:t>
      </w:r>
      <w:r>
        <w:rPr>
          <w:rFonts w:hint="eastAsia" w:ascii="宋体" w:hAnsi="宋体" w:cs="宋体"/>
          <w:szCs w:val="21"/>
        </w:rPr>
        <w:t>，即从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535A8C5">
      <w:pPr>
        <w:pStyle w:val="41"/>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第四条　法律顾问服务范围</w:t>
      </w:r>
    </w:p>
    <w:p w14:paraId="2D884845">
      <w:pPr>
        <w:spacing w:line="360" w:lineRule="auto"/>
        <w:ind w:firstLine="420" w:firstLineChars="200"/>
        <w:rPr>
          <w:rFonts w:hint="eastAsia" w:ascii="宋体" w:hAnsi="宋体" w:cs="宋体"/>
          <w:sz w:val="21"/>
          <w:szCs w:val="21"/>
        </w:rPr>
      </w:pPr>
      <w:r>
        <w:rPr>
          <w:rFonts w:hint="eastAsia" w:ascii="宋体" w:hAnsi="宋体" w:cs="宋体"/>
          <w:sz w:val="21"/>
          <w:szCs w:val="21"/>
          <w:shd w:val="clear" w:color="auto" w:fill="auto"/>
          <w:lang w:val="en-US" w:eastAsia="zh-CN"/>
        </w:rPr>
        <w:t>（一）</w:t>
      </w:r>
      <w:r>
        <w:rPr>
          <w:rFonts w:hint="eastAsia" w:ascii="宋体" w:hAnsi="宋体" w:cs="宋体"/>
          <w:sz w:val="21"/>
          <w:szCs w:val="21"/>
          <w:shd w:val="clear" w:color="auto" w:fill="auto"/>
        </w:rPr>
        <w:t>服务内容分为法律事务的咨询和处理，包括但不限于：</w:t>
      </w:r>
    </w:p>
    <w:p w14:paraId="45A86972">
      <w:pPr>
        <w:spacing w:line="360" w:lineRule="auto"/>
        <w:ind w:firstLine="420" w:firstLineChars="200"/>
        <w:rPr>
          <w:rFonts w:hint="eastAsia" w:ascii="宋体" w:hAnsi="宋体" w:cs="宋体"/>
          <w:sz w:val="21"/>
          <w:szCs w:val="21"/>
        </w:rPr>
      </w:pPr>
      <w:r>
        <w:rPr>
          <w:rFonts w:hint="eastAsia" w:ascii="宋体" w:hAnsi="宋体" w:cs="宋体"/>
          <w:sz w:val="21"/>
          <w:szCs w:val="21"/>
          <w:shd w:val="clear" w:color="auto" w:fill="auto"/>
          <w:lang w:val="en-US" w:eastAsia="zh-CN"/>
        </w:rPr>
        <w:t>1.</w:t>
      </w:r>
      <w:r>
        <w:rPr>
          <w:rFonts w:hint="eastAsia" w:ascii="宋体" w:hAnsi="宋体" w:cs="宋体"/>
          <w:sz w:val="21"/>
          <w:szCs w:val="21"/>
          <w:shd w:val="clear" w:color="auto" w:fill="auto"/>
        </w:rPr>
        <w:t>学校</w:t>
      </w:r>
      <w:r>
        <w:rPr>
          <w:rFonts w:hint="eastAsia" w:ascii="宋体" w:hAnsi="宋体" w:cs="宋体"/>
          <w:sz w:val="21"/>
          <w:szCs w:val="21"/>
        </w:rPr>
        <w:t>危旧房改住房改造项目</w:t>
      </w:r>
      <w:r>
        <w:rPr>
          <w:rFonts w:hint="eastAsia" w:ascii="宋体" w:hAnsi="宋体" w:cs="宋体"/>
          <w:sz w:val="21"/>
          <w:szCs w:val="21"/>
          <w:lang w:val="en-US" w:eastAsia="zh-CN"/>
        </w:rPr>
        <w:t>及相关事宜</w:t>
      </w:r>
      <w:r>
        <w:rPr>
          <w:rFonts w:hint="eastAsia" w:ascii="宋体" w:hAnsi="宋体" w:cs="宋体"/>
          <w:sz w:val="21"/>
          <w:szCs w:val="21"/>
          <w:shd w:val="clear" w:color="auto" w:fill="auto"/>
        </w:rPr>
        <w:t>日常法律咨询服务。</w:t>
      </w:r>
    </w:p>
    <w:p w14:paraId="5825B3F4">
      <w:pPr>
        <w:spacing w:line="360" w:lineRule="auto"/>
        <w:ind w:firstLine="420" w:firstLineChars="200"/>
        <w:rPr>
          <w:rFonts w:hint="eastAsia" w:ascii="宋体" w:hAnsi="宋体" w:cs="宋体"/>
          <w:szCs w:val="21"/>
        </w:rPr>
      </w:pPr>
      <w:r>
        <w:rPr>
          <w:rFonts w:hint="eastAsia" w:ascii="宋体" w:hAnsi="宋体" w:cs="宋体"/>
          <w:sz w:val="21"/>
          <w:szCs w:val="21"/>
          <w:shd w:val="clear" w:color="auto" w:fill="auto"/>
          <w:lang w:val="en-US" w:eastAsia="zh-CN"/>
        </w:rPr>
        <w:t>2.提供</w:t>
      </w:r>
      <w:r>
        <w:rPr>
          <w:rFonts w:hint="eastAsia" w:ascii="宋体" w:hAnsi="宋体" w:cs="宋体"/>
          <w:sz w:val="21"/>
          <w:szCs w:val="21"/>
          <w:shd w:val="clear" w:color="auto" w:fill="auto"/>
        </w:rPr>
        <w:t>法律法规、政策</w:t>
      </w:r>
      <w:r>
        <w:rPr>
          <w:rFonts w:hint="eastAsia" w:ascii="宋体" w:hAnsi="宋体" w:cs="宋体"/>
          <w:sz w:val="21"/>
          <w:szCs w:val="21"/>
          <w:shd w:val="clear" w:color="auto" w:fill="auto"/>
          <w:lang w:eastAsia="zh-CN"/>
        </w:rPr>
        <w:t>、</w:t>
      </w:r>
      <w:r>
        <w:rPr>
          <w:rFonts w:hint="eastAsia" w:ascii="宋体" w:hAnsi="宋体" w:cs="宋体"/>
          <w:sz w:val="21"/>
          <w:szCs w:val="21"/>
          <w:shd w:val="clear" w:color="auto" w:fill="auto"/>
        </w:rPr>
        <w:t>规章、地方法规等咨询服务</w:t>
      </w:r>
      <w:r>
        <w:rPr>
          <w:rFonts w:hint="eastAsia" w:ascii="宋体" w:hAnsi="宋体" w:cs="宋体"/>
          <w:sz w:val="21"/>
          <w:szCs w:val="21"/>
          <w:shd w:val="clear" w:color="auto" w:fill="auto"/>
          <w:lang w:eastAsia="zh-CN"/>
        </w:rPr>
        <w:t>，</w:t>
      </w:r>
      <w:r>
        <w:rPr>
          <w:rFonts w:hint="eastAsia" w:ascii="宋体" w:hAnsi="宋体" w:cs="宋体"/>
          <w:szCs w:val="21"/>
        </w:rPr>
        <w:t>收集最新颁布的法律法规、规章及规范性文件，关注行业立法动态，定期或不定期将相关信息与采购人交流。</w:t>
      </w:r>
    </w:p>
    <w:p w14:paraId="02406DB9">
      <w:pPr>
        <w:spacing w:line="360" w:lineRule="auto"/>
        <w:ind w:firstLine="420" w:firstLineChars="200"/>
        <w:rPr>
          <w:rFonts w:hint="eastAsia" w:ascii="宋体" w:hAnsi="宋体" w:cs="宋体"/>
          <w:sz w:val="21"/>
          <w:szCs w:val="21"/>
          <w:shd w:val="clear" w:color="auto" w:fill="auto"/>
        </w:rPr>
      </w:pPr>
      <w:r>
        <w:rPr>
          <w:rFonts w:hint="eastAsia" w:ascii="宋体" w:hAnsi="宋体" w:cs="宋体"/>
          <w:sz w:val="21"/>
          <w:szCs w:val="21"/>
          <w:shd w:val="clear" w:color="auto" w:fill="auto"/>
          <w:lang w:val="en-US" w:eastAsia="zh-CN"/>
        </w:rPr>
        <w:t>3.</w:t>
      </w:r>
      <w:r>
        <w:rPr>
          <w:rFonts w:hint="eastAsia" w:ascii="宋体" w:hAnsi="宋体" w:cs="宋体"/>
          <w:szCs w:val="21"/>
        </w:rPr>
        <w:t>为采购人的重大行政决策、重大改革、重大资产处置和民生事项等提供法律和政策依据，进行法律论证并提出书面法律意见。对采购人起草或者拟发布的规范性文件从法律方面提出修改意见和建议，进行合法性、合规性审查。</w:t>
      </w:r>
    </w:p>
    <w:p w14:paraId="252EBE1A">
      <w:pPr>
        <w:spacing w:line="360" w:lineRule="auto"/>
        <w:ind w:firstLine="420" w:firstLineChars="200"/>
        <w:rPr>
          <w:rFonts w:hint="eastAsia" w:ascii="宋体" w:hAnsi="宋体" w:eastAsia="宋体" w:cs="宋体"/>
          <w:sz w:val="21"/>
          <w:szCs w:val="21"/>
          <w:shd w:val="clear" w:color="auto" w:fill="auto"/>
          <w:lang w:eastAsia="zh-CN"/>
        </w:rPr>
      </w:pPr>
      <w:r>
        <w:rPr>
          <w:rFonts w:hint="eastAsia" w:ascii="宋体" w:hAnsi="宋体" w:cs="宋体"/>
          <w:sz w:val="21"/>
          <w:szCs w:val="21"/>
          <w:shd w:val="clear" w:color="auto" w:fill="auto"/>
          <w:lang w:val="en-US" w:eastAsia="zh-CN"/>
        </w:rPr>
        <w:t>4.</w:t>
      </w:r>
      <w:r>
        <w:rPr>
          <w:rFonts w:hint="eastAsia" w:ascii="宋体" w:hAnsi="宋体" w:cs="宋体"/>
          <w:szCs w:val="21"/>
          <w:lang w:val="en-US" w:eastAsia="zh-CN"/>
        </w:rPr>
        <w:t>对</w:t>
      </w:r>
      <w:r>
        <w:rPr>
          <w:rFonts w:hint="eastAsia" w:ascii="宋体" w:hAnsi="宋体" w:cs="宋体"/>
          <w:sz w:val="21"/>
          <w:szCs w:val="21"/>
          <w:shd w:val="clear" w:color="auto" w:fill="auto"/>
        </w:rPr>
        <w:t>法律</w:t>
      </w:r>
      <w:r>
        <w:rPr>
          <w:rFonts w:hint="eastAsia" w:ascii="宋体" w:hAnsi="宋体" w:cs="宋体"/>
          <w:sz w:val="21"/>
          <w:szCs w:val="21"/>
          <w:shd w:val="clear" w:color="auto" w:fill="auto"/>
          <w:lang w:val="en-US" w:eastAsia="zh-CN"/>
        </w:rPr>
        <w:t>事项</w:t>
      </w:r>
      <w:r>
        <w:rPr>
          <w:rFonts w:hint="eastAsia" w:ascii="宋体" w:hAnsi="宋体" w:cs="宋体"/>
          <w:sz w:val="21"/>
          <w:szCs w:val="21"/>
          <w:shd w:val="clear" w:color="auto" w:fill="auto"/>
        </w:rPr>
        <w:t>（</w:t>
      </w:r>
      <w:r>
        <w:rPr>
          <w:rFonts w:hint="eastAsia" w:ascii="宋体" w:hAnsi="宋体" w:cs="宋体"/>
          <w:sz w:val="21"/>
          <w:szCs w:val="21"/>
          <w:shd w:val="clear" w:color="auto" w:fill="auto"/>
          <w:lang w:val="en-US" w:eastAsia="zh-CN"/>
        </w:rPr>
        <w:t>含</w:t>
      </w:r>
      <w:r>
        <w:rPr>
          <w:rFonts w:hint="eastAsia" w:ascii="宋体" w:hAnsi="宋体" w:cs="宋体"/>
          <w:sz w:val="21"/>
          <w:szCs w:val="21"/>
          <w:shd w:val="clear" w:color="auto" w:fill="auto"/>
        </w:rPr>
        <w:t>突发事件）出具法律意见书，供我校决策参考</w:t>
      </w:r>
      <w:r>
        <w:rPr>
          <w:rFonts w:hint="eastAsia" w:ascii="宋体" w:hAnsi="宋体" w:cs="宋体"/>
          <w:sz w:val="21"/>
          <w:szCs w:val="21"/>
          <w:shd w:val="clear" w:color="auto" w:fill="auto"/>
          <w:lang w:val="en-US" w:eastAsia="zh-CN"/>
        </w:rPr>
        <w:t>。</w:t>
      </w:r>
    </w:p>
    <w:p w14:paraId="4FFC0FDE">
      <w:pPr>
        <w:spacing w:line="360" w:lineRule="auto"/>
        <w:ind w:firstLine="420" w:firstLineChars="200"/>
        <w:rPr>
          <w:rFonts w:hint="eastAsia" w:ascii="宋体" w:hAnsi="宋体" w:cs="宋体"/>
          <w:szCs w:val="21"/>
        </w:rPr>
      </w:pPr>
      <w:r>
        <w:rPr>
          <w:rFonts w:hint="eastAsia" w:ascii="宋体" w:hAnsi="宋体" w:cs="宋体"/>
          <w:sz w:val="21"/>
          <w:szCs w:val="21"/>
          <w:shd w:val="clear" w:color="auto" w:fill="auto"/>
          <w:lang w:val="en-US" w:eastAsia="zh-CN"/>
        </w:rPr>
        <w:t>5.</w:t>
      </w:r>
      <w:r>
        <w:rPr>
          <w:rFonts w:hint="eastAsia" w:ascii="宋体" w:hAnsi="宋体" w:cs="宋体"/>
          <w:szCs w:val="21"/>
        </w:rPr>
        <w:t>协助采购人草拟、制订、审查或修改各类合同、协议等法律文件，参与合同范本的制定和指导使用。</w:t>
      </w:r>
    </w:p>
    <w:p w14:paraId="02F9333C">
      <w:pPr>
        <w:spacing w:line="360" w:lineRule="auto"/>
        <w:ind w:firstLine="420" w:firstLineChars="200"/>
        <w:rPr>
          <w:rFonts w:hint="eastAsia" w:ascii="宋体" w:hAnsi="宋体" w:cs="宋体"/>
          <w:sz w:val="21"/>
          <w:szCs w:val="21"/>
          <w:shd w:val="clear" w:color="auto" w:fill="auto"/>
        </w:rPr>
      </w:pPr>
      <w:r>
        <w:rPr>
          <w:rFonts w:hint="eastAsia" w:ascii="宋体" w:hAnsi="宋体" w:cs="宋体"/>
          <w:sz w:val="21"/>
          <w:szCs w:val="21"/>
          <w:shd w:val="clear" w:color="auto" w:fill="auto"/>
          <w:lang w:val="en-US" w:eastAsia="zh-CN"/>
        </w:rPr>
        <w:t>6.</w:t>
      </w:r>
      <w:r>
        <w:rPr>
          <w:rFonts w:hint="eastAsia" w:ascii="宋体" w:hAnsi="宋体" w:cs="宋体"/>
          <w:szCs w:val="21"/>
        </w:rPr>
        <w:t>协助采购人草拟、制订重要项目的合同管理制度。</w:t>
      </w:r>
    </w:p>
    <w:p w14:paraId="459EE063">
      <w:pPr>
        <w:spacing w:line="360" w:lineRule="auto"/>
        <w:ind w:firstLine="420" w:firstLineChars="200"/>
        <w:rPr>
          <w:rFonts w:hint="eastAsia" w:ascii="宋体" w:hAnsi="宋体" w:cs="宋体"/>
          <w:szCs w:val="21"/>
        </w:rPr>
      </w:pPr>
      <w:r>
        <w:rPr>
          <w:rFonts w:hint="eastAsia" w:ascii="宋体" w:hAnsi="宋体" w:cs="宋体"/>
          <w:sz w:val="21"/>
          <w:szCs w:val="21"/>
          <w:shd w:val="clear" w:color="auto" w:fill="auto"/>
          <w:lang w:val="en-US" w:eastAsia="zh-CN"/>
        </w:rPr>
        <w:t>7.</w:t>
      </w:r>
      <w:r>
        <w:rPr>
          <w:rFonts w:hint="eastAsia" w:ascii="宋体" w:hAnsi="宋体" w:cs="宋体"/>
          <w:szCs w:val="21"/>
        </w:rPr>
        <w:t>应采购人要求，就采购人已经面临或者可能发生的纠纷，进行法律论证，提出解决方案，出具律师函，发表律师意见，参与非诉讼谈判、协调、调解。</w:t>
      </w:r>
    </w:p>
    <w:p w14:paraId="02F0E9FF">
      <w:pPr>
        <w:spacing w:line="360" w:lineRule="auto"/>
        <w:ind w:firstLine="420" w:firstLineChars="200"/>
        <w:rPr>
          <w:rFonts w:hint="eastAsia" w:ascii="宋体" w:hAnsi="宋体" w:cs="宋体"/>
          <w:sz w:val="21"/>
          <w:szCs w:val="21"/>
          <w:shd w:val="clear" w:color="auto" w:fill="auto"/>
        </w:rPr>
      </w:pPr>
      <w:r>
        <w:rPr>
          <w:rFonts w:hint="eastAsia" w:ascii="宋体" w:hAnsi="宋体" w:cs="宋体"/>
          <w:sz w:val="21"/>
          <w:szCs w:val="21"/>
          <w:shd w:val="clear" w:color="auto" w:fill="auto"/>
          <w:lang w:val="en-US" w:eastAsia="zh-CN"/>
        </w:rPr>
        <w:t>8.</w:t>
      </w:r>
      <w:r>
        <w:rPr>
          <w:rFonts w:hint="eastAsia" w:ascii="宋体" w:hAnsi="宋体" w:cs="宋体"/>
          <w:szCs w:val="21"/>
        </w:rPr>
        <w:t>应采购人要求，参与采购人有关会议、项目策划、事务谈判等，进行法律分析、论证，办理资信调查、可行性研究、风险预测和项目论证等非诉法律事务；参与重大案件案审会、应诉分析会等专题会议，并出具法律意见。</w:t>
      </w:r>
    </w:p>
    <w:p w14:paraId="080AED87">
      <w:pPr>
        <w:spacing w:line="360" w:lineRule="auto"/>
        <w:ind w:firstLine="420" w:firstLineChars="200"/>
        <w:rPr>
          <w:rFonts w:hint="eastAsia" w:ascii="宋体" w:hAnsi="宋体" w:cs="宋体"/>
          <w:szCs w:val="21"/>
        </w:rPr>
      </w:pPr>
      <w:r>
        <w:rPr>
          <w:rFonts w:hint="eastAsia" w:ascii="宋体" w:hAnsi="宋体" w:cs="宋体"/>
          <w:sz w:val="21"/>
          <w:szCs w:val="21"/>
          <w:shd w:val="clear" w:color="auto" w:fill="auto"/>
          <w:lang w:val="en-US" w:eastAsia="zh-CN"/>
        </w:rPr>
        <w:t>9.</w:t>
      </w:r>
      <w:r>
        <w:rPr>
          <w:rFonts w:hint="eastAsia" w:ascii="宋体" w:hAnsi="宋体" w:cs="宋体"/>
          <w:szCs w:val="21"/>
        </w:rPr>
        <w:t>对采购人法律事务相关资料单独建档并保存完整的工作记录，服务期满后提交年度法律顾问工作总结报告。</w:t>
      </w:r>
    </w:p>
    <w:p w14:paraId="3D594DAC">
      <w:pPr>
        <w:spacing w:line="360" w:lineRule="auto"/>
        <w:ind w:firstLine="420" w:firstLineChars="200"/>
        <w:rPr>
          <w:rFonts w:hint="eastAsia" w:ascii="宋体" w:hAnsi="宋体" w:cs="宋体"/>
          <w:szCs w:val="21"/>
        </w:rPr>
      </w:pPr>
      <w:r>
        <w:rPr>
          <w:rFonts w:hint="eastAsia" w:ascii="宋体" w:hAnsi="宋体" w:cs="宋体"/>
          <w:sz w:val="21"/>
          <w:szCs w:val="21"/>
          <w:shd w:val="clear" w:color="auto" w:fill="auto"/>
          <w:lang w:val="en-US" w:eastAsia="zh-CN"/>
        </w:rPr>
        <w:t>10.</w:t>
      </w:r>
      <w:r>
        <w:rPr>
          <w:rFonts w:hint="eastAsia" w:ascii="宋体" w:hAnsi="宋体" w:cs="宋体"/>
          <w:szCs w:val="21"/>
        </w:rPr>
        <w:t>配合采购人开展公益法律服务活动。</w:t>
      </w:r>
    </w:p>
    <w:p w14:paraId="62A8CFB3">
      <w:pPr>
        <w:spacing w:line="360" w:lineRule="auto"/>
        <w:ind w:firstLine="420" w:firstLineChars="200"/>
        <w:rPr>
          <w:rFonts w:hint="eastAsia" w:ascii="宋体" w:hAnsi="宋体" w:cs="宋体"/>
          <w:sz w:val="21"/>
          <w:szCs w:val="21"/>
          <w:shd w:val="clear" w:color="auto" w:fill="auto"/>
        </w:rPr>
      </w:pPr>
      <w:r>
        <w:rPr>
          <w:rFonts w:hint="eastAsia" w:ascii="宋体" w:hAnsi="宋体" w:cs="宋体"/>
          <w:sz w:val="21"/>
          <w:szCs w:val="21"/>
          <w:shd w:val="clear" w:color="auto" w:fill="auto"/>
          <w:lang w:val="en-US" w:eastAsia="zh-CN"/>
        </w:rPr>
        <w:t>11.</w:t>
      </w:r>
      <w:r>
        <w:rPr>
          <w:rFonts w:hint="eastAsia" w:ascii="宋体" w:hAnsi="宋体" w:cs="宋体"/>
          <w:szCs w:val="21"/>
        </w:rPr>
        <w:t>办理采购人委托的其他法律事务。</w:t>
      </w:r>
    </w:p>
    <w:p w14:paraId="616C26A8">
      <w:pPr>
        <w:spacing w:line="360" w:lineRule="auto"/>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二</w:t>
      </w:r>
      <w:r>
        <w:rPr>
          <w:rFonts w:hint="eastAsia" w:ascii="宋体" w:hAnsi="宋体" w:cs="宋体"/>
          <w:szCs w:val="21"/>
          <w:lang w:eastAsia="zh-CN"/>
        </w:rPr>
        <w:t>）</w:t>
      </w:r>
      <w:r>
        <w:rPr>
          <w:rFonts w:hint="eastAsia" w:ascii="宋体" w:hAnsi="宋体" w:cs="宋体"/>
          <w:szCs w:val="21"/>
        </w:rPr>
        <w:t>委托代理事项</w:t>
      </w:r>
    </w:p>
    <w:p w14:paraId="2CFF24D9">
      <w:pPr>
        <w:spacing w:line="360" w:lineRule="auto"/>
        <w:ind w:firstLine="420" w:firstLineChars="200"/>
        <w:rPr>
          <w:rFonts w:hint="eastAsia" w:ascii="宋体" w:hAnsi="宋体" w:cs="宋体"/>
          <w:kern w:val="2"/>
          <w:szCs w:val="21"/>
        </w:rPr>
      </w:pPr>
      <w:r>
        <w:rPr>
          <w:rFonts w:hint="eastAsia" w:ascii="宋体" w:hAnsi="宋体" w:cs="宋体"/>
          <w:kern w:val="2"/>
          <w:szCs w:val="21"/>
        </w:rPr>
        <w:t>参加采购人涉及经济、民事、知识产权、劳动、行政、刑事等诉讼、非诉、调解、仲裁活动（该项服务的费用不计入常年法律顾问服务费用报价中</w:t>
      </w:r>
      <w:r>
        <w:rPr>
          <w:rFonts w:hint="eastAsia" w:ascii="宋体" w:hAnsi="宋体" w:cs="宋体"/>
          <w:kern w:val="2"/>
          <w:szCs w:val="21"/>
          <w:lang w:val="en-US" w:eastAsia="zh-CN"/>
        </w:rPr>
        <w:t>,</w:t>
      </w:r>
      <w:r>
        <w:rPr>
          <w:rFonts w:hint="eastAsia" w:ascii="宋体" w:hAnsi="宋体" w:cs="宋体"/>
          <w:szCs w:val="21"/>
        </w:rPr>
        <w:t>具体计费标准另行约定</w:t>
      </w:r>
      <w:r>
        <w:rPr>
          <w:rFonts w:hint="eastAsia"/>
          <w:lang w:eastAsia="zh-CN"/>
        </w:rPr>
        <w:t>，</w:t>
      </w:r>
      <w:r>
        <w:rPr>
          <w:rFonts w:hint="eastAsia"/>
          <w:lang w:val="en-US" w:eastAsia="zh-CN"/>
        </w:rPr>
        <w:t>并签订书面合同</w:t>
      </w:r>
      <w:r>
        <w:rPr>
          <w:rFonts w:hint="eastAsia" w:ascii="宋体" w:hAnsi="宋体" w:cs="宋体"/>
          <w:kern w:val="2"/>
          <w:szCs w:val="21"/>
        </w:rPr>
        <w:t>）。</w:t>
      </w:r>
    </w:p>
    <w:p w14:paraId="515A6B8C">
      <w:pPr>
        <w:spacing w:line="360" w:lineRule="auto"/>
        <w:ind w:firstLine="420" w:firstLineChars="200"/>
        <w:rPr>
          <w:rFonts w:hint="eastAsia" w:ascii="宋体" w:hAnsi="宋体" w:cs="宋体"/>
          <w:sz w:val="21"/>
          <w:szCs w:val="21"/>
          <w:shd w:val="clear" w:color="auto" w:fill="auto"/>
          <w:lang w:val="en-US" w:eastAsia="zh-CN"/>
        </w:rPr>
      </w:pPr>
      <w:r>
        <w:rPr>
          <w:rFonts w:hint="eastAsia" w:ascii="宋体" w:hAnsi="宋体" w:cs="宋体"/>
          <w:sz w:val="21"/>
          <w:szCs w:val="21"/>
          <w:shd w:val="clear" w:color="auto" w:fill="auto"/>
          <w:lang w:val="en-US" w:eastAsia="zh-CN"/>
        </w:rPr>
        <w:t>（三）服务要求</w:t>
      </w:r>
    </w:p>
    <w:p w14:paraId="1A61B2FF">
      <w:pPr>
        <w:spacing w:line="360" w:lineRule="auto"/>
        <w:ind w:firstLine="420" w:firstLineChars="200"/>
        <w:rPr>
          <w:rFonts w:hint="eastAsia" w:ascii="宋体" w:hAnsi="宋体" w:cs="宋体"/>
          <w:sz w:val="21"/>
          <w:szCs w:val="21"/>
          <w:shd w:val="clear" w:color="auto" w:fill="auto"/>
          <w:lang w:eastAsia="zh-CN"/>
        </w:rPr>
      </w:pPr>
      <w:r>
        <w:rPr>
          <w:rFonts w:hint="eastAsia" w:ascii="宋体" w:hAnsi="宋体" w:cs="宋体"/>
          <w:sz w:val="21"/>
          <w:szCs w:val="21"/>
          <w:shd w:val="clear" w:color="auto" w:fill="auto"/>
          <w:lang w:val="en-US" w:eastAsia="zh-CN"/>
        </w:rPr>
        <w:t>1.</w:t>
      </w:r>
      <w:r>
        <w:rPr>
          <w:rFonts w:hint="eastAsia" w:ascii="宋体" w:hAnsi="宋体" w:cs="宋体"/>
          <w:sz w:val="21"/>
          <w:szCs w:val="21"/>
          <w:shd w:val="clear" w:color="auto" w:fill="auto"/>
        </w:rPr>
        <w:t>必须服从学校的统一工作安排，原则上工作日指派不少于1名律师到我校住房建设办公室现场办公，每周不少于一天。主动与学校联系，关注</w:t>
      </w:r>
      <w:r>
        <w:rPr>
          <w:rFonts w:hint="eastAsia" w:ascii="宋体" w:hAnsi="宋体" w:cs="宋体"/>
          <w:sz w:val="21"/>
          <w:szCs w:val="21"/>
          <w:shd w:val="clear" w:color="auto" w:fill="auto"/>
          <w:lang w:val="en-US" w:eastAsia="zh-CN"/>
        </w:rPr>
        <w:t>项目</w:t>
      </w:r>
      <w:r>
        <w:rPr>
          <w:rFonts w:hint="eastAsia" w:ascii="宋体" w:hAnsi="宋体" w:cs="宋体"/>
          <w:sz w:val="21"/>
          <w:szCs w:val="21"/>
          <w:shd w:val="clear" w:color="auto" w:fill="auto"/>
        </w:rPr>
        <w:t>合同、</w:t>
      </w:r>
      <w:r>
        <w:rPr>
          <w:rFonts w:hint="eastAsia" w:ascii="宋体" w:hAnsi="宋体" w:cs="宋体"/>
          <w:sz w:val="21"/>
          <w:szCs w:val="21"/>
          <w:shd w:val="clear" w:color="auto" w:fill="auto"/>
          <w:lang w:val="en-US" w:eastAsia="zh-CN"/>
        </w:rPr>
        <w:t>项目涉法</w:t>
      </w:r>
      <w:r>
        <w:rPr>
          <w:rFonts w:hint="eastAsia" w:ascii="宋体" w:hAnsi="宋体" w:cs="宋体"/>
          <w:sz w:val="21"/>
          <w:szCs w:val="21"/>
          <w:shd w:val="clear" w:color="auto" w:fill="auto"/>
        </w:rPr>
        <w:t>事项等</w:t>
      </w:r>
      <w:r>
        <w:rPr>
          <w:rFonts w:hint="eastAsia" w:ascii="宋体" w:hAnsi="宋体" w:cs="宋体"/>
          <w:sz w:val="21"/>
          <w:szCs w:val="21"/>
          <w:shd w:val="clear" w:color="auto" w:fill="auto"/>
          <w:lang w:eastAsia="zh-CN"/>
        </w:rPr>
        <w:t>，</w:t>
      </w:r>
      <w:r>
        <w:rPr>
          <w:rFonts w:hint="eastAsia" w:ascii="宋体" w:hAnsi="宋体" w:cs="宋体"/>
          <w:sz w:val="21"/>
          <w:szCs w:val="21"/>
          <w:shd w:val="clear" w:color="auto" w:fill="auto"/>
        </w:rPr>
        <w:t>防范法律风险</w:t>
      </w:r>
      <w:r>
        <w:rPr>
          <w:rFonts w:hint="eastAsia" w:ascii="宋体" w:hAnsi="宋体" w:cs="宋体"/>
          <w:sz w:val="21"/>
          <w:szCs w:val="21"/>
          <w:shd w:val="clear" w:color="auto" w:fill="auto"/>
          <w:lang w:eastAsia="zh-CN"/>
        </w:rPr>
        <w:t>。</w:t>
      </w:r>
    </w:p>
    <w:p w14:paraId="3EA2E696">
      <w:pPr>
        <w:spacing w:line="360" w:lineRule="auto"/>
        <w:ind w:firstLine="420" w:firstLineChars="200"/>
        <w:rPr>
          <w:rFonts w:hint="eastAsia" w:ascii="宋体" w:hAnsi="宋体" w:cs="宋体"/>
          <w:szCs w:val="21"/>
        </w:rPr>
      </w:pPr>
      <w:r>
        <w:rPr>
          <w:rFonts w:hint="eastAsia" w:ascii="宋体" w:hAnsi="宋体" w:cs="宋体"/>
          <w:sz w:val="21"/>
          <w:szCs w:val="21"/>
          <w:shd w:val="clear" w:color="auto" w:fill="auto"/>
          <w:lang w:val="en-US" w:eastAsia="zh-CN"/>
        </w:rPr>
        <w:t>2.服务反馈要及时</w:t>
      </w:r>
      <w:r>
        <w:rPr>
          <w:rFonts w:hint="eastAsia" w:ascii="宋体" w:hAnsi="宋体" w:cs="宋体"/>
          <w:sz w:val="21"/>
          <w:szCs w:val="21"/>
          <w:shd w:val="clear" w:color="auto" w:fill="auto"/>
        </w:rPr>
        <w:t>，</w:t>
      </w:r>
      <w:r>
        <w:rPr>
          <w:rFonts w:hint="eastAsia" w:ascii="宋体" w:hAnsi="宋体" w:cs="宋体"/>
          <w:szCs w:val="21"/>
        </w:rPr>
        <w:t>原则上在1日内予以答复；对重大复杂事项，最长不超过3日。</w:t>
      </w:r>
    </w:p>
    <w:p w14:paraId="19EC0711">
      <w:pPr>
        <w:spacing w:line="360" w:lineRule="auto"/>
        <w:ind w:firstLine="420" w:firstLineChars="200"/>
        <w:rPr>
          <w:rFonts w:hint="eastAsia" w:ascii="宋体" w:hAnsi="宋体" w:cs="宋体"/>
          <w:sz w:val="21"/>
          <w:szCs w:val="21"/>
          <w:shd w:val="clear" w:color="auto" w:fill="auto"/>
          <w:lang w:val="en-US" w:eastAsia="zh-CN"/>
        </w:rPr>
      </w:pPr>
      <w:r>
        <w:rPr>
          <w:rFonts w:hint="eastAsia" w:ascii="宋体" w:hAnsi="宋体" w:cs="宋体"/>
          <w:sz w:val="21"/>
          <w:szCs w:val="21"/>
          <w:shd w:val="clear" w:color="auto" w:fill="auto"/>
          <w:lang w:val="en-US" w:eastAsia="zh-CN"/>
        </w:rPr>
        <w:t>3.</w:t>
      </w:r>
      <w:r>
        <w:rPr>
          <w:rFonts w:hint="eastAsia" w:ascii="宋体" w:hAnsi="宋体" w:cs="宋体"/>
          <w:sz w:val="21"/>
          <w:szCs w:val="21"/>
          <w:shd w:val="clear" w:color="auto" w:fill="auto"/>
        </w:rPr>
        <w:t>律师事务所</w:t>
      </w:r>
      <w:r>
        <w:rPr>
          <w:rFonts w:hint="eastAsia" w:ascii="宋体" w:hAnsi="宋体" w:cs="宋体"/>
          <w:sz w:val="21"/>
          <w:szCs w:val="21"/>
          <w:shd w:val="clear" w:color="auto" w:fill="auto"/>
          <w:lang w:val="en-US" w:eastAsia="zh-CN"/>
        </w:rPr>
        <w:t>应保守学校涉</w:t>
      </w:r>
      <w:r>
        <w:rPr>
          <w:rFonts w:hint="eastAsia" w:ascii="宋体" w:hAnsi="宋体" w:cs="宋体"/>
          <w:sz w:val="21"/>
          <w:szCs w:val="21"/>
          <w:shd w:val="clear" w:color="auto" w:fill="auto"/>
        </w:rPr>
        <w:t>密</w:t>
      </w:r>
      <w:r>
        <w:rPr>
          <w:rFonts w:hint="eastAsia" w:ascii="宋体" w:hAnsi="宋体" w:cs="宋体"/>
          <w:sz w:val="21"/>
          <w:szCs w:val="21"/>
          <w:shd w:val="clear" w:color="auto" w:fill="auto"/>
          <w:lang w:val="en-US" w:eastAsia="zh-CN"/>
        </w:rPr>
        <w:t>内容</w:t>
      </w:r>
      <w:r>
        <w:rPr>
          <w:rFonts w:hint="eastAsia" w:ascii="宋体" w:hAnsi="宋体" w:cs="宋体"/>
          <w:sz w:val="21"/>
          <w:szCs w:val="21"/>
          <w:shd w:val="clear" w:color="auto" w:fill="auto"/>
        </w:rPr>
        <w:t>，涉及本项目的纠纷案件及本项目的一切相关信息，未经校方同意不得以任何方式向外泄露和公布，否则</w:t>
      </w:r>
      <w:r>
        <w:rPr>
          <w:rFonts w:hint="eastAsia" w:ascii="宋体" w:hAnsi="宋体" w:cs="宋体"/>
          <w:sz w:val="21"/>
          <w:szCs w:val="21"/>
          <w:shd w:val="clear" w:color="auto" w:fill="auto"/>
          <w:lang w:val="en-US" w:eastAsia="zh-CN"/>
        </w:rPr>
        <w:t>因此</w:t>
      </w:r>
      <w:r>
        <w:rPr>
          <w:rFonts w:hint="eastAsia" w:ascii="宋体" w:hAnsi="宋体" w:cs="宋体"/>
          <w:sz w:val="21"/>
          <w:szCs w:val="21"/>
          <w:shd w:val="clear" w:color="auto" w:fill="auto"/>
        </w:rPr>
        <w:t>造成</w:t>
      </w:r>
      <w:r>
        <w:rPr>
          <w:rFonts w:hint="eastAsia" w:ascii="宋体" w:hAnsi="宋体" w:cs="宋体"/>
          <w:sz w:val="21"/>
          <w:szCs w:val="21"/>
          <w:shd w:val="clear" w:color="auto" w:fill="auto"/>
          <w:lang w:val="en-US" w:eastAsia="zh-CN"/>
        </w:rPr>
        <w:t>的</w:t>
      </w:r>
      <w:r>
        <w:rPr>
          <w:rFonts w:hint="eastAsia" w:ascii="宋体" w:hAnsi="宋体" w:cs="宋体"/>
          <w:sz w:val="21"/>
          <w:szCs w:val="21"/>
          <w:shd w:val="clear" w:color="auto" w:fill="auto"/>
        </w:rPr>
        <w:t>损失由律师事务所承担</w:t>
      </w:r>
      <w:r>
        <w:rPr>
          <w:rFonts w:hint="eastAsia" w:ascii="宋体" w:hAnsi="宋体" w:cs="宋体"/>
          <w:sz w:val="21"/>
          <w:szCs w:val="21"/>
          <w:shd w:val="clear" w:color="auto" w:fill="auto"/>
          <w:lang w:eastAsia="zh-CN"/>
        </w:rPr>
        <w:t>。</w:t>
      </w:r>
    </w:p>
    <w:p w14:paraId="5A0EA665">
      <w:pPr>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shd w:val="clear" w:color="auto" w:fill="auto"/>
          <w:lang w:val="en-US" w:eastAsia="zh-CN"/>
        </w:rPr>
        <w:t>4.</w:t>
      </w:r>
      <w:r>
        <w:rPr>
          <w:rFonts w:hint="eastAsia" w:ascii="宋体" w:hAnsi="宋体" w:cs="宋体"/>
          <w:sz w:val="21"/>
          <w:szCs w:val="21"/>
          <w:shd w:val="clear" w:color="auto" w:fill="auto"/>
        </w:rPr>
        <w:t>律师事务所</w:t>
      </w:r>
      <w:r>
        <w:rPr>
          <w:rFonts w:hint="eastAsia" w:ascii="宋体" w:hAnsi="宋体" w:cs="宋体"/>
          <w:sz w:val="21"/>
          <w:szCs w:val="21"/>
          <w:shd w:val="clear" w:color="auto" w:fill="auto"/>
          <w:lang w:val="en-US" w:eastAsia="zh-CN"/>
        </w:rPr>
        <w:t>应</w:t>
      </w:r>
      <w:r>
        <w:rPr>
          <w:rFonts w:hint="eastAsia" w:ascii="宋体" w:hAnsi="宋体" w:cs="宋体"/>
          <w:sz w:val="21"/>
          <w:szCs w:val="21"/>
          <w:shd w:val="clear" w:color="auto" w:fill="auto"/>
        </w:rPr>
        <w:t>熟悉</w:t>
      </w:r>
      <w:r>
        <w:rPr>
          <w:rFonts w:hint="eastAsia" w:ascii="宋体" w:hAnsi="宋体" w:cs="宋体"/>
          <w:sz w:val="21"/>
          <w:szCs w:val="21"/>
          <w:shd w:val="clear" w:color="auto" w:fill="auto"/>
          <w:lang w:val="en-US" w:eastAsia="zh-CN"/>
        </w:rPr>
        <w:t>涉项目的</w:t>
      </w:r>
      <w:r>
        <w:rPr>
          <w:rFonts w:hint="eastAsia" w:ascii="宋体" w:hAnsi="宋体" w:cs="宋体"/>
          <w:sz w:val="21"/>
          <w:szCs w:val="21"/>
          <w:shd w:val="clear" w:color="auto" w:fill="auto"/>
        </w:rPr>
        <w:t>办案流程，与司法机关关系良好、沟通顺畅，具备较高的独立处理疑难、复杂案件的能力</w:t>
      </w:r>
      <w:r>
        <w:rPr>
          <w:rFonts w:hint="eastAsia" w:ascii="宋体" w:hAnsi="宋体" w:cs="宋体"/>
          <w:sz w:val="21"/>
          <w:szCs w:val="21"/>
          <w:shd w:val="clear" w:color="auto" w:fill="auto"/>
          <w:lang w:eastAsia="zh-CN"/>
        </w:rPr>
        <w:t>。</w:t>
      </w:r>
    </w:p>
    <w:p w14:paraId="261F7E51">
      <w:pPr>
        <w:spacing w:line="360" w:lineRule="auto"/>
        <w:ind w:firstLine="420" w:firstLineChars="200"/>
        <w:rPr>
          <w:rFonts w:hint="eastAsia" w:ascii="宋体" w:hAnsi="宋体" w:cs="宋体"/>
          <w:kern w:val="2"/>
          <w:szCs w:val="21"/>
        </w:rPr>
      </w:pPr>
      <w:r>
        <w:rPr>
          <w:rFonts w:hint="eastAsia" w:ascii="宋体" w:hAnsi="宋体" w:cs="宋体"/>
          <w:sz w:val="21"/>
          <w:szCs w:val="21"/>
          <w:shd w:val="clear" w:color="auto" w:fill="auto"/>
          <w:lang w:val="en-US" w:eastAsia="zh-CN"/>
        </w:rPr>
        <w:t>5.</w:t>
      </w:r>
      <w:r>
        <w:rPr>
          <w:rFonts w:hint="eastAsia" w:ascii="宋体" w:hAnsi="宋体" w:cs="宋体"/>
          <w:sz w:val="21"/>
          <w:szCs w:val="21"/>
          <w:shd w:val="clear" w:color="auto" w:fill="auto"/>
        </w:rPr>
        <w:t>团队律师</w:t>
      </w:r>
      <w:r>
        <w:rPr>
          <w:rFonts w:hint="eastAsia" w:ascii="宋体" w:hAnsi="宋体" w:cs="宋体"/>
          <w:sz w:val="21"/>
          <w:szCs w:val="21"/>
          <w:shd w:val="clear" w:color="auto" w:fill="auto"/>
          <w:lang w:val="en-US" w:eastAsia="zh-CN"/>
        </w:rPr>
        <w:t>具备建设工程和危旧房改住房改造实务经验，</w:t>
      </w:r>
      <w:r>
        <w:rPr>
          <w:rFonts w:hint="eastAsia" w:ascii="宋体" w:hAnsi="宋体" w:cs="宋体"/>
          <w:sz w:val="21"/>
          <w:szCs w:val="21"/>
          <w:shd w:val="clear" w:color="auto" w:fill="auto"/>
        </w:rPr>
        <w:t>专业敬业</w:t>
      </w:r>
      <w:r>
        <w:rPr>
          <w:rFonts w:hint="eastAsia" w:ascii="宋体" w:hAnsi="宋体" w:cs="宋体"/>
          <w:sz w:val="21"/>
          <w:szCs w:val="21"/>
          <w:shd w:val="clear" w:color="auto" w:fill="auto"/>
          <w:lang w:eastAsia="zh-CN"/>
        </w:rPr>
        <w:t>，</w:t>
      </w:r>
      <w:r>
        <w:rPr>
          <w:rFonts w:hint="eastAsia" w:ascii="宋体" w:hAnsi="宋体" w:cs="宋体"/>
          <w:sz w:val="21"/>
          <w:szCs w:val="21"/>
          <w:shd w:val="clear" w:color="auto" w:fill="auto"/>
        </w:rPr>
        <w:t>认真负责，勤勉尽职，吃苦耐劳，能为学校提供高质量、高水平、高效率的法律服务。</w:t>
      </w:r>
    </w:p>
    <w:p w14:paraId="6055A9B4">
      <w:pPr>
        <w:spacing w:line="360" w:lineRule="auto"/>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cs="宋体"/>
          <w:szCs w:val="21"/>
          <w:lang w:eastAsia="zh-CN"/>
        </w:rPr>
        <w:t>）</w:t>
      </w:r>
      <w:r>
        <w:rPr>
          <w:rFonts w:hint="eastAsia" w:ascii="宋体" w:hAnsi="宋体" w:cs="宋体"/>
          <w:szCs w:val="21"/>
        </w:rPr>
        <w:t>服务完成标志及交付成果的形式和技术文档</w:t>
      </w:r>
    </w:p>
    <w:p w14:paraId="043353DF">
      <w:pPr>
        <w:spacing w:line="360" w:lineRule="auto"/>
        <w:ind w:firstLine="420" w:firstLineChars="20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就相关问题提供电话咨询、邮件咨询及现场咨询等的记录。</w:t>
      </w:r>
    </w:p>
    <w:p w14:paraId="279E96A6">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出具关于尽职调查、重大法律问题等有关事项的法律意见书，合同、规范性文件等法律文书出具审核意见。</w:t>
      </w:r>
    </w:p>
    <w:p w14:paraId="191435D2">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起草、发布律师函、律师声明等文件。</w:t>
      </w:r>
    </w:p>
    <w:p w14:paraId="0661BD00">
      <w:pPr>
        <w:spacing w:line="360" w:lineRule="auto"/>
        <w:ind w:firstLine="420" w:firstLineChars="20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就所代理案件的保全、审理、判决、执行等进展情况出具书面通报；在遇到重大、紧急事项时立即向委托人书面报告。</w:t>
      </w:r>
    </w:p>
    <w:p w14:paraId="3036F1D4">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参与重大法律问题谈判和重大合同谈判等相关材料。</w:t>
      </w:r>
    </w:p>
    <w:p w14:paraId="13807500">
      <w:pPr>
        <w:spacing w:line="360" w:lineRule="auto"/>
        <w:ind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供应商应妥善保管法律服务过程中产生的全部证据材料以及其他档案资料，并在双方委托关系终止后30日内交委托方保管。</w:t>
      </w:r>
    </w:p>
    <w:p w14:paraId="22EE3374">
      <w:pPr>
        <w:pStyle w:val="41"/>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第六条　律师指定</w:t>
      </w:r>
    </w:p>
    <w:p w14:paraId="6E4DF4AC">
      <w:pPr>
        <w:spacing w:line="360" w:lineRule="auto"/>
        <w:ind w:firstLine="420" w:firstLineChars="200"/>
        <w:rPr>
          <w:rFonts w:hint="eastAsia" w:ascii="宋体" w:hAnsi="宋体" w:cs="宋体"/>
          <w:szCs w:val="21"/>
        </w:rPr>
      </w:pPr>
      <w:r>
        <w:rPr>
          <w:rFonts w:hint="eastAsia" w:ascii="宋体" w:hAnsi="宋体" w:cs="宋体"/>
          <w:szCs w:val="21"/>
        </w:rPr>
        <w:t>6.1 甲方选定</w:t>
      </w:r>
      <w:r>
        <w:rPr>
          <w:rFonts w:hint="eastAsia" w:ascii="宋体" w:hAnsi="宋体" w:cs="宋体"/>
          <w:szCs w:val="21"/>
          <w:u w:val="single"/>
        </w:rPr>
        <w:t xml:space="preserve">           </w:t>
      </w:r>
      <w:r>
        <w:rPr>
          <w:rFonts w:hint="eastAsia" w:ascii="宋体" w:hAnsi="宋体" w:cs="宋体"/>
          <w:szCs w:val="21"/>
        </w:rPr>
        <w:t>律师（以下简称“委派律师”）（律师执业证号</w:t>
      </w:r>
      <w:r>
        <w:rPr>
          <w:rFonts w:hint="eastAsia" w:ascii="宋体" w:hAnsi="宋体" w:cs="宋体"/>
          <w:szCs w:val="21"/>
          <w:u w:val="single"/>
        </w:rPr>
        <w:t xml:space="preserve">           </w:t>
      </w:r>
      <w:r>
        <w:rPr>
          <w:rFonts w:hint="eastAsia" w:ascii="宋体" w:hAnsi="宋体" w:cs="宋体"/>
          <w:szCs w:val="21"/>
          <w:u w:val="none"/>
        </w:rPr>
        <w:t>）</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律师（律师执业证号：</w:t>
      </w:r>
      <w:r>
        <w:rPr>
          <w:rFonts w:hint="eastAsia" w:ascii="宋体" w:hAnsi="宋体" w:cs="宋体"/>
          <w:szCs w:val="21"/>
          <w:u w:val="single"/>
        </w:rPr>
        <w:t xml:space="preserve">           </w:t>
      </w:r>
      <w:r>
        <w:rPr>
          <w:rFonts w:hint="eastAsia" w:ascii="宋体" w:hAnsi="宋体" w:cs="宋体"/>
          <w:szCs w:val="21"/>
        </w:rPr>
        <w:t>）为常任服务代表负责处理甲方事务。</w:t>
      </w:r>
      <w:r>
        <w:rPr>
          <w:rFonts w:hint="eastAsia" w:ascii="宋体" w:hAnsi="宋体" w:cs="宋体"/>
          <w:szCs w:val="21"/>
          <w:lang w:val="en-US" w:eastAsia="zh-CN"/>
        </w:rPr>
        <w:t>合同期限内，乙方不得擅自更换委派律师；如委派律师因离职、疾病或其他原因确需更换的，乙方须提前15个工作日书面通知甲方并说明理由，经甲方书面同意后方可更换，且替补律师的执业年限、专业资质及经验不得低于原委派律师。</w:t>
      </w:r>
    </w:p>
    <w:p w14:paraId="4D27A9DC">
      <w:pPr>
        <w:pStyle w:val="41"/>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第七条　乙方及委派律师的义务</w:t>
      </w:r>
    </w:p>
    <w:p w14:paraId="1C50CDB3">
      <w:pPr>
        <w:spacing w:line="360" w:lineRule="auto"/>
        <w:ind w:firstLine="420" w:firstLineChars="200"/>
        <w:rPr>
          <w:rFonts w:hint="eastAsia" w:ascii="宋体" w:hAnsi="宋体" w:cs="宋体"/>
          <w:szCs w:val="21"/>
        </w:rPr>
      </w:pPr>
      <w:r>
        <w:rPr>
          <w:rFonts w:hint="eastAsia" w:ascii="宋体" w:hAnsi="宋体" w:cs="宋体"/>
          <w:szCs w:val="21"/>
        </w:rPr>
        <w:t>7.1 乙方及其委派律师应当根据法律法规的规定，尽最大努力维护甲方利益；</w:t>
      </w:r>
    </w:p>
    <w:p w14:paraId="10F899DD">
      <w:pPr>
        <w:spacing w:line="360" w:lineRule="auto"/>
        <w:ind w:firstLine="420" w:firstLineChars="200"/>
        <w:rPr>
          <w:rFonts w:hint="eastAsia" w:ascii="宋体" w:hAnsi="宋体" w:cs="宋体"/>
          <w:szCs w:val="21"/>
        </w:rPr>
      </w:pPr>
      <w:r>
        <w:rPr>
          <w:rFonts w:hint="eastAsia" w:ascii="宋体" w:hAnsi="宋体" w:cs="宋体"/>
          <w:szCs w:val="21"/>
        </w:rPr>
        <w:t>7.2 乙方及其委派律师必须勤勉尽责，为甲方提供优质、高效、及时的服务；</w:t>
      </w:r>
    </w:p>
    <w:p w14:paraId="713552AC">
      <w:pPr>
        <w:spacing w:line="360" w:lineRule="auto"/>
        <w:ind w:firstLine="420" w:firstLineChars="200"/>
        <w:rPr>
          <w:rFonts w:hint="eastAsia" w:ascii="宋体" w:hAnsi="宋体" w:cs="宋体"/>
          <w:szCs w:val="21"/>
        </w:rPr>
      </w:pPr>
      <w:r>
        <w:rPr>
          <w:rFonts w:hint="eastAsia" w:ascii="宋体" w:hAnsi="宋体" w:cs="宋体"/>
          <w:szCs w:val="21"/>
        </w:rPr>
        <w:t>7.3 乙方及其委派律师应当在取得甲方提供的文件资料后，及时完成委托事项，并应甲方要求通报工作进程；</w:t>
      </w:r>
    </w:p>
    <w:p w14:paraId="667F7184">
      <w:pPr>
        <w:spacing w:line="360" w:lineRule="auto"/>
        <w:ind w:firstLine="420" w:firstLineChars="200"/>
        <w:rPr>
          <w:rFonts w:hint="eastAsia" w:ascii="宋体" w:hAnsi="宋体" w:cs="宋体"/>
          <w:szCs w:val="21"/>
        </w:rPr>
      </w:pPr>
      <w:r>
        <w:rPr>
          <w:rFonts w:hint="eastAsia" w:ascii="宋体" w:hAnsi="宋体" w:cs="宋体"/>
          <w:szCs w:val="21"/>
        </w:rPr>
        <w:t>7.4 乙方律师在担任常年法律顾问期间，不得为甲方员工个人提供任何不利于甲方的咨询意见；</w:t>
      </w:r>
    </w:p>
    <w:p w14:paraId="1E9AB280">
      <w:pPr>
        <w:spacing w:line="360" w:lineRule="auto"/>
        <w:rPr>
          <w:rFonts w:hint="eastAsia" w:ascii="宋体" w:hAnsi="宋体" w:cs="宋体"/>
          <w:szCs w:val="21"/>
        </w:rPr>
      </w:pPr>
      <w:r>
        <w:rPr>
          <w:rFonts w:hint="eastAsia" w:ascii="宋体" w:hAnsi="宋体" w:cs="宋体"/>
          <w:szCs w:val="21"/>
        </w:rPr>
        <w:t>7.5 乙方及其委派律师（包括服务期间离职人员）对其获知的甲方及有关第三方商业秘密（包括但不限于甲方提交的图纸、文件、证据、商业信息及其他不宜公开的情况等）负有保密义务，非由法律规定或者甲方同意，不得向任何第三方披露</w:t>
      </w:r>
      <w:r>
        <w:rPr>
          <w:rFonts w:hint="eastAsia" w:ascii="宋体" w:hAnsi="宋体" w:cs="宋体"/>
          <w:szCs w:val="21"/>
          <w:lang w:eastAsia="zh-CN"/>
        </w:rPr>
        <w:t>，</w:t>
      </w:r>
      <w:r>
        <w:rPr>
          <w:rFonts w:hint="eastAsia" w:ascii="宋体" w:hAnsi="宋体" w:cs="宋体"/>
          <w:szCs w:val="21"/>
          <w:lang w:val="en-US" w:eastAsia="zh-CN"/>
        </w:rPr>
        <w:t>该保密义务自本合同生效之日起5年，保密义务不因本合同的终止、变更或无效而免除，但上述约定期限届满后除外；</w:t>
      </w:r>
    </w:p>
    <w:p w14:paraId="5A348EAC">
      <w:pPr>
        <w:spacing w:line="360" w:lineRule="auto"/>
        <w:ind w:firstLine="420" w:firstLineChars="200"/>
        <w:rPr>
          <w:rFonts w:hint="eastAsia" w:ascii="宋体" w:hAnsi="宋体" w:cs="宋体"/>
          <w:szCs w:val="21"/>
        </w:rPr>
      </w:pPr>
      <w:r>
        <w:rPr>
          <w:rFonts w:hint="eastAsia" w:ascii="宋体" w:hAnsi="宋体" w:cs="宋体"/>
          <w:szCs w:val="21"/>
        </w:rPr>
        <w:t>7.6 乙方及其委派律师在涉及甲方的对抗性案件或者交易活动中，未经甲方同意，不得担任与甲方具有法律上利益冲突的另一方的法律顾问或者代理人；</w:t>
      </w:r>
    </w:p>
    <w:p w14:paraId="616EF958">
      <w:pPr>
        <w:spacing w:line="360" w:lineRule="auto"/>
        <w:ind w:firstLine="420" w:firstLineChars="200"/>
        <w:rPr>
          <w:rFonts w:hint="eastAsia" w:ascii="宋体" w:hAnsi="宋体" w:cs="宋体"/>
          <w:szCs w:val="21"/>
        </w:rPr>
      </w:pPr>
      <w:r>
        <w:rPr>
          <w:rFonts w:hint="eastAsia" w:ascii="宋体" w:hAnsi="宋体" w:cs="宋体"/>
          <w:szCs w:val="21"/>
        </w:rPr>
        <w:t>7.7 乙方对甲方业务应当单独建档，应当保存完整的工作记录，对涉及甲方的原始证据、法律文件和财物应当妥善保管。</w:t>
      </w:r>
    </w:p>
    <w:p w14:paraId="6143B1C6">
      <w:pPr>
        <w:pStyle w:val="41"/>
        <w:autoSpaceDE/>
        <w:autoSpaceDN/>
        <w:adjustRightInd w:val="0"/>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第八条　甲方的义务</w:t>
      </w:r>
    </w:p>
    <w:p w14:paraId="6D42FC09">
      <w:pPr>
        <w:tabs>
          <w:tab w:val="left" w:pos="1620"/>
        </w:tabs>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8.1 甲方应当全面、客观和及时地向乙方提供与法律事务有关的各种情况、文件、资料，尊重律师的知情权。</w:t>
      </w:r>
    </w:p>
    <w:p w14:paraId="2F838440">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8.2 甲方应当按时、足额向乙方支付法律顾问费；</w:t>
      </w:r>
    </w:p>
    <w:p w14:paraId="70EC3866">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8.3 甲方指定</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为法律顾问的联系人（电话：</w:t>
      </w:r>
      <w:r>
        <w:rPr>
          <w:rFonts w:hint="eastAsia" w:ascii="宋体" w:hAnsi="宋体" w:cs="宋体"/>
          <w:szCs w:val="21"/>
          <w:u w:val="single"/>
        </w:rPr>
        <w:t xml:space="preserve">             </w:t>
      </w:r>
      <w:r>
        <w:rPr>
          <w:rFonts w:hint="eastAsia" w:ascii="宋体" w:hAnsi="宋体" w:cs="宋体"/>
          <w:szCs w:val="21"/>
        </w:rPr>
        <w:t xml:space="preserve"> ，负责转达甲方的指示和要求，提供文件和资料等，甲方更换联系人应当通知法律顾问；</w:t>
      </w:r>
    </w:p>
    <w:p w14:paraId="68259FF7">
      <w:pPr>
        <w:pStyle w:val="41"/>
        <w:autoSpaceDE/>
        <w:autoSpaceDN/>
        <w:adjustRightInd w:val="0"/>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第九条　合同的解除</w:t>
      </w:r>
    </w:p>
    <w:p w14:paraId="22A7E80A">
      <w:pPr>
        <w:spacing w:line="360" w:lineRule="auto"/>
        <w:ind w:firstLine="420" w:firstLineChars="200"/>
        <w:rPr>
          <w:rFonts w:hint="eastAsia" w:ascii="宋体" w:hAnsi="宋体" w:cs="宋体"/>
          <w:szCs w:val="21"/>
        </w:rPr>
      </w:pPr>
      <w:r>
        <w:rPr>
          <w:rFonts w:hint="eastAsia" w:ascii="宋体" w:hAnsi="宋体" w:cs="宋体"/>
          <w:szCs w:val="21"/>
        </w:rPr>
        <w:t>9.1 甲乙双方经协商同意，可以变更或者解除本合同。</w:t>
      </w:r>
    </w:p>
    <w:p w14:paraId="243D2C4D">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9.2 乙方有下列情形之一的，甲方有权解除合同：</w:t>
      </w:r>
    </w:p>
    <w:p w14:paraId="1AFDE473">
      <w:pPr>
        <w:tabs>
          <w:tab w:val="left" w:pos="1995"/>
        </w:tabs>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①未经甲方同意，擅自更换作为甲方常年法律顾问的律师的；</w:t>
      </w:r>
    </w:p>
    <w:p w14:paraId="586CF791">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②因乙方律师工作延误、失职、失误导致甲方蒙受损失的；</w:t>
      </w:r>
    </w:p>
    <w:p w14:paraId="1133BD26">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③违反第七条第7.4-7.7项规定的义务之一的。</w:t>
      </w:r>
    </w:p>
    <w:p w14:paraId="718F5560">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9.3 甲方有下列情形之一的，乙方有权解除合同：</w:t>
      </w:r>
    </w:p>
    <w:p w14:paraId="717D263D">
      <w:pPr>
        <w:tabs>
          <w:tab w:val="left" w:pos="1710"/>
        </w:tabs>
        <w:autoSpaceDE/>
        <w:autoSpaceDN/>
        <w:adjustRightInd w:val="0"/>
        <w:spacing w:line="360" w:lineRule="auto"/>
        <w:ind w:left="0" w:leftChars="0" w:firstLine="420" w:firstLineChars="200"/>
        <w:rPr>
          <w:rFonts w:hint="eastAsia" w:ascii="宋体" w:hAnsi="宋体" w:cs="宋体"/>
          <w:szCs w:val="21"/>
        </w:rPr>
      </w:pPr>
      <w:r>
        <w:rPr>
          <w:rFonts w:hint="eastAsia" w:ascii="宋体" w:hAnsi="宋体" w:cs="宋体"/>
          <w:szCs w:val="21"/>
        </w:rPr>
        <w:t>①甲方的委托事项违反法律或者违反律师执业规范的；</w:t>
      </w:r>
    </w:p>
    <w:p w14:paraId="33CA7B5D">
      <w:pPr>
        <w:tabs>
          <w:tab w:val="left" w:pos="1710"/>
        </w:tabs>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②甲方有捏造事实、伪造证据或者隐瞒重要情节等情形致使乙方律师不能提供有效的法律服务的；</w:t>
      </w:r>
    </w:p>
    <w:p w14:paraId="688CE121">
      <w:pPr>
        <w:tabs>
          <w:tab w:val="left" w:pos="1710"/>
        </w:tabs>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③逾期30日仍不向乙方支付法律顾问费或者工作费用的。</w:t>
      </w:r>
    </w:p>
    <w:p w14:paraId="4B7D2350">
      <w:pPr>
        <w:pStyle w:val="41"/>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第十条　违约责任</w:t>
      </w:r>
    </w:p>
    <w:p w14:paraId="3F90BB76">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10.1 乙方无正当理由不提供第四条规定的法律服务或者违反第五条、第七条规定的义务，甲方有权要求乙方退还部分或者全部已付的法律顾问费</w:t>
      </w:r>
      <w:r>
        <w:rPr>
          <w:rFonts w:hint="eastAsia" w:ascii="宋体" w:hAnsi="宋体" w:cs="宋体"/>
          <w:szCs w:val="21"/>
          <w:lang w:eastAsia="zh-CN"/>
        </w:rPr>
        <w:t>，</w:t>
      </w:r>
      <w:r>
        <w:rPr>
          <w:rFonts w:hint="eastAsia"/>
          <w:lang w:val="en-US" w:eastAsia="zh-CN"/>
        </w:rPr>
        <w:t>甲方书面通知乙方后，乙方应在XX个工作日内退还，逾期退还的每日按应退还款项的万分之五支付违约金。甲方亦有权在应付乙方的任何款项中直接抵扣乙方应退还的费用及违约金</w:t>
      </w:r>
      <w:r>
        <w:rPr>
          <w:rFonts w:hint="eastAsia" w:ascii="宋体" w:hAnsi="宋体" w:cs="宋体"/>
          <w:szCs w:val="21"/>
        </w:rPr>
        <w:t>。</w:t>
      </w:r>
    </w:p>
    <w:p w14:paraId="35808AC4">
      <w:pPr>
        <w:autoSpaceDE/>
        <w:autoSpaceDN/>
        <w:adjustRightInd w:val="0"/>
        <w:spacing w:line="360" w:lineRule="auto"/>
        <w:ind w:firstLine="420" w:firstLineChars="200"/>
        <w:rPr>
          <w:rFonts w:hint="eastAsia" w:ascii="宋体" w:hAnsi="宋体" w:cs="宋体"/>
          <w:szCs w:val="21"/>
        </w:rPr>
      </w:pPr>
      <w:r>
        <w:rPr>
          <w:rFonts w:hint="eastAsia" w:ascii="宋体" w:hAnsi="宋体" w:cs="宋体"/>
          <w:szCs w:val="21"/>
        </w:rPr>
        <w:t>10.2 甲方无正当理由不支付法律顾问费，乙方有权要求甲方支付未支付的法律顾问费。</w:t>
      </w:r>
    </w:p>
    <w:p w14:paraId="076B13B6">
      <w:pPr>
        <w:pStyle w:val="41"/>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第十一条　合同的生效</w:t>
      </w:r>
    </w:p>
    <w:p w14:paraId="0432B591">
      <w:pPr>
        <w:spacing w:line="360" w:lineRule="auto"/>
        <w:ind w:firstLine="420" w:firstLineChars="200"/>
        <w:rPr>
          <w:rFonts w:hint="eastAsia" w:ascii="宋体" w:hAnsi="宋体" w:cs="宋体"/>
          <w:szCs w:val="21"/>
        </w:rPr>
      </w:pPr>
      <w:r>
        <w:rPr>
          <w:rFonts w:hint="eastAsia" w:ascii="宋体" w:hAnsi="宋体" w:cs="宋体"/>
          <w:szCs w:val="21"/>
        </w:rPr>
        <w:t>11.1 本合同一式</w:t>
      </w:r>
      <w:r>
        <w:rPr>
          <w:rFonts w:hint="eastAsia" w:ascii="宋体" w:hAnsi="宋体" w:cs="宋体"/>
          <w:szCs w:val="21"/>
          <w:lang w:val="en-US" w:eastAsia="zh-CN"/>
        </w:rPr>
        <w:t>陆</w:t>
      </w:r>
      <w:r>
        <w:rPr>
          <w:rFonts w:hint="eastAsia" w:ascii="宋体" w:hAnsi="宋体" w:cs="宋体"/>
          <w:szCs w:val="21"/>
        </w:rPr>
        <w:t>份，</w:t>
      </w:r>
      <w:r>
        <w:rPr>
          <w:rFonts w:hint="eastAsia" w:ascii="宋体" w:hAnsi="宋体" w:cs="宋体"/>
          <w:szCs w:val="21"/>
          <w:lang w:val="en-US" w:eastAsia="zh-CN"/>
        </w:rPr>
        <w:t>甲方执肆分，乙</w:t>
      </w:r>
      <w:r>
        <w:rPr>
          <w:rFonts w:hint="eastAsia" w:ascii="宋体" w:hAnsi="宋体" w:cs="宋体"/>
          <w:szCs w:val="21"/>
        </w:rPr>
        <w:t>方执两份，具有同等的法律效力。自双方有权人签字并加盖公章后生效。</w:t>
      </w:r>
    </w:p>
    <w:p w14:paraId="298C3F32">
      <w:pPr>
        <w:pStyle w:val="41"/>
        <w:spacing w:before="0" w:beforeAutospacing="0" w:after="0" w:afterAutospacing="0" w:line="360" w:lineRule="auto"/>
        <w:ind w:firstLine="422" w:firstLineChars="200"/>
        <w:rPr>
          <w:rFonts w:hint="eastAsia" w:ascii="黑体" w:hAnsi="黑体" w:eastAsia="黑体" w:cs="黑体"/>
          <w:b/>
          <w:bCs/>
          <w:kern w:val="2"/>
          <w:sz w:val="21"/>
          <w:szCs w:val="21"/>
        </w:rPr>
      </w:pPr>
      <w:r>
        <w:rPr>
          <w:rFonts w:hint="eastAsia" w:ascii="黑体" w:hAnsi="黑体" w:eastAsia="黑体" w:cs="黑体"/>
          <w:b/>
          <w:bCs/>
          <w:kern w:val="2"/>
          <w:sz w:val="21"/>
          <w:szCs w:val="21"/>
        </w:rPr>
        <w:t>第十二条　其他</w:t>
      </w:r>
    </w:p>
    <w:p w14:paraId="744B5F92">
      <w:pPr>
        <w:spacing w:line="360" w:lineRule="auto"/>
        <w:ind w:firstLine="420" w:firstLineChars="200"/>
        <w:rPr>
          <w:rFonts w:hint="eastAsia" w:ascii="宋体" w:hAnsi="宋体" w:cs="宋体"/>
          <w:szCs w:val="21"/>
        </w:rPr>
      </w:pPr>
      <w:r>
        <w:rPr>
          <w:rFonts w:hint="eastAsia" w:ascii="宋体" w:hAnsi="宋体" w:cs="宋体"/>
          <w:szCs w:val="21"/>
        </w:rPr>
        <w:t>12.1 本合同附件</w:t>
      </w:r>
    </w:p>
    <w:p w14:paraId="19DCD1E4">
      <w:pPr>
        <w:spacing w:line="360" w:lineRule="auto"/>
        <w:ind w:firstLine="420" w:firstLineChars="200"/>
        <w:rPr>
          <w:rFonts w:hint="eastAsia" w:ascii="宋体" w:hAnsi="宋体" w:cs="宋体"/>
          <w:szCs w:val="21"/>
        </w:rPr>
      </w:pPr>
      <w:r>
        <w:rPr>
          <w:rFonts w:hint="eastAsia" w:ascii="宋体" w:hAnsi="宋体" w:cs="宋体"/>
          <w:szCs w:val="21"/>
        </w:rPr>
        <w:t>甲方采购文件、乙方的投标文件及相应附件资料、乙方对甲方及采购文件的承诺作为本合同的组成文件，甲乙双方均认可以上文件均具与本合同同等的效力，本合同未尽事宜应按以上文件规定执行，以上文件也未规定的，双方协商解决。</w:t>
      </w:r>
    </w:p>
    <w:p w14:paraId="2A3320B1">
      <w:pPr>
        <w:spacing w:line="360" w:lineRule="auto"/>
        <w:ind w:firstLine="420" w:firstLineChars="200"/>
        <w:rPr>
          <w:rFonts w:hint="eastAsia" w:ascii="宋体" w:hAnsi="宋体" w:cs="宋体"/>
          <w:szCs w:val="21"/>
        </w:rPr>
      </w:pPr>
      <w:r>
        <w:rPr>
          <w:rFonts w:hint="eastAsia" w:ascii="宋体" w:hAnsi="宋体" w:cs="宋体"/>
          <w:szCs w:val="21"/>
        </w:rPr>
        <w:t>12.2甲乙双方其他权利义务按司法部《关于律师担任企业法律顾问的若干规定》执行；</w:t>
      </w:r>
    </w:p>
    <w:p w14:paraId="2B7309AD">
      <w:pPr>
        <w:spacing w:line="360" w:lineRule="auto"/>
        <w:ind w:firstLine="420" w:firstLineChars="200"/>
        <w:rPr>
          <w:rFonts w:hint="eastAsia" w:ascii="宋体" w:hAnsi="宋体" w:cs="宋体"/>
          <w:szCs w:val="21"/>
        </w:rPr>
      </w:pPr>
      <w:r>
        <w:rPr>
          <w:rFonts w:hint="eastAsia" w:ascii="宋体" w:hAnsi="宋体" w:cs="宋体"/>
          <w:szCs w:val="21"/>
        </w:rPr>
        <w:t>12.3履行本协议发生争议的，双方应协商解决，协商不成的应向甲方所在地人民法院提起诉讼。</w:t>
      </w:r>
      <w:bookmarkStart w:id="126" w:name="_GoBack"/>
      <w:bookmarkEnd w:id="126"/>
    </w:p>
    <w:p w14:paraId="3846ACC2">
      <w:pPr>
        <w:spacing w:line="360" w:lineRule="auto"/>
        <w:rPr>
          <w:rFonts w:hint="eastAsia" w:ascii="宋体" w:hAnsi="宋体" w:cs="宋体"/>
          <w:szCs w:val="21"/>
        </w:rPr>
      </w:pPr>
    </w:p>
    <w:tbl>
      <w:tblPr>
        <w:tblStyle w:val="45"/>
        <w:tblW w:w="0" w:type="auto"/>
        <w:tblInd w:w="-252" w:type="dxa"/>
        <w:tblLayout w:type="fixed"/>
        <w:tblCellMar>
          <w:top w:w="0" w:type="dxa"/>
          <w:left w:w="108" w:type="dxa"/>
          <w:bottom w:w="0" w:type="dxa"/>
          <w:right w:w="108" w:type="dxa"/>
        </w:tblCellMar>
      </w:tblPr>
      <w:tblGrid>
        <w:gridCol w:w="4595"/>
        <w:gridCol w:w="4603"/>
      </w:tblGrid>
      <w:tr w14:paraId="3C54CF2A">
        <w:tblPrEx>
          <w:tblCellMar>
            <w:top w:w="0" w:type="dxa"/>
            <w:left w:w="108" w:type="dxa"/>
            <w:bottom w:w="0" w:type="dxa"/>
            <w:right w:w="108" w:type="dxa"/>
          </w:tblCellMar>
        </w:tblPrEx>
        <w:trPr>
          <w:cantSplit/>
          <w:trHeight w:val="1642" w:hRule="exact"/>
        </w:trPr>
        <w:tc>
          <w:tcPr>
            <w:tcW w:w="4595" w:type="dxa"/>
            <w:noWrap w:val="0"/>
            <w:vAlign w:val="center"/>
          </w:tcPr>
          <w:p w14:paraId="3C9DF951">
            <w:pPr>
              <w:spacing w:line="360" w:lineRule="auto"/>
              <w:rPr>
                <w:rFonts w:hint="eastAsia" w:ascii="宋体" w:hAnsi="宋体" w:cs="宋体"/>
                <w:szCs w:val="21"/>
              </w:rPr>
            </w:pPr>
            <w:r>
              <w:rPr>
                <w:rFonts w:hint="eastAsia" w:ascii="宋体" w:hAnsi="宋体" w:cs="宋体"/>
                <w:szCs w:val="21"/>
              </w:rPr>
              <w:t>甲方：</w:t>
            </w:r>
          </w:p>
          <w:p w14:paraId="41BC1615">
            <w:pPr>
              <w:spacing w:line="360" w:lineRule="auto"/>
              <w:rPr>
                <w:rFonts w:hint="eastAsia" w:ascii="宋体" w:hAnsi="宋体" w:cs="宋体"/>
                <w:szCs w:val="21"/>
              </w:rPr>
            </w:pPr>
            <w:r>
              <w:rPr>
                <w:rFonts w:hint="eastAsia" w:ascii="宋体" w:hAnsi="宋体" w:cs="宋体"/>
                <w:szCs w:val="21"/>
              </w:rPr>
              <w:t xml:space="preserve">（盖章）     </w:t>
            </w:r>
          </w:p>
        </w:tc>
        <w:tc>
          <w:tcPr>
            <w:tcW w:w="4603" w:type="dxa"/>
            <w:noWrap w:val="0"/>
            <w:vAlign w:val="center"/>
          </w:tcPr>
          <w:p w14:paraId="07DF0F8F">
            <w:pPr>
              <w:spacing w:line="360" w:lineRule="auto"/>
              <w:rPr>
                <w:rFonts w:hint="eastAsia" w:ascii="宋体" w:hAnsi="宋体" w:cs="宋体"/>
                <w:szCs w:val="21"/>
              </w:rPr>
            </w:pPr>
            <w:r>
              <w:rPr>
                <w:rFonts w:hint="eastAsia" w:ascii="宋体" w:hAnsi="宋体" w:cs="宋体"/>
                <w:szCs w:val="21"/>
              </w:rPr>
              <w:t xml:space="preserve">乙方： </w:t>
            </w:r>
          </w:p>
          <w:p w14:paraId="2BB3B202">
            <w:pPr>
              <w:spacing w:line="360" w:lineRule="auto"/>
              <w:rPr>
                <w:rFonts w:hint="eastAsia" w:ascii="宋体" w:hAnsi="宋体" w:cs="宋体"/>
                <w:szCs w:val="21"/>
              </w:rPr>
            </w:pPr>
            <w:r>
              <w:rPr>
                <w:rFonts w:hint="eastAsia" w:ascii="宋体" w:hAnsi="宋体" w:cs="宋体"/>
                <w:szCs w:val="21"/>
              </w:rPr>
              <w:t>（盖章）</w:t>
            </w:r>
          </w:p>
        </w:tc>
      </w:tr>
      <w:tr w14:paraId="3E26884A">
        <w:tblPrEx>
          <w:tblCellMar>
            <w:top w:w="0" w:type="dxa"/>
            <w:left w:w="108" w:type="dxa"/>
            <w:bottom w:w="0" w:type="dxa"/>
            <w:right w:w="108" w:type="dxa"/>
          </w:tblCellMar>
        </w:tblPrEx>
        <w:trPr>
          <w:cantSplit/>
          <w:trHeight w:val="1453" w:hRule="exact"/>
        </w:trPr>
        <w:tc>
          <w:tcPr>
            <w:tcW w:w="4595" w:type="dxa"/>
            <w:noWrap w:val="0"/>
            <w:vAlign w:val="center"/>
          </w:tcPr>
          <w:p w14:paraId="1FDEB5A9">
            <w:pPr>
              <w:spacing w:line="360" w:lineRule="auto"/>
              <w:rPr>
                <w:rFonts w:hint="eastAsia" w:ascii="宋体" w:hAnsi="宋体" w:cs="宋体"/>
                <w:szCs w:val="21"/>
              </w:rPr>
            </w:pPr>
            <w:r>
              <w:rPr>
                <w:rFonts w:hint="eastAsia" w:ascii="宋体" w:hAnsi="宋体" w:cs="宋体"/>
                <w:szCs w:val="21"/>
              </w:rPr>
              <w:t>法定代表人(负责人)或</w:t>
            </w:r>
          </w:p>
          <w:p w14:paraId="4251DECA">
            <w:pPr>
              <w:spacing w:line="360" w:lineRule="auto"/>
              <w:rPr>
                <w:rFonts w:hint="eastAsia" w:ascii="宋体" w:hAnsi="宋体" w:cs="宋体"/>
                <w:szCs w:val="21"/>
              </w:rPr>
            </w:pPr>
            <w:r>
              <w:rPr>
                <w:rFonts w:hint="eastAsia" w:ascii="宋体" w:hAnsi="宋体" w:cs="宋体"/>
                <w:szCs w:val="21"/>
              </w:rPr>
              <w:t>授权代表（签字）：</w:t>
            </w:r>
          </w:p>
        </w:tc>
        <w:tc>
          <w:tcPr>
            <w:tcW w:w="4603" w:type="dxa"/>
            <w:noWrap w:val="0"/>
            <w:vAlign w:val="center"/>
          </w:tcPr>
          <w:p w14:paraId="15E4786F">
            <w:pPr>
              <w:spacing w:line="360" w:lineRule="auto"/>
              <w:rPr>
                <w:rFonts w:hint="eastAsia" w:ascii="宋体" w:hAnsi="宋体" w:cs="宋体"/>
                <w:szCs w:val="21"/>
              </w:rPr>
            </w:pPr>
            <w:r>
              <w:rPr>
                <w:rFonts w:hint="eastAsia" w:ascii="宋体" w:hAnsi="宋体" w:cs="宋体"/>
                <w:szCs w:val="21"/>
              </w:rPr>
              <w:t>法定代表人（负责人）或</w:t>
            </w:r>
          </w:p>
          <w:p w14:paraId="5A56D09B">
            <w:pPr>
              <w:spacing w:line="360" w:lineRule="auto"/>
              <w:rPr>
                <w:rFonts w:hint="eastAsia" w:ascii="宋体" w:hAnsi="宋体" w:cs="宋体"/>
                <w:szCs w:val="21"/>
              </w:rPr>
            </w:pPr>
            <w:r>
              <w:rPr>
                <w:rFonts w:hint="eastAsia" w:ascii="宋体" w:hAnsi="宋体" w:cs="宋体"/>
                <w:szCs w:val="21"/>
              </w:rPr>
              <w:t>授权代表（签字）：</w:t>
            </w:r>
          </w:p>
        </w:tc>
      </w:tr>
      <w:tr w14:paraId="434112B4">
        <w:tblPrEx>
          <w:tblCellMar>
            <w:top w:w="0" w:type="dxa"/>
            <w:left w:w="108" w:type="dxa"/>
            <w:bottom w:w="0" w:type="dxa"/>
            <w:right w:w="108" w:type="dxa"/>
          </w:tblCellMar>
        </w:tblPrEx>
        <w:trPr>
          <w:cantSplit/>
          <w:trHeight w:val="567" w:hRule="exact"/>
        </w:trPr>
        <w:tc>
          <w:tcPr>
            <w:tcW w:w="4595" w:type="dxa"/>
            <w:noWrap w:val="0"/>
            <w:vAlign w:val="center"/>
          </w:tcPr>
          <w:p w14:paraId="4EC2B57F">
            <w:pPr>
              <w:spacing w:line="360" w:lineRule="auto"/>
              <w:rPr>
                <w:rFonts w:hint="eastAsia" w:ascii="宋体" w:hAnsi="宋体" w:cs="宋体"/>
                <w:szCs w:val="21"/>
              </w:rPr>
            </w:pPr>
            <w:r>
              <w:rPr>
                <w:rFonts w:hint="eastAsia" w:ascii="宋体" w:hAnsi="宋体" w:cs="宋体"/>
                <w:szCs w:val="21"/>
              </w:rPr>
              <w:t>地址：</w:t>
            </w:r>
          </w:p>
        </w:tc>
        <w:tc>
          <w:tcPr>
            <w:tcW w:w="4603" w:type="dxa"/>
            <w:noWrap w:val="0"/>
            <w:vAlign w:val="center"/>
          </w:tcPr>
          <w:p w14:paraId="1A0D2467">
            <w:pPr>
              <w:spacing w:line="360" w:lineRule="auto"/>
              <w:rPr>
                <w:rFonts w:hint="eastAsia" w:ascii="宋体" w:hAnsi="宋体" w:cs="宋体"/>
                <w:szCs w:val="21"/>
              </w:rPr>
            </w:pPr>
            <w:r>
              <w:rPr>
                <w:rFonts w:hint="eastAsia" w:ascii="宋体" w:hAnsi="宋体" w:cs="宋体"/>
                <w:szCs w:val="21"/>
              </w:rPr>
              <w:t>地址：</w:t>
            </w:r>
          </w:p>
        </w:tc>
      </w:tr>
      <w:tr w14:paraId="61B32354">
        <w:tblPrEx>
          <w:tblCellMar>
            <w:top w:w="0" w:type="dxa"/>
            <w:left w:w="108" w:type="dxa"/>
            <w:bottom w:w="0" w:type="dxa"/>
            <w:right w:w="108" w:type="dxa"/>
          </w:tblCellMar>
        </w:tblPrEx>
        <w:trPr>
          <w:cantSplit/>
          <w:trHeight w:val="567" w:hRule="exact"/>
        </w:trPr>
        <w:tc>
          <w:tcPr>
            <w:tcW w:w="4595" w:type="dxa"/>
            <w:noWrap w:val="0"/>
            <w:vAlign w:val="center"/>
          </w:tcPr>
          <w:p w14:paraId="11894920">
            <w:pPr>
              <w:spacing w:line="360" w:lineRule="auto"/>
              <w:rPr>
                <w:rFonts w:hint="eastAsia" w:ascii="宋体" w:hAnsi="宋体" w:cs="宋体"/>
                <w:szCs w:val="21"/>
              </w:rPr>
            </w:pPr>
            <w:r>
              <w:rPr>
                <w:rFonts w:hint="eastAsia" w:ascii="宋体" w:hAnsi="宋体" w:cs="宋体"/>
                <w:szCs w:val="21"/>
              </w:rPr>
              <w:t>邮编：</w:t>
            </w:r>
          </w:p>
        </w:tc>
        <w:tc>
          <w:tcPr>
            <w:tcW w:w="4603" w:type="dxa"/>
            <w:noWrap w:val="0"/>
            <w:vAlign w:val="center"/>
          </w:tcPr>
          <w:p w14:paraId="09EE8872">
            <w:pPr>
              <w:spacing w:line="360" w:lineRule="auto"/>
              <w:rPr>
                <w:rFonts w:hint="eastAsia" w:ascii="宋体" w:hAnsi="宋体" w:cs="宋体"/>
                <w:szCs w:val="21"/>
              </w:rPr>
            </w:pPr>
            <w:r>
              <w:rPr>
                <w:rFonts w:hint="eastAsia" w:ascii="宋体" w:hAnsi="宋体" w:cs="宋体"/>
                <w:szCs w:val="21"/>
              </w:rPr>
              <w:t>邮编：</w:t>
            </w:r>
          </w:p>
        </w:tc>
      </w:tr>
      <w:tr w14:paraId="189F47B5">
        <w:tblPrEx>
          <w:tblCellMar>
            <w:top w:w="0" w:type="dxa"/>
            <w:left w:w="108" w:type="dxa"/>
            <w:bottom w:w="0" w:type="dxa"/>
            <w:right w:w="108" w:type="dxa"/>
          </w:tblCellMar>
        </w:tblPrEx>
        <w:trPr>
          <w:cantSplit/>
          <w:trHeight w:val="567" w:hRule="exact"/>
        </w:trPr>
        <w:tc>
          <w:tcPr>
            <w:tcW w:w="4595" w:type="dxa"/>
            <w:noWrap w:val="0"/>
            <w:vAlign w:val="center"/>
          </w:tcPr>
          <w:p w14:paraId="18A9B11D">
            <w:pPr>
              <w:spacing w:line="360" w:lineRule="auto"/>
              <w:rPr>
                <w:rFonts w:hint="eastAsia" w:ascii="宋体" w:hAnsi="宋体" w:cs="宋体"/>
                <w:szCs w:val="21"/>
              </w:rPr>
            </w:pPr>
            <w:r>
              <w:rPr>
                <w:rFonts w:hint="eastAsia" w:ascii="宋体" w:hAnsi="宋体" w:cs="宋体"/>
                <w:szCs w:val="21"/>
              </w:rPr>
              <w:t>联系人：</w:t>
            </w:r>
          </w:p>
        </w:tc>
        <w:tc>
          <w:tcPr>
            <w:tcW w:w="4603" w:type="dxa"/>
            <w:noWrap w:val="0"/>
            <w:vAlign w:val="center"/>
          </w:tcPr>
          <w:p w14:paraId="4C6730E8">
            <w:pPr>
              <w:spacing w:line="360" w:lineRule="auto"/>
              <w:rPr>
                <w:rFonts w:hint="eastAsia" w:ascii="宋体" w:hAnsi="宋体" w:cs="宋体"/>
                <w:szCs w:val="21"/>
              </w:rPr>
            </w:pPr>
            <w:r>
              <w:rPr>
                <w:rFonts w:hint="eastAsia" w:ascii="宋体" w:hAnsi="宋体" w:cs="宋体"/>
                <w:szCs w:val="21"/>
              </w:rPr>
              <w:t>联系人：</w:t>
            </w:r>
          </w:p>
        </w:tc>
      </w:tr>
      <w:tr w14:paraId="35416384">
        <w:tblPrEx>
          <w:tblCellMar>
            <w:top w:w="0" w:type="dxa"/>
            <w:left w:w="108" w:type="dxa"/>
            <w:bottom w:w="0" w:type="dxa"/>
            <w:right w:w="108" w:type="dxa"/>
          </w:tblCellMar>
        </w:tblPrEx>
        <w:trPr>
          <w:cantSplit/>
          <w:trHeight w:val="567" w:hRule="exact"/>
        </w:trPr>
        <w:tc>
          <w:tcPr>
            <w:tcW w:w="4595" w:type="dxa"/>
            <w:noWrap w:val="0"/>
            <w:vAlign w:val="center"/>
          </w:tcPr>
          <w:p w14:paraId="120A5BBE">
            <w:pPr>
              <w:spacing w:line="360" w:lineRule="auto"/>
              <w:rPr>
                <w:rFonts w:hint="eastAsia" w:ascii="宋体" w:hAnsi="宋体" w:cs="宋体"/>
                <w:szCs w:val="21"/>
              </w:rPr>
            </w:pPr>
            <w:r>
              <w:rPr>
                <w:rFonts w:hint="eastAsia" w:ascii="宋体" w:hAnsi="宋体" w:cs="宋体"/>
                <w:szCs w:val="21"/>
              </w:rPr>
              <w:t>电话：</w:t>
            </w:r>
          </w:p>
        </w:tc>
        <w:tc>
          <w:tcPr>
            <w:tcW w:w="4603" w:type="dxa"/>
            <w:noWrap w:val="0"/>
            <w:vAlign w:val="center"/>
          </w:tcPr>
          <w:p w14:paraId="1BBC934A">
            <w:pPr>
              <w:spacing w:line="360" w:lineRule="auto"/>
              <w:rPr>
                <w:rFonts w:hint="eastAsia" w:ascii="宋体" w:hAnsi="宋体" w:cs="宋体"/>
                <w:szCs w:val="21"/>
              </w:rPr>
            </w:pPr>
            <w:r>
              <w:rPr>
                <w:rFonts w:hint="eastAsia" w:ascii="宋体" w:hAnsi="宋体" w:cs="宋体"/>
                <w:szCs w:val="21"/>
              </w:rPr>
              <w:t>电话：</w:t>
            </w:r>
          </w:p>
        </w:tc>
      </w:tr>
      <w:tr w14:paraId="6017D3FC">
        <w:tblPrEx>
          <w:tblCellMar>
            <w:top w:w="0" w:type="dxa"/>
            <w:left w:w="108" w:type="dxa"/>
            <w:bottom w:w="0" w:type="dxa"/>
            <w:right w:w="108" w:type="dxa"/>
          </w:tblCellMar>
        </w:tblPrEx>
        <w:trPr>
          <w:cantSplit/>
          <w:trHeight w:val="567" w:hRule="exact"/>
        </w:trPr>
        <w:tc>
          <w:tcPr>
            <w:tcW w:w="4595" w:type="dxa"/>
            <w:noWrap w:val="0"/>
            <w:vAlign w:val="center"/>
          </w:tcPr>
          <w:p w14:paraId="57AD3C56">
            <w:pPr>
              <w:spacing w:line="360" w:lineRule="auto"/>
              <w:rPr>
                <w:rFonts w:hint="eastAsia" w:ascii="宋体" w:hAnsi="宋体" w:cs="宋体"/>
                <w:szCs w:val="21"/>
              </w:rPr>
            </w:pPr>
            <w:r>
              <w:rPr>
                <w:rFonts w:hint="eastAsia" w:ascii="宋体" w:hAnsi="宋体" w:cs="宋体"/>
                <w:szCs w:val="21"/>
              </w:rPr>
              <w:t>传真：</w:t>
            </w:r>
          </w:p>
        </w:tc>
        <w:tc>
          <w:tcPr>
            <w:tcW w:w="4603" w:type="dxa"/>
            <w:noWrap w:val="0"/>
            <w:vAlign w:val="center"/>
          </w:tcPr>
          <w:p w14:paraId="133B15BF">
            <w:pPr>
              <w:spacing w:line="360" w:lineRule="auto"/>
              <w:rPr>
                <w:rFonts w:hint="eastAsia" w:ascii="宋体" w:hAnsi="宋体" w:cs="宋体"/>
                <w:szCs w:val="21"/>
              </w:rPr>
            </w:pPr>
            <w:r>
              <w:rPr>
                <w:rFonts w:hint="eastAsia" w:ascii="宋体" w:hAnsi="宋体" w:cs="宋体"/>
                <w:szCs w:val="21"/>
              </w:rPr>
              <w:t>传真：</w:t>
            </w:r>
          </w:p>
        </w:tc>
      </w:tr>
      <w:tr w14:paraId="7ADAA92B">
        <w:tblPrEx>
          <w:tblCellMar>
            <w:top w:w="0" w:type="dxa"/>
            <w:left w:w="108" w:type="dxa"/>
            <w:bottom w:w="0" w:type="dxa"/>
            <w:right w:w="108" w:type="dxa"/>
          </w:tblCellMar>
        </w:tblPrEx>
        <w:trPr>
          <w:cantSplit/>
          <w:trHeight w:val="567" w:hRule="exact"/>
        </w:trPr>
        <w:tc>
          <w:tcPr>
            <w:tcW w:w="4595" w:type="dxa"/>
            <w:noWrap w:val="0"/>
            <w:vAlign w:val="center"/>
          </w:tcPr>
          <w:p w14:paraId="46836458">
            <w:pPr>
              <w:spacing w:line="360" w:lineRule="auto"/>
              <w:rPr>
                <w:rFonts w:hint="eastAsia" w:ascii="宋体" w:hAnsi="宋体" w:cs="宋体"/>
                <w:szCs w:val="21"/>
              </w:rPr>
            </w:pPr>
            <w:r>
              <w:rPr>
                <w:rFonts w:hint="eastAsia" w:ascii="宋体" w:hAnsi="宋体" w:cs="宋体"/>
                <w:szCs w:val="21"/>
              </w:rPr>
              <w:t>开户银行：</w:t>
            </w:r>
          </w:p>
        </w:tc>
        <w:tc>
          <w:tcPr>
            <w:tcW w:w="4603" w:type="dxa"/>
            <w:noWrap w:val="0"/>
            <w:vAlign w:val="center"/>
          </w:tcPr>
          <w:p w14:paraId="0006B410">
            <w:pPr>
              <w:spacing w:line="360" w:lineRule="auto"/>
              <w:rPr>
                <w:rFonts w:hint="eastAsia" w:ascii="宋体" w:hAnsi="宋体" w:cs="宋体"/>
                <w:szCs w:val="21"/>
              </w:rPr>
            </w:pPr>
            <w:r>
              <w:rPr>
                <w:rFonts w:hint="eastAsia" w:ascii="宋体" w:hAnsi="宋体" w:cs="宋体"/>
                <w:szCs w:val="21"/>
              </w:rPr>
              <w:t xml:space="preserve">开户银行： </w:t>
            </w:r>
          </w:p>
        </w:tc>
      </w:tr>
      <w:tr w14:paraId="729A35D7">
        <w:tblPrEx>
          <w:tblCellMar>
            <w:top w:w="0" w:type="dxa"/>
            <w:left w:w="108" w:type="dxa"/>
            <w:bottom w:w="0" w:type="dxa"/>
            <w:right w:w="108" w:type="dxa"/>
          </w:tblCellMar>
        </w:tblPrEx>
        <w:trPr>
          <w:cantSplit/>
          <w:trHeight w:val="567" w:hRule="exact"/>
        </w:trPr>
        <w:tc>
          <w:tcPr>
            <w:tcW w:w="4595" w:type="dxa"/>
            <w:noWrap w:val="0"/>
            <w:vAlign w:val="center"/>
          </w:tcPr>
          <w:p w14:paraId="5D67F254">
            <w:pPr>
              <w:spacing w:line="360" w:lineRule="auto"/>
              <w:rPr>
                <w:rFonts w:hint="eastAsia" w:ascii="宋体" w:hAnsi="宋体" w:cs="宋体"/>
                <w:szCs w:val="21"/>
              </w:rPr>
            </w:pPr>
            <w:r>
              <w:rPr>
                <w:rFonts w:hint="eastAsia" w:ascii="宋体" w:hAnsi="宋体" w:cs="宋体"/>
                <w:szCs w:val="21"/>
              </w:rPr>
              <w:t>账号：</w:t>
            </w:r>
          </w:p>
        </w:tc>
        <w:tc>
          <w:tcPr>
            <w:tcW w:w="4603" w:type="dxa"/>
            <w:noWrap w:val="0"/>
            <w:vAlign w:val="center"/>
          </w:tcPr>
          <w:p w14:paraId="0E283E72">
            <w:pPr>
              <w:spacing w:line="360" w:lineRule="auto"/>
              <w:rPr>
                <w:rFonts w:hint="eastAsia" w:ascii="宋体" w:hAnsi="宋体" w:cs="宋体"/>
                <w:szCs w:val="21"/>
              </w:rPr>
            </w:pPr>
            <w:r>
              <w:rPr>
                <w:rFonts w:hint="eastAsia" w:ascii="宋体" w:hAnsi="宋体" w:cs="宋体"/>
                <w:szCs w:val="21"/>
              </w:rPr>
              <w:t>账号：</w:t>
            </w:r>
          </w:p>
        </w:tc>
      </w:tr>
      <w:tr w14:paraId="60CE5098">
        <w:tblPrEx>
          <w:tblCellMar>
            <w:top w:w="0" w:type="dxa"/>
            <w:left w:w="108" w:type="dxa"/>
            <w:bottom w:w="0" w:type="dxa"/>
            <w:right w:w="108" w:type="dxa"/>
          </w:tblCellMar>
        </w:tblPrEx>
        <w:trPr>
          <w:cantSplit/>
          <w:trHeight w:val="567" w:hRule="exact"/>
        </w:trPr>
        <w:tc>
          <w:tcPr>
            <w:tcW w:w="4595" w:type="dxa"/>
            <w:noWrap w:val="0"/>
            <w:vAlign w:val="center"/>
          </w:tcPr>
          <w:p w14:paraId="2EA31173">
            <w:pPr>
              <w:spacing w:line="360" w:lineRule="auto"/>
              <w:rPr>
                <w:rFonts w:hint="eastAsia" w:ascii="宋体" w:hAnsi="宋体" w:cs="宋体"/>
                <w:szCs w:val="21"/>
              </w:rPr>
            </w:pPr>
            <w:r>
              <w:rPr>
                <w:rFonts w:hint="eastAsia" w:ascii="宋体" w:hAnsi="宋体" w:cs="宋体"/>
                <w:szCs w:val="21"/>
              </w:rPr>
              <w:t>签订时间：</w:t>
            </w:r>
          </w:p>
          <w:p w14:paraId="72F0E9FB">
            <w:pPr>
              <w:spacing w:line="360" w:lineRule="auto"/>
              <w:rPr>
                <w:rFonts w:hint="eastAsia" w:ascii="宋体" w:hAnsi="宋体" w:cs="宋体"/>
                <w:szCs w:val="21"/>
              </w:rPr>
            </w:pPr>
          </w:p>
        </w:tc>
        <w:tc>
          <w:tcPr>
            <w:tcW w:w="4603" w:type="dxa"/>
            <w:noWrap w:val="0"/>
            <w:vAlign w:val="center"/>
          </w:tcPr>
          <w:p w14:paraId="3DBC1C8F">
            <w:pPr>
              <w:spacing w:line="360" w:lineRule="auto"/>
              <w:rPr>
                <w:rFonts w:hint="eastAsia" w:ascii="宋体" w:hAnsi="宋体" w:cs="宋体"/>
                <w:szCs w:val="21"/>
              </w:rPr>
            </w:pPr>
            <w:r>
              <w:rPr>
                <w:rFonts w:hint="eastAsia" w:ascii="宋体" w:hAnsi="宋体" w:cs="宋体"/>
                <w:szCs w:val="21"/>
              </w:rPr>
              <w:t>签订时间：</w:t>
            </w:r>
          </w:p>
        </w:tc>
      </w:tr>
      <w:tr w14:paraId="2D55CBB0">
        <w:tblPrEx>
          <w:tblCellMar>
            <w:top w:w="0" w:type="dxa"/>
            <w:left w:w="108" w:type="dxa"/>
            <w:bottom w:w="0" w:type="dxa"/>
            <w:right w:w="108" w:type="dxa"/>
          </w:tblCellMar>
        </w:tblPrEx>
        <w:trPr>
          <w:cantSplit/>
          <w:trHeight w:val="567" w:hRule="exact"/>
        </w:trPr>
        <w:tc>
          <w:tcPr>
            <w:tcW w:w="4595" w:type="dxa"/>
            <w:noWrap w:val="0"/>
            <w:vAlign w:val="center"/>
          </w:tcPr>
          <w:p w14:paraId="44205883">
            <w:pPr>
              <w:spacing w:line="360" w:lineRule="auto"/>
              <w:rPr>
                <w:rFonts w:hint="eastAsia" w:ascii="宋体" w:hAnsi="宋体" w:cs="宋体"/>
                <w:szCs w:val="21"/>
              </w:rPr>
            </w:pPr>
            <w:r>
              <w:rPr>
                <w:rFonts w:hint="eastAsia" w:ascii="宋体" w:hAnsi="宋体" w:cs="宋体"/>
                <w:szCs w:val="21"/>
              </w:rPr>
              <w:t>签订地点：</w:t>
            </w:r>
          </w:p>
        </w:tc>
        <w:tc>
          <w:tcPr>
            <w:tcW w:w="4603" w:type="dxa"/>
            <w:noWrap w:val="0"/>
            <w:vAlign w:val="center"/>
          </w:tcPr>
          <w:p w14:paraId="6FFC7C8A">
            <w:pPr>
              <w:spacing w:line="360" w:lineRule="auto"/>
              <w:rPr>
                <w:rFonts w:hint="eastAsia" w:ascii="宋体" w:hAnsi="宋体" w:cs="宋体"/>
                <w:szCs w:val="21"/>
              </w:rPr>
            </w:pPr>
            <w:r>
              <w:rPr>
                <w:rFonts w:hint="eastAsia" w:ascii="宋体" w:hAnsi="宋体" w:cs="宋体"/>
                <w:szCs w:val="21"/>
              </w:rPr>
              <w:t>签订地点：</w:t>
            </w:r>
          </w:p>
        </w:tc>
      </w:tr>
    </w:tbl>
    <w:p w14:paraId="5A37BCEA">
      <w:pPr>
        <w:snapToGrid w:val="0"/>
        <w:spacing w:line="360" w:lineRule="auto"/>
        <w:jc w:val="center"/>
        <w:rPr>
          <w:rFonts w:hint="eastAsia" w:ascii="宋体" w:hAnsi="宋体" w:cs="宋体"/>
          <w:bCs/>
          <w:sz w:val="32"/>
          <w:szCs w:val="32"/>
        </w:rPr>
      </w:pPr>
      <w:r>
        <w:rPr>
          <w:rFonts w:hint="eastAsia" w:ascii="宋体" w:hAnsi="宋体" w:cs="宋体"/>
          <w:b/>
          <w:szCs w:val="21"/>
        </w:rPr>
        <w:br w:type="page"/>
      </w:r>
    </w:p>
    <w:p w14:paraId="4AA29C25">
      <w:pPr>
        <w:snapToGrid w:val="0"/>
        <w:spacing w:line="360" w:lineRule="auto"/>
        <w:rPr>
          <w:rFonts w:hint="eastAsia" w:ascii="宋体" w:hAnsi="宋体" w:cs="宋体"/>
          <w:bCs/>
          <w:sz w:val="32"/>
          <w:szCs w:val="32"/>
        </w:rPr>
      </w:pPr>
    </w:p>
    <w:p w14:paraId="587213B9">
      <w:pPr>
        <w:snapToGrid w:val="0"/>
        <w:spacing w:line="360" w:lineRule="auto"/>
        <w:rPr>
          <w:rFonts w:hint="eastAsia" w:ascii="宋体" w:hAnsi="宋体" w:cs="宋体"/>
          <w:bCs/>
          <w:sz w:val="32"/>
          <w:szCs w:val="32"/>
        </w:rPr>
      </w:pPr>
    </w:p>
    <w:p w14:paraId="48810EA4">
      <w:pPr>
        <w:snapToGrid w:val="0"/>
        <w:spacing w:line="360" w:lineRule="auto"/>
        <w:jc w:val="center"/>
        <w:rPr>
          <w:rFonts w:hint="eastAsia" w:ascii="宋体" w:hAnsi="宋体" w:cs="宋体"/>
          <w:bCs/>
          <w:sz w:val="32"/>
          <w:szCs w:val="32"/>
        </w:rPr>
      </w:pPr>
    </w:p>
    <w:p w14:paraId="3DD73151">
      <w:pPr>
        <w:snapToGrid w:val="0"/>
        <w:spacing w:line="360" w:lineRule="auto"/>
        <w:jc w:val="center"/>
        <w:rPr>
          <w:rFonts w:hint="eastAsia" w:ascii="宋体" w:hAnsi="宋体" w:cs="宋体"/>
          <w:bCs/>
          <w:sz w:val="32"/>
          <w:szCs w:val="32"/>
        </w:rPr>
      </w:pPr>
    </w:p>
    <w:p w14:paraId="41CBD300">
      <w:pPr>
        <w:snapToGrid w:val="0"/>
        <w:spacing w:line="360" w:lineRule="auto"/>
        <w:jc w:val="center"/>
        <w:rPr>
          <w:rFonts w:hint="eastAsia" w:ascii="宋体" w:hAnsi="宋体" w:cs="宋体"/>
          <w:bCs/>
          <w:sz w:val="32"/>
          <w:szCs w:val="32"/>
        </w:rPr>
      </w:pPr>
    </w:p>
    <w:p w14:paraId="66716E35">
      <w:pPr>
        <w:snapToGrid w:val="0"/>
        <w:spacing w:line="360" w:lineRule="auto"/>
        <w:jc w:val="center"/>
        <w:rPr>
          <w:rFonts w:hint="eastAsia" w:ascii="宋体" w:hAnsi="宋体" w:cs="宋体"/>
          <w:bCs/>
          <w:sz w:val="32"/>
          <w:szCs w:val="32"/>
        </w:rPr>
      </w:pPr>
    </w:p>
    <w:p w14:paraId="0C1D8267">
      <w:pPr>
        <w:snapToGrid w:val="0"/>
        <w:spacing w:line="360" w:lineRule="auto"/>
        <w:jc w:val="center"/>
        <w:rPr>
          <w:rFonts w:hint="eastAsia" w:ascii="宋体" w:hAnsi="宋体" w:cs="宋体"/>
          <w:bCs/>
          <w:sz w:val="32"/>
          <w:szCs w:val="32"/>
        </w:rPr>
      </w:pPr>
    </w:p>
    <w:p w14:paraId="51D18ACC">
      <w:pPr>
        <w:snapToGrid w:val="0"/>
        <w:spacing w:line="360" w:lineRule="auto"/>
        <w:jc w:val="center"/>
        <w:rPr>
          <w:rFonts w:hint="eastAsia" w:ascii="宋体" w:hAnsi="宋体" w:cs="宋体"/>
          <w:bCs/>
          <w:sz w:val="32"/>
          <w:szCs w:val="32"/>
        </w:rPr>
      </w:pPr>
    </w:p>
    <w:p w14:paraId="6A8F8298">
      <w:pPr>
        <w:snapToGrid w:val="0"/>
        <w:spacing w:line="360" w:lineRule="auto"/>
        <w:jc w:val="center"/>
        <w:rPr>
          <w:rFonts w:hint="eastAsia" w:ascii="宋体" w:hAnsi="宋体" w:cs="宋体"/>
          <w:bCs/>
          <w:sz w:val="32"/>
          <w:szCs w:val="32"/>
        </w:rPr>
      </w:pPr>
    </w:p>
    <w:p w14:paraId="473AF466">
      <w:pPr>
        <w:snapToGrid w:val="0"/>
        <w:spacing w:line="360" w:lineRule="auto"/>
        <w:jc w:val="center"/>
        <w:rPr>
          <w:rFonts w:hint="eastAsia" w:ascii="宋体" w:hAnsi="宋体" w:cs="宋体"/>
          <w:bCs/>
          <w:sz w:val="32"/>
          <w:szCs w:val="32"/>
        </w:rPr>
      </w:pPr>
    </w:p>
    <w:p w14:paraId="5380886A">
      <w:pPr>
        <w:pStyle w:val="2"/>
        <w:spacing w:line="360" w:lineRule="auto"/>
        <w:ind w:firstLine="0" w:firstLineChars="0"/>
        <w:jc w:val="center"/>
        <w:rPr>
          <w:rFonts w:hint="eastAsia" w:ascii="宋体" w:hAnsi="宋体" w:cs="宋体"/>
        </w:rPr>
      </w:pPr>
      <w:bookmarkStart w:id="107" w:name="_Toc5966"/>
      <w:bookmarkStart w:id="108" w:name="_Toc19686834"/>
      <w:bookmarkStart w:id="109" w:name="_Toc30233"/>
      <w:r>
        <w:rPr>
          <w:rFonts w:hint="eastAsia" w:ascii="宋体" w:hAnsi="宋体" w:cs="宋体"/>
        </w:rPr>
        <w:t>第六章　投标文件格式</w:t>
      </w:r>
      <w:bookmarkEnd w:id="107"/>
      <w:bookmarkEnd w:id="108"/>
      <w:bookmarkEnd w:id="109"/>
    </w:p>
    <w:p w14:paraId="5380886A">
      <w:pPr>
        <w:pStyle w:val="2"/>
        <w:spacing w:line="360" w:lineRule="auto"/>
        <w:ind w:firstLine="1928" w:firstLineChars="600"/>
        <w:rPr>
          <w:rFonts w:hint="eastAsia" w:ascii="宋体" w:hAnsi="宋体" w:cs="宋体"/>
          <w:sz w:val="32"/>
          <w:szCs w:val="20"/>
        </w:rPr>
      </w:pPr>
    </w:p>
    <w:p w14:paraId="27F41272">
      <w:pPr>
        <w:snapToGrid w:val="0"/>
        <w:spacing w:before="50" w:after="50" w:line="360" w:lineRule="auto"/>
        <w:outlineLvl w:val="1"/>
        <w:rPr>
          <w:rFonts w:hint="eastAsia" w:ascii="宋体" w:hAnsi="宋体" w:cs="宋体"/>
          <w:sz w:val="32"/>
          <w:szCs w:val="20"/>
        </w:rPr>
      </w:pPr>
    </w:p>
    <w:p w14:paraId="638EE48C">
      <w:pPr>
        <w:snapToGrid w:val="0"/>
        <w:spacing w:before="50" w:after="50" w:line="360" w:lineRule="auto"/>
        <w:outlineLvl w:val="1"/>
        <w:rPr>
          <w:rFonts w:hint="eastAsia" w:ascii="宋体" w:hAnsi="宋体" w:cs="宋体"/>
          <w:sz w:val="32"/>
          <w:szCs w:val="20"/>
        </w:rPr>
      </w:pPr>
    </w:p>
    <w:p w14:paraId="206984E9">
      <w:pPr>
        <w:snapToGrid w:val="0"/>
        <w:spacing w:before="50" w:after="50" w:line="360" w:lineRule="auto"/>
        <w:outlineLvl w:val="1"/>
        <w:rPr>
          <w:rFonts w:hint="eastAsia" w:ascii="宋体" w:hAnsi="宋体" w:cs="宋体"/>
          <w:sz w:val="32"/>
          <w:szCs w:val="20"/>
        </w:rPr>
      </w:pPr>
    </w:p>
    <w:p w14:paraId="2C97301C">
      <w:pPr>
        <w:snapToGrid w:val="0"/>
        <w:spacing w:before="50" w:after="50" w:line="360" w:lineRule="auto"/>
        <w:outlineLvl w:val="1"/>
        <w:rPr>
          <w:rFonts w:hint="eastAsia" w:ascii="宋体" w:hAnsi="宋体" w:cs="宋体"/>
          <w:sz w:val="32"/>
          <w:szCs w:val="20"/>
        </w:rPr>
      </w:pPr>
    </w:p>
    <w:p w14:paraId="2C9F8E20">
      <w:pPr>
        <w:snapToGrid w:val="0"/>
        <w:spacing w:before="50" w:after="50" w:line="360" w:lineRule="auto"/>
        <w:outlineLvl w:val="1"/>
        <w:rPr>
          <w:rFonts w:hint="eastAsia" w:ascii="宋体" w:hAnsi="宋体" w:cs="宋体"/>
          <w:sz w:val="32"/>
          <w:szCs w:val="20"/>
        </w:rPr>
      </w:pPr>
    </w:p>
    <w:p w14:paraId="62A9C357">
      <w:pPr>
        <w:snapToGrid/>
        <w:spacing w:before="0" w:after="0" w:line="240" w:lineRule="auto"/>
        <w:outlineLvl w:val="9"/>
        <w:rPr>
          <w:rFonts w:hint="eastAsia" w:ascii="宋体" w:hAnsi="宋体" w:cs="宋体"/>
          <w:sz w:val="32"/>
          <w:szCs w:val="20"/>
        </w:rPr>
      </w:pPr>
      <w:r>
        <w:rPr>
          <w:rFonts w:hint="eastAsia" w:ascii="宋体" w:hAnsi="宋体" w:cs="宋体"/>
          <w:sz w:val="32"/>
          <w:szCs w:val="20"/>
        </w:rPr>
        <w:br w:type="page"/>
      </w:r>
    </w:p>
    <w:p w14:paraId="0936B210">
      <w:pPr>
        <w:snapToGrid w:val="0"/>
        <w:spacing w:before="50" w:after="50" w:line="360" w:lineRule="auto"/>
        <w:outlineLvl w:val="1"/>
        <w:rPr>
          <w:rFonts w:hint="eastAsia" w:ascii="宋体" w:hAnsi="宋体" w:cs="宋体"/>
          <w:b/>
          <w:bCs/>
          <w:sz w:val="28"/>
          <w:szCs w:val="28"/>
        </w:rPr>
      </w:pPr>
      <w:bookmarkStart w:id="110" w:name="_Toc254970556"/>
      <w:bookmarkStart w:id="111" w:name="_Toc254970697"/>
      <w:bookmarkStart w:id="112" w:name="_Toc19686835"/>
      <w:bookmarkStart w:id="113" w:name="_Toc22090"/>
      <w:r>
        <w:rPr>
          <w:rFonts w:hint="eastAsia" w:ascii="宋体" w:hAnsi="宋体" w:cs="宋体"/>
          <w:b/>
          <w:bCs/>
          <w:sz w:val="28"/>
          <w:szCs w:val="28"/>
          <w:lang w:val="en-US" w:eastAsia="zh-CN"/>
        </w:rPr>
        <w:t>一</w:t>
      </w:r>
      <w:r>
        <w:rPr>
          <w:rFonts w:hint="eastAsia" w:ascii="宋体" w:hAnsi="宋体" w:cs="宋体"/>
          <w:b/>
          <w:bCs/>
          <w:sz w:val="28"/>
          <w:szCs w:val="28"/>
        </w:rPr>
        <w:t>、投标文件外层包装封面格式</w:t>
      </w:r>
      <w:bookmarkEnd w:id="110"/>
      <w:bookmarkEnd w:id="111"/>
      <w:bookmarkEnd w:id="112"/>
      <w:bookmarkEnd w:id="113"/>
      <w:r>
        <w:rPr>
          <w:rFonts w:hint="eastAsia" w:ascii="宋体" w:hAnsi="宋体" w:cs="宋体"/>
          <w:b/>
          <w:sz w:val="28"/>
          <w:szCs w:val="28"/>
        </w:rPr>
        <w:t xml:space="preserve"> </w:t>
      </w:r>
    </w:p>
    <w:p w14:paraId="6A383DF2">
      <w:pPr>
        <w:snapToGrid w:val="0"/>
        <w:spacing w:before="120" w:beforeLines="50" w:after="50" w:line="360" w:lineRule="auto"/>
        <w:rPr>
          <w:rFonts w:hint="eastAsia" w:ascii="宋体" w:hAnsi="宋体" w:cs="宋体"/>
          <w:sz w:val="24"/>
          <w:szCs w:val="20"/>
        </w:rPr>
      </w:pPr>
    </w:p>
    <w:p w14:paraId="5DD4AEFB">
      <w:pPr>
        <w:snapToGrid w:val="0"/>
        <w:spacing w:before="120" w:beforeLines="50" w:after="50" w:line="360" w:lineRule="auto"/>
        <w:jc w:val="center"/>
        <w:rPr>
          <w:rFonts w:hint="eastAsia" w:ascii="宋体" w:hAnsi="宋体" w:cs="宋体"/>
          <w:bCs/>
          <w:sz w:val="24"/>
          <w:szCs w:val="20"/>
        </w:rPr>
      </w:pPr>
    </w:p>
    <w:p w14:paraId="73387083">
      <w:pPr>
        <w:snapToGrid w:val="0"/>
        <w:spacing w:before="120" w:beforeLines="50" w:after="50" w:line="360" w:lineRule="auto"/>
        <w:jc w:val="center"/>
        <w:rPr>
          <w:rFonts w:hint="eastAsia" w:ascii="宋体" w:hAnsi="宋体" w:cs="宋体"/>
          <w:b/>
          <w:sz w:val="32"/>
          <w:szCs w:val="32"/>
        </w:rPr>
      </w:pPr>
      <w:r>
        <w:rPr>
          <w:rFonts w:hint="eastAsia" w:ascii="宋体" w:hAnsi="宋体" w:cs="宋体"/>
          <w:b/>
          <w:sz w:val="32"/>
          <w:szCs w:val="32"/>
        </w:rPr>
        <w:t>投 标 文 件</w:t>
      </w:r>
    </w:p>
    <w:p w14:paraId="69CEA400">
      <w:pPr>
        <w:snapToGrid w:val="0"/>
        <w:spacing w:before="120" w:beforeLines="50" w:after="50" w:line="360" w:lineRule="auto"/>
        <w:rPr>
          <w:rFonts w:hint="eastAsia" w:ascii="宋体" w:hAnsi="宋体" w:cs="宋体"/>
          <w:bCs/>
          <w:sz w:val="24"/>
          <w:szCs w:val="20"/>
        </w:rPr>
      </w:pPr>
    </w:p>
    <w:p w14:paraId="773AC1A2">
      <w:pPr>
        <w:snapToGrid w:val="0"/>
        <w:spacing w:before="120" w:beforeLines="50" w:after="50" w:line="360" w:lineRule="auto"/>
        <w:rPr>
          <w:rFonts w:hint="eastAsia" w:ascii="宋体" w:hAnsi="宋体" w:cs="宋体"/>
          <w:bCs/>
          <w:sz w:val="24"/>
          <w:szCs w:val="20"/>
        </w:rPr>
      </w:pPr>
    </w:p>
    <w:p w14:paraId="6F23D43E">
      <w:pPr>
        <w:snapToGrid w:val="0"/>
        <w:spacing w:before="120" w:beforeLines="50" w:after="50" w:line="360" w:lineRule="auto"/>
        <w:rPr>
          <w:rFonts w:hint="eastAsia" w:ascii="宋体" w:hAnsi="宋体" w:cs="宋体"/>
          <w:bCs/>
          <w:sz w:val="24"/>
          <w:szCs w:val="20"/>
        </w:rPr>
      </w:pPr>
    </w:p>
    <w:p w14:paraId="686E1046">
      <w:pPr>
        <w:snapToGrid w:val="0"/>
        <w:spacing w:before="120" w:beforeLines="50" w:after="50" w:line="360" w:lineRule="auto"/>
        <w:rPr>
          <w:rFonts w:hint="eastAsia" w:ascii="宋体" w:hAnsi="宋体" w:cs="宋体"/>
          <w:bCs/>
          <w:sz w:val="24"/>
          <w:szCs w:val="20"/>
        </w:rPr>
      </w:pPr>
    </w:p>
    <w:p w14:paraId="7B895027">
      <w:pPr>
        <w:snapToGrid w:val="0"/>
        <w:spacing w:before="120" w:beforeLines="50" w:after="50" w:line="360" w:lineRule="auto"/>
        <w:rPr>
          <w:rFonts w:hint="eastAsia" w:ascii="宋体" w:hAnsi="宋体" w:cs="宋体"/>
          <w:bCs/>
          <w:sz w:val="24"/>
          <w:szCs w:val="20"/>
        </w:rPr>
      </w:pPr>
    </w:p>
    <w:p w14:paraId="1C5DCDAA">
      <w:pPr>
        <w:snapToGrid w:val="0"/>
        <w:spacing w:before="120" w:beforeLines="50" w:after="50" w:line="360" w:lineRule="auto"/>
        <w:rPr>
          <w:rFonts w:hint="eastAsia" w:ascii="宋体" w:hAnsi="宋体" w:cs="宋体"/>
          <w:bCs/>
          <w:sz w:val="24"/>
          <w:szCs w:val="20"/>
        </w:rPr>
      </w:pPr>
    </w:p>
    <w:p w14:paraId="40200480">
      <w:pPr>
        <w:snapToGrid w:val="0"/>
        <w:spacing w:before="120" w:beforeLines="50" w:after="50" w:line="360" w:lineRule="auto"/>
        <w:ind w:firstLine="480" w:firstLineChars="200"/>
        <w:rPr>
          <w:rFonts w:hint="eastAsia" w:ascii="宋体" w:hAnsi="宋体" w:cs="宋体"/>
          <w:bCs/>
          <w:sz w:val="24"/>
        </w:rPr>
      </w:pPr>
      <w:r>
        <w:rPr>
          <w:rFonts w:hint="eastAsia" w:ascii="宋体" w:hAnsi="宋体" w:cs="宋体"/>
          <w:bCs/>
          <w:sz w:val="24"/>
        </w:rPr>
        <w:t>项目名称：</w:t>
      </w:r>
    </w:p>
    <w:p w14:paraId="135709B3">
      <w:pPr>
        <w:snapToGrid w:val="0"/>
        <w:spacing w:before="120" w:beforeLines="50" w:after="50" w:line="360" w:lineRule="auto"/>
        <w:ind w:firstLine="360" w:firstLineChars="150"/>
        <w:rPr>
          <w:rFonts w:hint="eastAsia" w:ascii="宋体" w:hAnsi="宋体" w:cs="宋体"/>
          <w:bCs/>
          <w:sz w:val="24"/>
          <w:szCs w:val="20"/>
        </w:rPr>
      </w:pPr>
    </w:p>
    <w:p w14:paraId="7629C9D5">
      <w:pPr>
        <w:snapToGrid w:val="0"/>
        <w:spacing w:before="120" w:beforeLines="50" w:after="50" w:line="360" w:lineRule="auto"/>
        <w:ind w:firstLine="360" w:firstLineChars="150"/>
        <w:rPr>
          <w:rFonts w:hint="eastAsia" w:ascii="宋体" w:hAnsi="宋体" w:cs="宋体"/>
          <w:bCs/>
          <w:sz w:val="24"/>
          <w:szCs w:val="20"/>
        </w:rPr>
      </w:pPr>
    </w:p>
    <w:p w14:paraId="5F54E37C">
      <w:pPr>
        <w:pStyle w:val="7"/>
        <w:snapToGrid w:val="0"/>
        <w:spacing w:before="50" w:after="50" w:line="360" w:lineRule="auto"/>
        <w:ind w:firstLine="480" w:firstLineChars="200"/>
        <w:rPr>
          <w:rFonts w:hint="eastAsia" w:ascii="宋体" w:hAnsi="宋体" w:cs="宋体"/>
          <w:bCs/>
          <w:sz w:val="24"/>
          <w:szCs w:val="24"/>
        </w:rPr>
      </w:pPr>
      <w:r>
        <w:rPr>
          <w:rFonts w:hint="eastAsia" w:ascii="宋体" w:hAnsi="宋体" w:cs="宋体"/>
          <w:bCs/>
          <w:sz w:val="24"/>
          <w:szCs w:val="24"/>
        </w:rPr>
        <w:t>投标人名称：</w:t>
      </w:r>
    </w:p>
    <w:p w14:paraId="426DD3F1">
      <w:pPr>
        <w:snapToGrid w:val="0"/>
        <w:spacing w:before="120" w:beforeLines="50" w:after="50" w:line="360" w:lineRule="auto"/>
        <w:rPr>
          <w:rFonts w:hint="eastAsia" w:ascii="宋体" w:hAnsi="宋体" w:cs="宋体"/>
          <w:bCs/>
          <w:sz w:val="24"/>
          <w:szCs w:val="20"/>
        </w:rPr>
      </w:pPr>
    </w:p>
    <w:p w14:paraId="74C72C93">
      <w:pPr>
        <w:snapToGrid w:val="0"/>
        <w:spacing w:before="120" w:beforeLines="50" w:after="50" w:line="360" w:lineRule="auto"/>
        <w:ind w:firstLine="360" w:firstLineChars="150"/>
        <w:rPr>
          <w:rFonts w:hint="eastAsia" w:ascii="宋体" w:hAnsi="宋体" w:cs="宋体"/>
          <w:bCs/>
          <w:sz w:val="24"/>
          <w:szCs w:val="20"/>
        </w:rPr>
      </w:pPr>
    </w:p>
    <w:p w14:paraId="057CEC18">
      <w:pPr>
        <w:snapToGrid w:val="0"/>
        <w:spacing w:before="120" w:beforeLines="50" w:after="50" w:line="360" w:lineRule="auto"/>
        <w:ind w:firstLine="360" w:firstLineChars="150"/>
        <w:rPr>
          <w:rFonts w:hint="eastAsia" w:ascii="宋体" w:hAnsi="宋体" w:cs="宋体"/>
          <w:bCs/>
          <w:sz w:val="24"/>
          <w:szCs w:val="20"/>
        </w:rPr>
      </w:pPr>
    </w:p>
    <w:p w14:paraId="66E8E988">
      <w:pPr>
        <w:snapToGrid w:val="0"/>
        <w:spacing w:before="120" w:beforeLines="50" w:after="50" w:line="360" w:lineRule="auto"/>
        <w:ind w:firstLine="480" w:firstLineChars="200"/>
        <w:rPr>
          <w:rFonts w:hint="eastAsia" w:ascii="宋体" w:hAnsi="宋体" w:cs="宋体"/>
          <w:bCs/>
          <w:sz w:val="24"/>
          <w:szCs w:val="20"/>
        </w:rPr>
      </w:pPr>
      <w:r>
        <w:rPr>
          <w:rFonts w:hint="eastAsia" w:ascii="宋体" w:hAnsi="宋体" w:cs="宋体"/>
          <w:bCs/>
          <w:sz w:val="24"/>
          <w:szCs w:val="20"/>
        </w:rPr>
        <w:t>投标人地址：</w:t>
      </w:r>
    </w:p>
    <w:p w14:paraId="277B46BF">
      <w:pPr>
        <w:snapToGrid w:val="0"/>
        <w:spacing w:before="120" w:beforeLines="50" w:after="50" w:line="360" w:lineRule="auto"/>
        <w:ind w:firstLine="360" w:firstLineChars="150"/>
        <w:rPr>
          <w:rFonts w:hint="eastAsia" w:ascii="宋体" w:hAnsi="宋体" w:cs="宋体"/>
          <w:bCs/>
          <w:sz w:val="24"/>
          <w:szCs w:val="20"/>
        </w:rPr>
      </w:pPr>
    </w:p>
    <w:p w14:paraId="49DF15E1">
      <w:pPr>
        <w:snapToGrid w:val="0"/>
        <w:spacing w:before="120" w:beforeLines="50" w:after="50" w:line="360" w:lineRule="auto"/>
        <w:ind w:firstLine="360" w:firstLineChars="150"/>
        <w:jc w:val="center"/>
        <w:rPr>
          <w:rFonts w:hint="eastAsia" w:ascii="宋体" w:hAnsi="宋体" w:cs="宋体"/>
          <w:bCs/>
          <w:sz w:val="24"/>
        </w:rPr>
      </w:pPr>
      <w:r>
        <w:rPr>
          <w:rFonts w:hint="eastAsia" w:ascii="宋体" w:hAnsi="宋体" w:cs="宋体"/>
          <w:bCs/>
          <w:sz w:val="24"/>
          <w:szCs w:val="20"/>
        </w:rPr>
        <w:t>投标截止时间前不得启封</w:t>
      </w:r>
    </w:p>
    <w:p w14:paraId="61D05856">
      <w:pPr>
        <w:snapToGrid w:val="0"/>
        <w:spacing w:before="120" w:beforeLines="50" w:after="50" w:line="360" w:lineRule="auto"/>
        <w:ind w:firstLine="4080" w:firstLineChars="1700"/>
        <w:rPr>
          <w:rFonts w:hint="eastAsia" w:ascii="宋体" w:hAnsi="宋体" w:cs="宋体"/>
          <w:bCs/>
          <w:sz w:val="24"/>
          <w:szCs w:val="20"/>
        </w:rPr>
      </w:pPr>
    </w:p>
    <w:p w14:paraId="50550058">
      <w:pPr>
        <w:snapToGrid w:val="0"/>
        <w:spacing w:before="120" w:beforeLines="50" w:after="50" w:line="360" w:lineRule="auto"/>
        <w:jc w:val="center"/>
        <w:outlineLvl w:val="1"/>
        <w:rPr>
          <w:rFonts w:hint="eastAsia" w:ascii="宋体" w:hAnsi="宋体" w:cs="宋体"/>
        </w:rPr>
      </w:pPr>
      <w:r>
        <w:rPr>
          <w:rFonts w:hint="eastAsia" w:ascii="宋体" w:hAnsi="宋体" w:cs="宋体"/>
          <w:bCs/>
          <w:sz w:val="24"/>
        </w:rPr>
        <w:t xml:space="preserve">                        年    月    日</w:t>
      </w:r>
    </w:p>
    <w:p w14:paraId="541ABAC0">
      <w:pPr>
        <w:snapToGrid w:val="0"/>
        <w:spacing w:before="120" w:beforeLines="50" w:after="50" w:line="360" w:lineRule="auto"/>
        <w:jc w:val="center"/>
        <w:outlineLvl w:val="1"/>
        <w:rPr>
          <w:rFonts w:hint="eastAsia" w:ascii="宋体" w:hAnsi="宋体" w:cs="宋体"/>
        </w:rPr>
      </w:pPr>
    </w:p>
    <w:p w14:paraId="7582906E">
      <w:pPr>
        <w:snapToGrid w:val="0"/>
        <w:spacing w:before="120" w:beforeLines="50" w:after="50" w:line="360" w:lineRule="auto"/>
        <w:jc w:val="center"/>
        <w:outlineLvl w:val="1"/>
        <w:rPr>
          <w:rFonts w:hint="eastAsia" w:ascii="宋体" w:hAnsi="宋体" w:cs="宋体"/>
        </w:rPr>
      </w:pPr>
      <w:r>
        <w:rPr>
          <w:rFonts w:hint="eastAsia" w:ascii="宋体" w:hAnsi="宋体" w:cs="宋体"/>
        </w:rPr>
        <w:br w:type="page"/>
      </w:r>
    </w:p>
    <w:p w14:paraId="176F5268">
      <w:pPr>
        <w:snapToGrid w:val="0"/>
        <w:spacing w:before="120" w:beforeLines="50" w:after="50" w:line="360" w:lineRule="auto"/>
        <w:outlineLvl w:val="1"/>
        <w:rPr>
          <w:rFonts w:hint="eastAsia" w:ascii="宋体" w:hAnsi="宋体" w:cs="宋体"/>
          <w:b/>
          <w:bCs/>
          <w:sz w:val="28"/>
          <w:szCs w:val="28"/>
        </w:rPr>
      </w:pPr>
      <w:bookmarkStart w:id="114" w:name="_Toc19686836"/>
      <w:bookmarkStart w:id="115" w:name="_Toc24668"/>
      <w:bookmarkStart w:id="116" w:name="_Toc254970698"/>
      <w:bookmarkStart w:id="117" w:name="_Toc254970557"/>
      <w:r>
        <w:rPr>
          <w:rFonts w:hint="eastAsia" w:ascii="宋体" w:hAnsi="宋体" w:cs="宋体"/>
          <w:b/>
          <w:bCs/>
          <w:sz w:val="28"/>
          <w:szCs w:val="28"/>
        </w:rPr>
        <w:t>二、报价文件格式</w:t>
      </w:r>
      <w:bookmarkEnd w:id="114"/>
      <w:bookmarkEnd w:id="115"/>
    </w:p>
    <w:p w14:paraId="393D83A7">
      <w:pPr>
        <w:snapToGrid w:val="0"/>
        <w:spacing w:before="120" w:beforeLines="50" w:after="50" w:line="360" w:lineRule="auto"/>
        <w:ind w:left="142"/>
        <w:jc w:val="left"/>
        <w:rPr>
          <w:rFonts w:hint="eastAsia" w:ascii="宋体" w:hAnsi="宋体" w:cs="宋体"/>
          <w:sz w:val="24"/>
          <w:szCs w:val="20"/>
        </w:rPr>
      </w:pPr>
      <w:r>
        <w:rPr>
          <w:rFonts w:hint="eastAsia" w:ascii="宋体" w:hAnsi="宋体" w:cs="宋体"/>
          <w:b/>
          <w:sz w:val="24"/>
        </w:rPr>
        <w:t xml:space="preserve">1. 报价文件封面格式： </w:t>
      </w:r>
    </w:p>
    <w:p w14:paraId="3757B328">
      <w:pPr>
        <w:snapToGrid w:val="0"/>
        <w:spacing w:before="120" w:beforeLines="50" w:after="50" w:line="360" w:lineRule="auto"/>
        <w:rPr>
          <w:rFonts w:hint="eastAsia" w:ascii="宋体" w:hAnsi="宋体" w:cs="宋体"/>
          <w:bCs/>
          <w:sz w:val="32"/>
          <w:szCs w:val="20"/>
        </w:rPr>
      </w:pPr>
      <w:r>
        <w:rPr>
          <w:rFonts w:hint="eastAsia" w:ascii="宋体" w:hAnsi="宋体" w:cs="宋体"/>
          <w:sz w:val="24"/>
        </w:rPr>
        <w:t xml:space="preserve">                                                    </w:t>
      </w:r>
      <w:r>
        <w:rPr>
          <w:rFonts w:hint="eastAsia" w:ascii="宋体" w:hAnsi="宋体" w:cs="宋体"/>
          <w:bCs/>
        </w:rPr>
        <w:t>正本/或者副本</w:t>
      </w:r>
    </w:p>
    <w:p w14:paraId="29A61E36">
      <w:pPr>
        <w:snapToGrid w:val="0"/>
        <w:spacing w:before="120" w:beforeLines="50" w:after="50" w:line="360" w:lineRule="auto"/>
        <w:jc w:val="center"/>
        <w:rPr>
          <w:rFonts w:hint="eastAsia" w:ascii="宋体" w:hAnsi="宋体" w:cs="宋体"/>
          <w:bCs/>
          <w:sz w:val="24"/>
          <w:szCs w:val="20"/>
        </w:rPr>
      </w:pPr>
    </w:p>
    <w:p w14:paraId="2F723CF7">
      <w:pPr>
        <w:snapToGrid w:val="0"/>
        <w:spacing w:before="120" w:beforeLines="50" w:after="50" w:line="360" w:lineRule="auto"/>
        <w:jc w:val="center"/>
        <w:rPr>
          <w:rFonts w:hint="eastAsia" w:ascii="宋体" w:hAnsi="宋体" w:cs="宋体"/>
          <w:b/>
          <w:bCs/>
          <w:sz w:val="32"/>
          <w:szCs w:val="32"/>
        </w:rPr>
      </w:pPr>
      <w:r>
        <w:rPr>
          <w:rFonts w:hint="eastAsia" w:ascii="宋体" w:hAnsi="宋体" w:cs="宋体"/>
          <w:b/>
          <w:bCs/>
          <w:sz w:val="32"/>
          <w:szCs w:val="32"/>
        </w:rPr>
        <w:t>报价文件</w:t>
      </w:r>
    </w:p>
    <w:p w14:paraId="3D94B8D2">
      <w:pPr>
        <w:snapToGrid w:val="0"/>
        <w:spacing w:before="120" w:beforeLines="50" w:after="50" w:line="360" w:lineRule="auto"/>
        <w:rPr>
          <w:rFonts w:hint="eastAsia" w:ascii="宋体" w:hAnsi="宋体" w:cs="宋体"/>
          <w:bCs/>
          <w:sz w:val="24"/>
          <w:szCs w:val="20"/>
        </w:rPr>
      </w:pPr>
    </w:p>
    <w:p w14:paraId="0897FEC8">
      <w:pPr>
        <w:snapToGrid w:val="0"/>
        <w:spacing w:before="120" w:beforeLines="50" w:after="50" w:line="360" w:lineRule="auto"/>
        <w:rPr>
          <w:rFonts w:hint="eastAsia" w:ascii="宋体" w:hAnsi="宋体" w:cs="宋体"/>
          <w:bCs/>
          <w:sz w:val="24"/>
          <w:szCs w:val="20"/>
        </w:rPr>
      </w:pPr>
    </w:p>
    <w:p w14:paraId="7674C106">
      <w:pPr>
        <w:snapToGrid w:val="0"/>
        <w:spacing w:before="120" w:beforeLines="50" w:after="50" w:line="360" w:lineRule="auto"/>
        <w:rPr>
          <w:rFonts w:hint="eastAsia" w:ascii="宋体" w:hAnsi="宋体" w:cs="宋体"/>
          <w:bCs/>
          <w:sz w:val="24"/>
          <w:szCs w:val="20"/>
        </w:rPr>
      </w:pPr>
    </w:p>
    <w:p w14:paraId="423293CE">
      <w:pPr>
        <w:snapToGrid w:val="0"/>
        <w:spacing w:before="120" w:beforeLines="50" w:after="50" w:line="360" w:lineRule="auto"/>
        <w:rPr>
          <w:rFonts w:hint="eastAsia" w:ascii="宋体" w:hAnsi="宋体" w:cs="宋体"/>
          <w:bCs/>
          <w:sz w:val="24"/>
          <w:szCs w:val="20"/>
        </w:rPr>
      </w:pPr>
    </w:p>
    <w:p w14:paraId="0FF46BB6">
      <w:pPr>
        <w:snapToGrid w:val="0"/>
        <w:spacing w:before="120" w:beforeLines="50" w:after="50" w:line="360" w:lineRule="auto"/>
        <w:ind w:firstLine="240" w:firstLineChars="100"/>
        <w:rPr>
          <w:rFonts w:hint="eastAsia" w:ascii="宋体" w:hAnsi="宋体" w:cs="宋体"/>
          <w:bCs/>
          <w:sz w:val="24"/>
        </w:rPr>
      </w:pPr>
      <w:r>
        <w:rPr>
          <w:rFonts w:hint="eastAsia" w:ascii="宋体" w:hAnsi="宋体" w:cs="宋体"/>
          <w:bCs/>
          <w:sz w:val="24"/>
        </w:rPr>
        <w:t xml:space="preserve">项目名称： </w:t>
      </w:r>
    </w:p>
    <w:p w14:paraId="20ABEAF1">
      <w:pPr>
        <w:snapToGrid w:val="0"/>
        <w:spacing w:before="120" w:beforeLines="50" w:after="50" w:line="360" w:lineRule="auto"/>
        <w:ind w:firstLine="360" w:firstLineChars="150"/>
        <w:rPr>
          <w:rFonts w:hint="eastAsia" w:ascii="宋体" w:hAnsi="宋体" w:cs="宋体"/>
          <w:bCs/>
          <w:sz w:val="24"/>
        </w:rPr>
      </w:pPr>
    </w:p>
    <w:p w14:paraId="21BB4A84">
      <w:pPr>
        <w:snapToGrid w:val="0"/>
        <w:spacing w:before="120" w:beforeLines="50" w:after="50" w:line="360" w:lineRule="auto"/>
        <w:rPr>
          <w:rFonts w:hint="eastAsia" w:ascii="宋体" w:hAnsi="宋体" w:cs="宋体"/>
          <w:bCs/>
          <w:sz w:val="24"/>
        </w:rPr>
      </w:pPr>
      <w:r>
        <w:rPr>
          <w:rFonts w:hint="eastAsia" w:ascii="宋体" w:hAnsi="宋体" w:cs="宋体"/>
          <w:bCs/>
          <w:sz w:val="24"/>
        </w:rPr>
        <w:t xml:space="preserve"> </w:t>
      </w:r>
    </w:p>
    <w:p w14:paraId="42D9A746">
      <w:pPr>
        <w:pStyle w:val="7"/>
        <w:snapToGrid w:val="0"/>
        <w:spacing w:before="50" w:after="50" w:line="360" w:lineRule="auto"/>
        <w:ind w:firstLine="0"/>
        <w:rPr>
          <w:rFonts w:hint="eastAsia" w:ascii="宋体" w:hAnsi="宋体" w:cs="宋体"/>
          <w:bCs/>
          <w:sz w:val="24"/>
          <w:szCs w:val="24"/>
        </w:rPr>
      </w:pPr>
    </w:p>
    <w:p w14:paraId="5E1D795E">
      <w:pPr>
        <w:pStyle w:val="7"/>
        <w:snapToGrid w:val="0"/>
        <w:spacing w:before="50" w:after="50" w:line="360" w:lineRule="auto"/>
        <w:ind w:firstLine="240" w:firstLineChars="100"/>
        <w:rPr>
          <w:rFonts w:hint="eastAsia" w:ascii="宋体" w:hAnsi="宋体" w:cs="宋体"/>
          <w:bCs/>
          <w:sz w:val="24"/>
          <w:szCs w:val="24"/>
        </w:rPr>
      </w:pPr>
      <w:r>
        <w:rPr>
          <w:rFonts w:hint="eastAsia" w:ascii="宋体" w:hAnsi="宋体" w:cs="宋体"/>
          <w:bCs/>
          <w:sz w:val="24"/>
          <w:szCs w:val="24"/>
        </w:rPr>
        <w:t>投标人名称：</w:t>
      </w:r>
    </w:p>
    <w:p w14:paraId="4D0529C6">
      <w:pPr>
        <w:snapToGrid w:val="0"/>
        <w:spacing w:before="120" w:beforeLines="50" w:after="50" w:line="360" w:lineRule="auto"/>
        <w:ind w:firstLine="360" w:firstLineChars="150"/>
        <w:rPr>
          <w:rFonts w:hint="eastAsia" w:ascii="宋体" w:hAnsi="宋体" w:cs="宋体"/>
          <w:bCs/>
          <w:sz w:val="24"/>
        </w:rPr>
      </w:pPr>
    </w:p>
    <w:p w14:paraId="60CBF4CC">
      <w:pPr>
        <w:snapToGrid w:val="0"/>
        <w:spacing w:before="120" w:beforeLines="50" w:after="50" w:line="360" w:lineRule="auto"/>
        <w:ind w:firstLine="360" w:firstLineChars="150"/>
        <w:rPr>
          <w:rFonts w:hint="eastAsia" w:ascii="宋体" w:hAnsi="宋体" w:cs="宋体"/>
          <w:bCs/>
          <w:sz w:val="24"/>
        </w:rPr>
      </w:pPr>
    </w:p>
    <w:p w14:paraId="2FC06374">
      <w:pPr>
        <w:snapToGrid w:val="0"/>
        <w:spacing w:before="120" w:beforeLines="50" w:after="50" w:line="360" w:lineRule="auto"/>
        <w:ind w:firstLine="360" w:firstLineChars="150"/>
        <w:rPr>
          <w:rFonts w:hint="eastAsia" w:ascii="宋体" w:hAnsi="宋体" w:cs="宋体"/>
          <w:bCs/>
          <w:sz w:val="24"/>
        </w:rPr>
      </w:pPr>
    </w:p>
    <w:p w14:paraId="7772BF56">
      <w:pPr>
        <w:snapToGrid w:val="0"/>
        <w:spacing w:before="120" w:beforeLines="50" w:after="50" w:line="360" w:lineRule="auto"/>
        <w:ind w:firstLine="240" w:firstLineChars="100"/>
        <w:rPr>
          <w:rFonts w:hint="eastAsia" w:ascii="宋体" w:hAnsi="宋体" w:cs="宋体"/>
          <w:bCs/>
          <w:sz w:val="24"/>
        </w:rPr>
      </w:pPr>
      <w:r>
        <w:rPr>
          <w:rFonts w:hint="eastAsia" w:ascii="宋体" w:hAnsi="宋体" w:cs="宋体"/>
          <w:bCs/>
          <w:sz w:val="24"/>
        </w:rPr>
        <w:t>投标人地址：</w:t>
      </w:r>
    </w:p>
    <w:p w14:paraId="7BD2805B">
      <w:pPr>
        <w:pStyle w:val="7"/>
        <w:snapToGrid w:val="0"/>
        <w:spacing w:before="50" w:after="50" w:line="360" w:lineRule="auto"/>
        <w:ind w:firstLine="960" w:firstLineChars="400"/>
        <w:rPr>
          <w:rFonts w:hint="eastAsia" w:ascii="宋体" w:hAnsi="宋体" w:cs="宋体"/>
          <w:bCs/>
          <w:sz w:val="24"/>
          <w:szCs w:val="24"/>
        </w:rPr>
      </w:pPr>
    </w:p>
    <w:p w14:paraId="24FBBAF8">
      <w:pPr>
        <w:snapToGrid w:val="0"/>
        <w:spacing w:before="120" w:beforeLines="50" w:after="50" w:line="360" w:lineRule="auto"/>
        <w:rPr>
          <w:rFonts w:hint="eastAsia" w:ascii="宋体" w:hAnsi="宋体" w:cs="宋体"/>
          <w:sz w:val="30"/>
          <w:szCs w:val="20"/>
        </w:rPr>
      </w:pPr>
      <w:r>
        <w:rPr>
          <w:rFonts w:hint="eastAsia" w:ascii="宋体" w:hAnsi="宋体" w:cs="宋体"/>
          <w:sz w:val="24"/>
        </w:rPr>
        <w:t xml:space="preserve">                                   年  月  日</w:t>
      </w:r>
    </w:p>
    <w:p w14:paraId="39BF9B6D">
      <w:pPr>
        <w:snapToGrid w:val="0"/>
        <w:spacing w:before="120" w:beforeLines="50" w:after="50" w:line="360" w:lineRule="auto"/>
        <w:jc w:val="left"/>
        <w:rPr>
          <w:rFonts w:hint="eastAsia" w:ascii="宋体" w:hAnsi="宋体" w:cs="宋体"/>
          <w:sz w:val="24"/>
          <w:szCs w:val="20"/>
        </w:rPr>
      </w:pPr>
      <w:r>
        <w:rPr>
          <w:rFonts w:hint="eastAsia" w:ascii="宋体" w:hAnsi="宋体" w:cs="宋体"/>
          <w:b/>
          <w:sz w:val="24"/>
        </w:rPr>
        <w:br w:type="page"/>
      </w:r>
      <w:r>
        <w:rPr>
          <w:rFonts w:hint="eastAsia" w:ascii="宋体" w:hAnsi="宋体" w:cs="宋体"/>
          <w:b/>
          <w:sz w:val="24"/>
        </w:rPr>
        <w:t>2.</w:t>
      </w:r>
      <w:r>
        <w:rPr>
          <w:rFonts w:hint="eastAsia" w:ascii="宋体" w:hAnsi="宋体" w:cs="宋体"/>
          <w:b/>
          <w:bCs/>
          <w:sz w:val="24"/>
        </w:rPr>
        <w:t>报价文件目录</w:t>
      </w:r>
    </w:p>
    <w:p w14:paraId="5F46F853">
      <w:pPr>
        <w:snapToGrid w:val="0"/>
        <w:spacing w:before="50" w:after="120" w:afterLines="50" w:line="360" w:lineRule="auto"/>
        <w:jc w:val="left"/>
        <w:rPr>
          <w:rFonts w:hint="eastAsia" w:ascii="宋体" w:hAnsi="宋体" w:cs="宋体"/>
          <w:b/>
          <w:sz w:val="24"/>
        </w:rPr>
      </w:pPr>
      <w:r>
        <w:rPr>
          <w:rFonts w:hint="eastAsia" w:ascii="宋体" w:hAnsi="宋体" w:cs="宋体"/>
          <w:szCs w:val="21"/>
        </w:rPr>
        <w:t>根据招标文件规定及投标人提供的材料自行编写目录。</w:t>
      </w:r>
    </w:p>
    <w:p w14:paraId="4139D758">
      <w:pPr>
        <w:snapToGrid w:val="0"/>
        <w:spacing w:before="120" w:beforeLines="50" w:after="50" w:line="360" w:lineRule="auto"/>
        <w:rPr>
          <w:rFonts w:hint="eastAsia" w:ascii="宋体" w:hAnsi="宋体" w:cs="宋体"/>
          <w:b/>
          <w:sz w:val="24"/>
        </w:rPr>
      </w:pPr>
    </w:p>
    <w:p w14:paraId="7FE55158">
      <w:pPr>
        <w:snapToGrid w:val="0"/>
        <w:spacing w:before="120" w:beforeLines="50" w:after="50" w:line="360" w:lineRule="auto"/>
        <w:rPr>
          <w:rFonts w:hint="eastAsia" w:ascii="宋体" w:hAnsi="宋体" w:cs="宋体"/>
          <w:b/>
          <w:sz w:val="24"/>
        </w:rPr>
      </w:pPr>
    </w:p>
    <w:p w14:paraId="039A3DD4">
      <w:pPr>
        <w:snapToGrid w:val="0"/>
        <w:spacing w:before="120" w:beforeLines="50" w:after="50" w:line="360" w:lineRule="auto"/>
        <w:rPr>
          <w:rFonts w:hint="eastAsia" w:ascii="宋体" w:hAnsi="宋体" w:cs="宋体"/>
          <w:b/>
          <w:sz w:val="24"/>
        </w:rPr>
      </w:pPr>
    </w:p>
    <w:p w14:paraId="386826DF">
      <w:pPr>
        <w:snapToGrid w:val="0"/>
        <w:spacing w:before="120" w:beforeLines="50" w:after="50" w:line="360" w:lineRule="auto"/>
        <w:ind w:left="142"/>
        <w:jc w:val="left"/>
        <w:rPr>
          <w:rFonts w:hint="eastAsia" w:ascii="宋体" w:hAnsi="宋体" w:cs="宋体"/>
          <w:b/>
          <w:sz w:val="24"/>
        </w:rPr>
      </w:pPr>
      <w:r>
        <w:rPr>
          <w:rFonts w:hint="eastAsia" w:ascii="宋体" w:hAnsi="宋体" w:cs="宋体"/>
          <w:b/>
          <w:sz w:val="24"/>
        </w:rPr>
        <w:br w:type="page"/>
      </w:r>
      <w:r>
        <w:rPr>
          <w:rFonts w:hint="eastAsia" w:ascii="宋体" w:hAnsi="宋体" w:cs="宋体"/>
          <w:b/>
          <w:sz w:val="24"/>
        </w:rPr>
        <w:t>3. 投标函格式：</w:t>
      </w:r>
    </w:p>
    <w:p w14:paraId="0E290D67">
      <w:pPr>
        <w:snapToGrid w:val="0"/>
        <w:spacing w:before="120" w:beforeLines="50" w:after="50" w:line="360" w:lineRule="auto"/>
        <w:jc w:val="center"/>
        <w:rPr>
          <w:rFonts w:hint="eastAsia" w:ascii="宋体" w:hAnsi="宋体" w:cs="宋体"/>
          <w:b/>
          <w:sz w:val="32"/>
          <w:szCs w:val="32"/>
        </w:rPr>
      </w:pPr>
      <w:r>
        <w:rPr>
          <w:rFonts w:hint="eastAsia" w:ascii="宋体" w:hAnsi="宋体" w:cs="宋体"/>
          <w:b/>
          <w:sz w:val="32"/>
          <w:szCs w:val="32"/>
        </w:rPr>
        <w:t>投 标 函</w:t>
      </w:r>
    </w:p>
    <w:p w14:paraId="659350E3">
      <w:pPr>
        <w:snapToGrid w:val="0"/>
        <w:spacing w:before="120" w:beforeLines="50" w:after="50" w:line="360" w:lineRule="auto"/>
        <w:jc w:val="center"/>
        <w:rPr>
          <w:rFonts w:hint="eastAsia" w:ascii="宋体" w:hAnsi="宋体" w:cs="宋体"/>
          <w:b/>
          <w:sz w:val="24"/>
          <w:szCs w:val="20"/>
        </w:rPr>
      </w:pPr>
    </w:p>
    <w:p w14:paraId="3EF06662">
      <w:pPr>
        <w:snapToGrid w:val="0"/>
        <w:spacing w:before="120" w:beforeLines="50" w:after="50" w:line="360" w:lineRule="auto"/>
        <w:jc w:val="center"/>
        <w:rPr>
          <w:rFonts w:hint="eastAsia" w:ascii="宋体" w:hAnsi="宋体" w:cs="宋体"/>
          <w:b/>
          <w:sz w:val="24"/>
          <w:szCs w:val="20"/>
        </w:rPr>
      </w:pPr>
    </w:p>
    <w:p w14:paraId="6DEC6686">
      <w:pPr>
        <w:snapToGrid w:val="0"/>
        <w:spacing w:before="120" w:beforeLines="50" w:after="50" w:line="360" w:lineRule="auto"/>
        <w:jc w:val="center"/>
        <w:rPr>
          <w:rFonts w:hint="eastAsia" w:ascii="宋体" w:hAnsi="宋体" w:cs="宋体"/>
          <w:b/>
          <w:sz w:val="24"/>
          <w:szCs w:val="20"/>
        </w:rPr>
      </w:pPr>
    </w:p>
    <w:p w14:paraId="1E6C0F7B">
      <w:pPr>
        <w:snapToGrid w:val="0"/>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采购人名称    </w:t>
      </w:r>
      <w:r>
        <w:rPr>
          <w:rFonts w:hint="eastAsia" w:ascii="宋体" w:hAnsi="宋体" w:cs="宋体"/>
          <w:sz w:val="24"/>
        </w:rPr>
        <w:t>：</w:t>
      </w:r>
    </w:p>
    <w:p w14:paraId="6EB0A5FE">
      <w:pPr>
        <w:snapToGrid w:val="0"/>
        <w:spacing w:line="360" w:lineRule="auto"/>
        <w:ind w:left="239" w:leftChars="114" w:firstLine="307" w:firstLineChars="128"/>
        <w:rPr>
          <w:rFonts w:hint="eastAsia" w:ascii="宋体" w:hAnsi="宋体" w:cs="宋体"/>
          <w:sz w:val="24"/>
        </w:rPr>
      </w:pPr>
      <w:r>
        <w:rPr>
          <w:rFonts w:hint="eastAsia" w:ascii="宋体" w:hAnsi="宋体" w:cs="宋体"/>
          <w:sz w:val="24"/>
        </w:rPr>
        <w:t>根据贵方</w:t>
      </w:r>
      <w:r>
        <w:rPr>
          <w:rFonts w:hint="eastAsia" w:ascii="宋体" w:hAnsi="宋体" w:cs="宋体"/>
          <w:sz w:val="24"/>
          <w:u w:val="single"/>
        </w:rPr>
        <w:t xml:space="preserve"> 项目名称</w:t>
      </w:r>
      <w:r>
        <w:rPr>
          <w:rFonts w:hint="eastAsia" w:ascii="宋体" w:hAnsi="宋体" w:cs="宋体"/>
          <w:sz w:val="24"/>
        </w:rPr>
        <w:t>的招标文件，签字代表</w:t>
      </w:r>
      <w:r>
        <w:rPr>
          <w:rFonts w:hint="eastAsia" w:ascii="宋体" w:hAnsi="宋体" w:cs="宋体"/>
          <w:sz w:val="24"/>
          <w:u w:val="single"/>
        </w:rPr>
        <w:t xml:space="preserve">          </w:t>
      </w:r>
      <w:r>
        <w:rPr>
          <w:rFonts w:hint="eastAsia" w:ascii="宋体" w:hAnsi="宋体" w:cs="宋体"/>
          <w:sz w:val="24"/>
        </w:rPr>
        <w:t>（姓名）经正式授权并代表投标人</w:t>
      </w:r>
      <w:r>
        <w:rPr>
          <w:rFonts w:hint="eastAsia" w:ascii="宋体" w:hAnsi="宋体" w:cs="宋体"/>
          <w:sz w:val="24"/>
          <w:u w:val="single"/>
        </w:rPr>
        <w:t xml:space="preserve">           　　             </w:t>
      </w:r>
      <w:r>
        <w:rPr>
          <w:rFonts w:hint="eastAsia" w:ascii="宋体" w:hAnsi="宋体" w:cs="宋体"/>
          <w:sz w:val="24"/>
        </w:rPr>
        <w:t xml:space="preserve"> （投标人名称）提交投标文件。</w:t>
      </w:r>
    </w:p>
    <w:p w14:paraId="13F70D45">
      <w:pPr>
        <w:snapToGrid w:val="0"/>
        <w:spacing w:line="360" w:lineRule="auto"/>
        <w:ind w:firstLine="480" w:firstLineChars="200"/>
        <w:rPr>
          <w:rFonts w:hint="eastAsia" w:ascii="宋体" w:hAnsi="宋体" w:cs="宋体"/>
          <w:sz w:val="24"/>
        </w:rPr>
      </w:pPr>
      <w:r>
        <w:rPr>
          <w:rFonts w:hint="eastAsia" w:ascii="宋体" w:hAnsi="宋体" w:cs="宋体"/>
          <w:sz w:val="24"/>
        </w:rPr>
        <w:t>据此函，我方宣布同意如下：</w:t>
      </w:r>
    </w:p>
    <w:p w14:paraId="0D6C97F2">
      <w:pPr>
        <w:snapToGrid w:val="0"/>
        <w:spacing w:line="360" w:lineRule="auto"/>
        <w:ind w:firstLine="480" w:firstLineChars="200"/>
        <w:rPr>
          <w:rFonts w:hint="eastAsia" w:ascii="宋体" w:hAnsi="宋体" w:cs="宋体"/>
          <w:sz w:val="24"/>
        </w:rPr>
      </w:pPr>
      <w:r>
        <w:rPr>
          <w:rFonts w:hint="eastAsia" w:ascii="宋体" w:hAnsi="宋体" w:cs="宋体"/>
          <w:sz w:val="24"/>
        </w:rPr>
        <w:t>1.我方已详细审查全部“招标文件”，包括修改文件（如有的话）以及全部参考资料和有关附件，已经了解我方对于招标文件、采购过程、采购结果有依法进行询问、质疑、投诉的权利及相关渠道和要求。</w:t>
      </w:r>
    </w:p>
    <w:p w14:paraId="4B101B12">
      <w:pPr>
        <w:snapToGrid w:val="0"/>
        <w:spacing w:line="360" w:lineRule="auto"/>
        <w:ind w:firstLine="480" w:firstLineChars="200"/>
        <w:rPr>
          <w:rFonts w:hint="eastAsia" w:ascii="宋体" w:hAnsi="宋体" w:cs="宋体"/>
          <w:sz w:val="24"/>
        </w:rPr>
      </w:pPr>
      <w:r>
        <w:rPr>
          <w:rFonts w:hint="eastAsia" w:ascii="宋体" w:hAnsi="宋体" w:cs="宋体"/>
          <w:sz w:val="24"/>
        </w:rPr>
        <w:t>2.我方在投标之前已经完全理解并接受招标文件的各项规定和要求，对招标文件的合理性、合法性不再有异议。</w:t>
      </w:r>
    </w:p>
    <w:p w14:paraId="4CA183FC">
      <w:pPr>
        <w:snapToGrid w:val="0"/>
        <w:spacing w:line="360" w:lineRule="auto"/>
        <w:ind w:firstLine="480" w:firstLineChars="200"/>
        <w:rPr>
          <w:rFonts w:hint="eastAsia" w:ascii="宋体" w:hAnsi="宋体" w:cs="宋体"/>
          <w:sz w:val="24"/>
        </w:rPr>
      </w:pPr>
      <w:r>
        <w:rPr>
          <w:rFonts w:hint="eastAsia" w:ascii="宋体" w:hAnsi="宋体" w:cs="宋体"/>
          <w:sz w:val="24"/>
        </w:rPr>
        <w:t>3.本投标有效期自投标截止之日起</w:t>
      </w:r>
      <w:r>
        <w:rPr>
          <w:rFonts w:hint="eastAsia" w:ascii="宋体" w:hAnsi="宋体" w:cs="宋体"/>
          <w:sz w:val="24"/>
          <w:u w:val="single"/>
        </w:rPr>
        <w:t xml:space="preserve">    </w:t>
      </w:r>
      <w:r>
        <w:rPr>
          <w:rFonts w:hint="eastAsia" w:ascii="宋体" w:hAnsi="宋体" w:cs="宋体"/>
          <w:sz w:val="24"/>
        </w:rPr>
        <w:t>日。</w:t>
      </w:r>
    </w:p>
    <w:p w14:paraId="4C8F4698">
      <w:pPr>
        <w:snapToGrid w:val="0"/>
        <w:spacing w:line="360" w:lineRule="auto"/>
        <w:ind w:firstLine="480" w:firstLineChars="200"/>
        <w:rPr>
          <w:rFonts w:hint="eastAsia" w:ascii="宋体" w:hAnsi="宋体" w:cs="宋体"/>
          <w:sz w:val="24"/>
        </w:rPr>
      </w:pPr>
      <w:r>
        <w:rPr>
          <w:rFonts w:hint="eastAsia" w:ascii="宋体" w:hAnsi="宋体" w:cs="宋体"/>
          <w:sz w:val="24"/>
        </w:rPr>
        <w:t>4.如中标，本投标文件至本项目合同履行完毕止均保持有效，我方将按“招标文件”及法律、法规的规定履行合同责任和义务。</w:t>
      </w:r>
    </w:p>
    <w:p w14:paraId="6952EDDE">
      <w:pPr>
        <w:snapToGrid w:val="0"/>
        <w:spacing w:line="360" w:lineRule="auto"/>
        <w:ind w:firstLine="480" w:firstLineChars="200"/>
        <w:rPr>
          <w:rFonts w:hint="eastAsia" w:ascii="宋体" w:hAnsi="宋体" w:cs="宋体"/>
          <w:sz w:val="24"/>
        </w:rPr>
      </w:pPr>
      <w:r>
        <w:rPr>
          <w:rFonts w:hint="eastAsia" w:ascii="宋体" w:hAnsi="宋体" w:cs="宋体"/>
          <w:sz w:val="24"/>
        </w:rPr>
        <w:t>5.我方同意按照贵方要求提供与投标有关的一切数据或者资料。</w:t>
      </w:r>
    </w:p>
    <w:p w14:paraId="488DA41F">
      <w:pPr>
        <w:snapToGrid w:val="0"/>
        <w:spacing w:line="360" w:lineRule="auto"/>
        <w:ind w:firstLine="480" w:firstLineChars="200"/>
        <w:rPr>
          <w:rFonts w:hint="eastAsia" w:ascii="宋体" w:hAnsi="宋体" w:cs="宋体"/>
          <w:sz w:val="24"/>
        </w:rPr>
      </w:pPr>
      <w:r>
        <w:rPr>
          <w:rFonts w:hint="eastAsia" w:ascii="宋体" w:hAnsi="宋体" w:cs="宋体"/>
          <w:sz w:val="24"/>
        </w:rPr>
        <w:t>6.我方向贵方提交的所有投标文件、资料都是准确的和真实的。</w:t>
      </w:r>
    </w:p>
    <w:p w14:paraId="4723C0D4">
      <w:pPr>
        <w:snapToGrid w:val="0"/>
        <w:spacing w:line="360" w:lineRule="auto"/>
        <w:ind w:firstLine="480" w:firstLineChars="200"/>
        <w:rPr>
          <w:rFonts w:hint="eastAsia" w:ascii="宋体" w:hAnsi="宋体" w:cs="宋体"/>
          <w:sz w:val="24"/>
        </w:rPr>
      </w:pPr>
      <w:r>
        <w:rPr>
          <w:rFonts w:hint="eastAsia" w:ascii="宋体" w:hAnsi="宋体" w:cs="宋体"/>
          <w:sz w:val="24"/>
        </w:rPr>
        <w:t>7.以上事项如有虚假或者隐瞒，我方愿意承担一切后果，并不再寻求任何旨在减轻或者免除法律责任的辩解。</w:t>
      </w:r>
    </w:p>
    <w:p w14:paraId="793ECCD2">
      <w:pPr>
        <w:spacing w:line="360" w:lineRule="auto"/>
        <w:ind w:firstLine="480" w:firstLineChars="200"/>
        <w:rPr>
          <w:rFonts w:hint="eastAsia" w:ascii="宋体" w:hAnsi="宋体" w:cs="宋体"/>
          <w:sz w:val="24"/>
        </w:rPr>
      </w:pPr>
      <w:r>
        <w:rPr>
          <w:rFonts w:hint="eastAsia" w:ascii="宋体" w:hAnsi="宋体" w:cs="宋体"/>
          <w:sz w:val="24"/>
        </w:rPr>
        <w:t>8.投标人信息：</w:t>
      </w:r>
    </w:p>
    <w:p w14:paraId="53E77B43">
      <w:pPr>
        <w:snapToGrid w:val="0"/>
        <w:spacing w:line="360" w:lineRule="auto"/>
        <w:ind w:firstLine="480" w:firstLineChars="200"/>
        <w:rPr>
          <w:rFonts w:hint="eastAsia" w:ascii="宋体" w:hAnsi="宋体" w:cs="宋体"/>
          <w:sz w:val="24"/>
        </w:rPr>
      </w:pPr>
      <w:r>
        <w:rPr>
          <w:rFonts w:hint="eastAsia" w:ascii="宋体" w:hAnsi="宋体" w:cs="宋体"/>
          <w:sz w:val="24"/>
        </w:rPr>
        <w:t>投标人全称：</w:t>
      </w:r>
      <w:r>
        <w:rPr>
          <w:rFonts w:hint="eastAsia" w:ascii="宋体" w:hAnsi="宋体" w:cs="宋体"/>
          <w:sz w:val="24"/>
          <w:u w:val="single"/>
        </w:rPr>
        <w:t xml:space="preserve">           　　             </w:t>
      </w:r>
      <w:r>
        <w:rPr>
          <w:rFonts w:hint="eastAsia" w:ascii="宋体" w:hAnsi="宋体" w:cs="宋体"/>
          <w:sz w:val="24"/>
        </w:rPr>
        <w:t xml:space="preserve">               </w:t>
      </w:r>
    </w:p>
    <w:p w14:paraId="47A12C6C">
      <w:pPr>
        <w:snapToGrid w:val="0"/>
        <w:spacing w:line="360" w:lineRule="auto"/>
        <w:ind w:firstLine="480" w:firstLineChars="200"/>
        <w:rPr>
          <w:rFonts w:hint="eastAsia" w:ascii="宋体" w:hAnsi="宋体" w:cs="宋体"/>
          <w:sz w:val="24"/>
          <w:u w:val="single"/>
        </w:rPr>
      </w:pPr>
      <w:r>
        <w:rPr>
          <w:rFonts w:hint="eastAsia" w:ascii="宋体" w:hAnsi="宋体" w:cs="宋体"/>
          <w:sz w:val="24"/>
        </w:rPr>
        <w:t>投标人统一社会信用代码：</w:t>
      </w:r>
      <w:r>
        <w:rPr>
          <w:rFonts w:hint="eastAsia" w:ascii="宋体" w:hAnsi="宋体" w:cs="宋体"/>
          <w:sz w:val="24"/>
          <w:u w:val="single"/>
        </w:rPr>
        <w:t xml:space="preserve">                          </w:t>
      </w:r>
    </w:p>
    <w:p w14:paraId="2D6312B0">
      <w:pPr>
        <w:snapToGrid w:val="0"/>
        <w:spacing w:line="360" w:lineRule="auto"/>
        <w:ind w:firstLine="480" w:firstLineChars="200"/>
        <w:rPr>
          <w:rFonts w:hint="eastAsia" w:ascii="宋体" w:hAnsi="宋体" w:cs="宋体"/>
          <w:sz w:val="24"/>
        </w:rPr>
      </w:pPr>
      <w:r>
        <w:rPr>
          <w:rFonts w:hint="eastAsia" w:ascii="宋体" w:hAnsi="宋体" w:cs="宋体"/>
          <w:sz w:val="24"/>
        </w:rPr>
        <w:t>开户行及账号：</w:t>
      </w:r>
      <w:r>
        <w:rPr>
          <w:rFonts w:hint="eastAsia" w:ascii="宋体" w:hAnsi="宋体" w:cs="宋体"/>
          <w:sz w:val="24"/>
          <w:u w:val="single"/>
        </w:rPr>
        <w:t xml:space="preserve">                 </w:t>
      </w:r>
      <w:r>
        <w:rPr>
          <w:rFonts w:hint="eastAsia" w:ascii="宋体" w:hAnsi="宋体" w:cs="宋体"/>
          <w:sz w:val="24"/>
        </w:rPr>
        <w:t xml:space="preserve">      </w:t>
      </w:r>
    </w:p>
    <w:p w14:paraId="2BD7DE39">
      <w:pPr>
        <w:snapToGrid w:val="0"/>
        <w:spacing w:line="360" w:lineRule="auto"/>
        <w:ind w:firstLine="480" w:firstLineChars="200"/>
        <w:rPr>
          <w:rFonts w:hint="eastAsia" w:ascii="宋体" w:hAnsi="宋体" w:cs="宋体"/>
          <w:sz w:val="24"/>
        </w:rPr>
      </w:pPr>
      <w:r>
        <w:rPr>
          <w:rFonts w:hint="eastAsia" w:ascii="宋体" w:hAnsi="宋体" w:cs="宋体"/>
          <w:sz w:val="24"/>
        </w:rPr>
        <w:t>投标人联系电话：</w:t>
      </w:r>
      <w:r>
        <w:rPr>
          <w:rFonts w:hint="eastAsia" w:ascii="宋体" w:hAnsi="宋体" w:cs="宋体"/>
          <w:sz w:val="24"/>
          <w:u w:val="single"/>
        </w:rPr>
        <w:t xml:space="preserve">                       </w:t>
      </w:r>
      <w:r>
        <w:rPr>
          <w:rFonts w:hint="eastAsia" w:ascii="宋体" w:hAnsi="宋体" w:cs="宋体"/>
          <w:sz w:val="24"/>
        </w:rPr>
        <w:t xml:space="preserve">                 </w:t>
      </w:r>
    </w:p>
    <w:p w14:paraId="24860505">
      <w:pPr>
        <w:snapToGrid w:val="0"/>
        <w:spacing w:line="360" w:lineRule="auto"/>
        <w:ind w:firstLine="480" w:firstLineChars="200"/>
        <w:rPr>
          <w:rFonts w:hint="eastAsia" w:ascii="宋体" w:hAnsi="宋体" w:cs="宋体"/>
          <w:sz w:val="24"/>
        </w:rPr>
      </w:pPr>
      <w:r>
        <w:rPr>
          <w:rFonts w:hint="eastAsia" w:ascii="宋体" w:hAnsi="宋体" w:cs="宋体"/>
          <w:sz w:val="24"/>
        </w:rPr>
        <w:t>投标人地址：</w:t>
      </w:r>
      <w:r>
        <w:rPr>
          <w:rFonts w:hint="eastAsia" w:ascii="宋体" w:hAnsi="宋体" w:cs="宋体"/>
          <w:sz w:val="24"/>
          <w:u w:val="single"/>
        </w:rPr>
        <w:t xml:space="preserve">                   </w:t>
      </w:r>
      <w:r>
        <w:rPr>
          <w:rFonts w:hint="eastAsia" w:ascii="宋体" w:hAnsi="宋体" w:cs="宋体"/>
          <w:sz w:val="24"/>
        </w:rPr>
        <w:t xml:space="preserve">              </w:t>
      </w:r>
    </w:p>
    <w:p w14:paraId="5DC57D01">
      <w:pPr>
        <w:snapToGrid w:val="0"/>
        <w:spacing w:line="360" w:lineRule="auto"/>
        <w:ind w:firstLine="480" w:firstLineChars="200"/>
        <w:rPr>
          <w:rFonts w:hint="eastAsia" w:ascii="宋体" w:hAnsi="宋体" w:cs="宋体"/>
          <w:sz w:val="24"/>
        </w:rPr>
      </w:pPr>
      <w:r>
        <w:rPr>
          <w:rFonts w:hint="eastAsia" w:ascii="宋体" w:hAnsi="宋体" w:cs="宋体"/>
          <w:sz w:val="24"/>
        </w:rPr>
        <w:t>邮编：</w:t>
      </w:r>
      <w:r>
        <w:rPr>
          <w:rFonts w:hint="eastAsia" w:ascii="宋体" w:hAnsi="宋体" w:cs="宋体"/>
          <w:sz w:val="24"/>
          <w:u w:val="single"/>
        </w:rPr>
        <w:t xml:space="preserve">                  </w:t>
      </w:r>
      <w:r>
        <w:rPr>
          <w:rFonts w:hint="eastAsia" w:ascii="宋体" w:hAnsi="宋体" w:cs="宋体"/>
          <w:sz w:val="24"/>
        </w:rPr>
        <w:t xml:space="preserve">                </w:t>
      </w:r>
    </w:p>
    <w:p w14:paraId="3E2A900A">
      <w:pPr>
        <w:snapToGrid w:val="0"/>
        <w:spacing w:line="360" w:lineRule="auto"/>
        <w:ind w:firstLine="480" w:firstLineChars="200"/>
        <w:rPr>
          <w:rFonts w:hint="eastAsia" w:ascii="宋体" w:hAnsi="宋体" w:cs="宋体"/>
          <w:sz w:val="24"/>
        </w:rPr>
      </w:pPr>
      <w:r>
        <w:rPr>
          <w:rFonts w:hint="eastAsia" w:ascii="宋体" w:hAnsi="宋体" w:cs="宋体"/>
          <w:sz w:val="24"/>
        </w:rPr>
        <w:t>电子邮箱：</w:t>
      </w:r>
      <w:r>
        <w:rPr>
          <w:rFonts w:hint="eastAsia" w:ascii="宋体" w:hAnsi="宋体" w:cs="宋体"/>
          <w:sz w:val="24"/>
          <w:u w:val="single"/>
        </w:rPr>
        <w:t xml:space="preserve">                 </w:t>
      </w:r>
      <w:r>
        <w:rPr>
          <w:rFonts w:hint="eastAsia" w:ascii="宋体" w:hAnsi="宋体" w:cs="宋体"/>
          <w:sz w:val="24"/>
        </w:rPr>
        <w:t xml:space="preserve">               </w:t>
      </w:r>
    </w:p>
    <w:p w14:paraId="6DC8D100">
      <w:pPr>
        <w:snapToGrid w:val="0"/>
        <w:spacing w:line="360" w:lineRule="auto"/>
        <w:ind w:firstLine="480" w:firstLineChars="200"/>
        <w:rPr>
          <w:rFonts w:hint="eastAsia" w:ascii="宋体" w:hAnsi="宋体" w:cs="宋体"/>
          <w:sz w:val="24"/>
        </w:rPr>
      </w:pPr>
      <w:r>
        <w:rPr>
          <w:rFonts w:hint="eastAsia" w:ascii="宋体" w:hAnsi="宋体" w:cs="宋体"/>
          <w:sz w:val="24"/>
        </w:rPr>
        <w:t>法定代表人姓名：</w:t>
      </w:r>
      <w:r>
        <w:rPr>
          <w:rFonts w:hint="eastAsia" w:ascii="宋体" w:hAnsi="宋体" w:cs="宋体"/>
          <w:sz w:val="24"/>
          <w:u w:val="single"/>
        </w:rPr>
        <w:t xml:space="preserve">         　　　</w:t>
      </w:r>
      <w:r>
        <w:rPr>
          <w:rFonts w:hint="eastAsia" w:ascii="宋体" w:hAnsi="宋体" w:cs="宋体"/>
          <w:sz w:val="24"/>
        </w:rPr>
        <w:t>　     　      </w:t>
      </w:r>
    </w:p>
    <w:p w14:paraId="4F6D2387">
      <w:pPr>
        <w:snapToGrid w:val="0"/>
        <w:spacing w:line="360" w:lineRule="auto"/>
        <w:ind w:firstLine="480" w:firstLineChars="200"/>
        <w:rPr>
          <w:rFonts w:hint="eastAsia" w:ascii="宋体" w:hAnsi="宋体" w:cs="宋体"/>
          <w:sz w:val="24"/>
        </w:rPr>
      </w:pPr>
      <w:r>
        <w:rPr>
          <w:rFonts w:hint="eastAsia" w:ascii="宋体" w:hAnsi="宋体" w:cs="宋体"/>
          <w:sz w:val="24"/>
        </w:rPr>
        <w:t>法定代表人身份证号码：</w:t>
      </w:r>
      <w:r>
        <w:rPr>
          <w:rFonts w:hint="eastAsia" w:ascii="宋体" w:hAnsi="宋体" w:cs="宋体"/>
          <w:sz w:val="24"/>
          <w:u w:val="single"/>
        </w:rPr>
        <w:t xml:space="preserve">              　</w:t>
      </w:r>
      <w:r>
        <w:rPr>
          <w:rFonts w:hint="eastAsia" w:ascii="宋体" w:hAnsi="宋体" w:cs="宋体"/>
          <w:sz w:val="24"/>
        </w:rPr>
        <w:t xml:space="preserve">        </w:t>
      </w:r>
    </w:p>
    <w:p w14:paraId="12C0CC49">
      <w:pPr>
        <w:snapToGrid w:val="0"/>
        <w:spacing w:line="360" w:lineRule="auto"/>
        <w:ind w:firstLine="480" w:firstLineChars="200"/>
        <w:rPr>
          <w:rFonts w:hint="eastAsia" w:ascii="宋体" w:hAnsi="宋体" w:cs="宋体"/>
          <w:sz w:val="24"/>
        </w:rPr>
      </w:pPr>
      <w:r>
        <w:rPr>
          <w:rFonts w:hint="eastAsia" w:ascii="宋体" w:hAnsi="宋体" w:cs="宋体"/>
          <w:sz w:val="24"/>
        </w:rPr>
        <w:t>授权委托代理人姓名：</w:t>
      </w:r>
      <w:r>
        <w:rPr>
          <w:rFonts w:hint="eastAsia" w:ascii="宋体" w:hAnsi="宋体" w:cs="宋体"/>
          <w:sz w:val="24"/>
          <w:u w:val="single"/>
        </w:rPr>
        <w:t xml:space="preserve">        　　　　　　</w:t>
      </w:r>
      <w:r>
        <w:rPr>
          <w:rFonts w:hint="eastAsia" w:ascii="宋体" w:hAnsi="宋体" w:cs="宋体"/>
          <w:sz w:val="24"/>
        </w:rPr>
        <w:t>　        </w:t>
      </w:r>
    </w:p>
    <w:p w14:paraId="0EE53E46">
      <w:pPr>
        <w:snapToGrid w:val="0"/>
        <w:spacing w:line="360" w:lineRule="auto"/>
        <w:ind w:left="1056" w:leftChars="200" w:hanging="636" w:hangingChars="265"/>
        <w:rPr>
          <w:rFonts w:hint="eastAsia" w:ascii="宋体" w:hAnsi="宋体" w:cs="宋体"/>
          <w:sz w:val="24"/>
          <w:u w:val="single"/>
        </w:rPr>
      </w:pPr>
      <w:r>
        <w:rPr>
          <w:rFonts w:hint="eastAsia" w:ascii="宋体" w:hAnsi="宋体" w:cs="宋体"/>
          <w:sz w:val="24"/>
        </w:rPr>
        <w:t>授权委托代理人身份证号码：</w:t>
      </w:r>
      <w:r>
        <w:rPr>
          <w:rFonts w:hint="eastAsia" w:ascii="宋体" w:hAnsi="宋体" w:cs="宋体"/>
          <w:sz w:val="24"/>
          <w:u w:val="single"/>
        </w:rPr>
        <w:t xml:space="preserve">             　 </w:t>
      </w:r>
    </w:p>
    <w:p w14:paraId="045C65C3">
      <w:pPr>
        <w:snapToGrid w:val="0"/>
        <w:spacing w:line="360" w:lineRule="auto"/>
        <w:ind w:left="1056" w:leftChars="200" w:hanging="636" w:hangingChars="265"/>
        <w:rPr>
          <w:rFonts w:hint="eastAsia" w:ascii="宋体" w:hAnsi="宋体" w:cs="宋体"/>
          <w:sz w:val="24"/>
        </w:rPr>
      </w:pPr>
      <w:r>
        <w:rPr>
          <w:rFonts w:hint="eastAsia" w:ascii="宋体" w:hAnsi="宋体" w:cs="宋体"/>
          <w:sz w:val="24"/>
        </w:rPr>
        <w:t>授权委托代理人手机号码：</w:t>
      </w:r>
      <w:r>
        <w:rPr>
          <w:rFonts w:hint="eastAsia" w:ascii="宋体" w:hAnsi="宋体" w:cs="宋体"/>
          <w:sz w:val="24"/>
          <w:u w:val="single"/>
        </w:rPr>
        <w:t xml:space="preserve">             　 </w:t>
      </w:r>
      <w:r>
        <w:rPr>
          <w:rFonts w:hint="eastAsia" w:ascii="宋体" w:hAnsi="宋体" w:cs="宋体"/>
          <w:sz w:val="24"/>
        </w:rPr>
        <w:t xml:space="preserve">    </w:t>
      </w:r>
    </w:p>
    <w:p w14:paraId="2F31BD88">
      <w:pPr>
        <w:snapToGrid w:val="0"/>
        <w:spacing w:line="360" w:lineRule="auto"/>
        <w:ind w:firstLine="480" w:firstLineChars="200"/>
        <w:rPr>
          <w:rFonts w:hint="eastAsia" w:ascii="宋体" w:hAnsi="宋体" w:cs="宋体"/>
          <w:sz w:val="24"/>
        </w:rPr>
      </w:pPr>
      <w:r>
        <w:rPr>
          <w:rFonts w:hint="eastAsia" w:ascii="宋体" w:hAnsi="宋体" w:cs="宋体"/>
          <w:sz w:val="24"/>
        </w:rPr>
        <w:t>9.投标人开票资料：</w:t>
      </w:r>
    </w:p>
    <w:p w14:paraId="2F24DB97">
      <w:pPr>
        <w:snapToGrid w:val="0"/>
        <w:spacing w:line="360" w:lineRule="auto"/>
        <w:ind w:firstLine="480" w:firstLineChars="200"/>
        <w:rPr>
          <w:rFonts w:hint="eastAsia" w:ascii="宋体" w:hAnsi="宋体" w:cs="宋体"/>
          <w:sz w:val="24"/>
        </w:rPr>
      </w:pPr>
      <w:r>
        <w:rPr>
          <w:rFonts w:hint="eastAsia" w:ascii="宋体" w:hAnsi="宋体" w:cs="宋体"/>
          <w:sz w:val="24"/>
        </w:rPr>
        <w:t>开票信息：</w:t>
      </w:r>
      <w:r>
        <w:rPr>
          <w:rFonts w:hint="eastAsia" w:ascii="宋体" w:hAnsi="宋体" w:cs="宋体"/>
          <w:sz w:val="24"/>
          <w:u w:val="single"/>
        </w:rPr>
        <w:t xml:space="preserve">             </w:t>
      </w:r>
      <w:r>
        <w:rPr>
          <w:rFonts w:hint="eastAsia" w:ascii="宋体" w:hAnsi="宋体" w:cs="宋体"/>
          <w:sz w:val="24"/>
        </w:rPr>
        <w:t>（填“专票”或“普票”）</w:t>
      </w:r>
    </w:p>
    <w:p w14:paraId="5797A1F9">
      <w:pPr>
        <w:snapToGrid w:val="0"/>
        <w:spacing w:line="360" w:lineRule="auto"/>
        <w:ind w:firstLine="480" w:firstLineChars="200"/>
        <w:rPr>
          <w:rFonts w:hint="eastAsia" w:ascii="宋体" w:hAnsi="宋体" w:cs="宋体"/>
          <w:sz w:val="24"/>
        </w:rPr>
      </w:pPr>
      <w:r>
        <w:rPr>
          <w:rFonts w:hint="eastAsia" w:ascii="宋体" w:hAnsi="宋体" w:cs="宋体"/>
          <w:sz w:val="24"/>
        </w:rPr>
        <w:t>投标人名称：</w:t>
      </w:r>
      <w:r>
        <w:rPr>
          <w:rFonts w:hint="eastAsia" w:ascii="宋体" w:hAnsi="宋体" w:cs="宋体"/>
          <w:sz w:val="24"/>
          <w:u w:val="single"/>
        </w:rPr>
        <w:t xml:space="preserve">                </w:t>
      </w:r>
      <w:r>
        <w:rPr>
          <w:rFonts w:hint="eastAsia" w:ascii="宋体" w:hAnsi="宋体" w:cs="宋体"/>
          <w:sz w:val="24"/>
        </w:rPr>
        <w:t xml:space="preserve">                  </w:t>
      </w:r>
    </w:p>
    <w:p w14:paraId="783BCC39">
      <w:pPr>
        <w:snapToGrid w:val="0"/>
        <w:spacing w:line="360" w:lineRule="auto"/>
        <w:ind w:firstLine="480" w:firstLineChars="200"/>
        <w:rPr>
          <w:rFonts w:hint="eastAsia" w:ascii="宋体" w:hAnsi="宋体" w:cs="宋体"/>
          <w:sz w:val="24"/>
        </w:rPr>
      </w:pPr>
      <w:r>
        <w:rPr>
          <w:rFonts w:hint="eastAsia" w:ascii="宋体" w:hAnsi="宋体" w:cs="宋体"/>
          <w:sz w:val="24"/>
        </w:rPr>
        <w:t>纳税人识别号：</w:t>
      </w:r>
      <w:r>
        <w:rPr>
          <w:rFonts w:hint="eastAsia" w:ascii="宋体" w:hAnsi="宋体" w:cs="宋体"/>
          <w:sz w:val="24"/>
          <w:u w:val="single"/>
        </w:rPr>
        <w:t xml:space="preserve">                </w:t>
      </w:r>
      <w:r>
        <w:rPr>
          <w:rFonts w:hint="eastAsia" w:ascii="宋体" w:hAnsi="宋体" w:cs="宋体"/>
          <w:sz w:val="24"/>
        </w:rPr>
        <w:t xml:space="preserve">               </w:t>
      </w:r>
    </w:p>
    <w:p w14:paraId="3355DFF8">
      <w:pPr>
        <w:snapToGrid w:val="0"/>
        <w:spacing w:line="360" w:lineRule="auto"/>
        <w:ind w:firstLine="480" w:firstLineChars="200"/>
        <w:rPr>
          <w:rFonts w:hint="eastAsia" w:ascii="宋体" w:hAnsi="宋体" w:cs="宋体"/>
          <w:sz w:val="24"/>
        </w:rPr>
      </w:pPr>
      <w:r>
        <w:rPr>
          <w:rFonts w:hint="eastAsia" w:ascii="宋体" w:hAnsi="宋体" w:cs="宋体"/>
          <w:sz w:val="24"/>
        </w:rPr>
        <w:t>地址、电话：</w:t>
      </w:r>
      <w:r>
        <w:rPr>
          <w:rFonts w:hint="eastAsia" w:ascii="宋体" w:hAnsi="宋体" w:cs="宋体"/>
          <w:sz w:val="24"/>
          <w:u w:val="single"/>
        </w:rPr>
        <w:t xml:space="preserve">                 </w:t>
      </w:r>
      <w:r>
        <w:rPr>
          <w:rFonts w:hint="eastAsia" w:ascii="宋体" w:hAnsi="宋体" w:cs="宋体"/>
          <w:sz w:val="24"/>
        </w:rPr>
        <w:t xml:space="preserve">                </w:t>
      </w:r>
    </w:p>
    <w:p w14:paraId="51D4B6DC">
      <w:pPr>
        <w:snapToGrid w:val="0"/>
        <w:spacing w:line="360" w:lineRule="auto"/>
        <w:ind w:left="1056" w:leftChars="200" w:hanging="636" w:hangingChars="265"/>
        <w:rPr>
          <w:rFonts w:hint="eastAsia" w:ascii="宋体" w:hAnsi="宋体" w:cs="宋体"/>
          <w:sz w:val="24"/>
        </w:rPr>
      </w:pPr>
      <w:r>
        <w:rPr>
          <w:rFonts w:hint="eastAsia" w:ascii="宋体" w:hAnsi="宋体" w:cs="宋体"/>
          <w:sz w:val="24"/>
        </w:rPr>
        <w:t>开户行及账号：</w:t>
      </w:r>
      <w:r>
        <w:rPr>
          <w:rFonts w:hint="eastAsia" w:ascii="宋体" w:hAnsi="宋体" w:cs="宋体"/>
          <w:sz w:val="24"/>
          <w:u w:val="single"/>
        </w:rPr>
        <w:t xml:space="preserve">                 </w:t>
      </w:r>
      <w:r>
        <w:rPr>
          <w:rFonts w:hint="eastAsia" w:ascii="宋体" w:hAnsi="宋体" w:cs="宋体"/>
          <w:sz w:val="24"/>
        </w:rPr>
        <w:t xml:space="preserve">      </w:t>
      </w:r>
    </w:p>
    <w:p w14:paraId="368DBD1F">
      <w:pPr>
        <w:snapToGrid w:val="0"/>
        <w:spacing w:line="360" w:lineRule="auto"/>
        <w:jc w:val="left"/>
        <w:rPr>
          <w:rFonts w:hint="eastAsia" w:ascii="宋体" w:hAnsi="宋体" w:cs="宋体"/>
          <w:sz w:val="24"/>
        </w:rPr>
      </w:pPr>
    </w:p>
    <w:p w14:paraId="1E9FA180">
      <w:pPr>
        <w:snapToGrid w:val="0"/>
        <w:spacing w:line="360" w:lineRule="auto"/>
        <w:jc w:val="left"/>
        <w:rPr>
          <w:rFonts w:hint="eastAsia" w:ascii="宋体" w:hAnsi="宋体" w:cs="宋体"/>
          <w:sz w:val="24"/>
        </w:rPr>
      </w:pPr>
    </w:p>
    <w:p w14:paraId="6FA5724C">
      <w:pPr>
        <w:snapToGrid w:val="0"/>
        <w:spacing w:line="360" w:lineRule="auto"/>
        <w:ind w:firstLine="2640" w:firstLineChars="1100"/>
        <w:jc w:val="left"/>
        <w:rPr>
          <w:rFonts w:hint="eastAsia" w:ascii="宋体" w:hAnsi="宋体" w:cs="宋体"/>
          <w:sz w:val="24"/>
        </w:rPr>
      </w:pPr>
      <w:r>
        <w:rPr>
          <w:rFonts w:hint="eastAsia" w:ascii="宋体" w:hAnsi="宋体" w:cs="宋体"/>
          <w:sz w:val="24"/>
        </w:rPr>
        <w:t xml:space="preserve">法定代表人或者其委托代理人签字:___________ </w:t>
      </w:r>
    </w:p>
    <w:p w14:paraId="15AED719">
      <w:pPr>
        <w:pStyle w:val="24"/>
        <w:snapToGrid w:val="0"/>
        <w:spacing w:before="295" w:after="295" w:line="360" w:lineRule="auto"/>
        <w:jc w:val="center"/>
        <w:rPr>
          <w:rFonts w:hint="eastAsia" w:hAnsi="宋体" w:cs="宋体"/>
          <w:sz w:val="24"/>
          <w:szCs w:val="24"/>
          <w:u w:val="single"/>
        </w:rPr>
      </w:pPr>
      <w:r>
        <w:rPr>
          <w:rFonts w:hint="eastAsia" w:hAnsi="宋体" w:cs="宋体"/>
          <w:sz w:val="24"/>
        </w:rPr>
        <w:t xml:space="preserve">                                    投标人（盖公章）：</w:t>
      </w:r>
    </w:p>
    <w:p w14:paraId="23B40B04">
      <w:pPr>
        <w:pStyle w:val="24"/>
        <w:snapToGrid w:val="0"/>
        <w:spacing w:before="295" w:after="295" w:line="360" w:lineRule="auto"/>
        <w:rPr>
          <w:rFonts w:hint="eastAsia" w:hAnsi="宋体" w:cs="宋体"/>
          <w:sz w:val="24"/>
        </w:rPr>
      </w:pPr>
      <w:r>
        <w:rPr>
          <w:rFonts w:hint="eastAsia" w:hAnsi="宋体" w:cs="宋体"/>
          <w:sz w:val="24"/>
          <w:szCs w:val="24"/>
        </w:rPr>
        <w:t xml:space="preserve">                                                </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p>
    <w:p w14:paraId="7C9AB103">
      <w:pPr>
        <w:snapToGrid w:val="0"/>
        <w:spacing w:before="120" w:beforeLines="50" w:after="50" w:line="360" w:lineRule="auto"/>
        <w:jc w:val="left"/>
        <w:rPr>
          <w:rFonts w:hint="eastAsia" w:ascii="宋体" w:hAnsi="宋体" w:cs="宋体"/>
          <w:b/>
          <w:sz w:val="24"/>
          <w:szCs w:val="20"/>
        </w:rPr>
      </w:pPr>
      <w:r>
        <w:rPr>
          <w:rFonts w:hint="eastAsia" w:ascii="宋体" w:hAnsi="宋体" w:cs="宋体"/>
          <w:u w:val="single"/>
        </w:rPr>
        <w:br w:type="page"/>
      </w:r>
      <w:r>
        <w:rPr>
          <w:rFonts w:hint="eastAsia" w:ascii="宋体" w:hAnsi="宋体" w:cs="宋体"/>
          <w:b/>
          <w:sz w:val="24"/>
        </w:rPr>
        <w:t>4. 开标一览表</w:t>
      </w:r>
    </w:p>
    <w:p w14:paraId="63996C41">
      <w:pPr>
        <w:snapToGrid w:val="0"/>
        <w:spacing w:before="50" w:after="50" w:line="360" w:lineRule="auto"/>
        <w:jc w:val="center"/>
        <w:rPr>
          <w:rFonts w:hint="eastAsia" w:ascii="宋体" w:hAnsi="宋体" w:cs="宋体"/>
          <w:b/>
          <w:sz w:val="30"/>
        </w:rPr>
      </w:pPr>
      <w:r>
        <w:rPr>
          <w:rFonts w:hint="eastAsia" w:ascii="宋体" w:hAnsi="宋体" w:cs="宋体"/>
          <w:b/>
          <w:sz w:val="30"/>
        </w:rPr>
        <w:t>开标一览表</w:t>
      </w:r>
    </w:p>
    <w:p w14:paraId="0D7B9CE8">
      <w:pPr>
        <w:snapToGrid w:val="0"/>
        <w:spacing w:before="50" w:after="50" w:line="360" w:lineRule="auto"/>
        <w:rPr>
          <w:rFonts w:hint="eastAsia" w:ascii="宋体" w:hAnsi="宋体" w:cs="宋体"/>
          <w:sz w:val="24"/>
        </w:rPr>
      </w:pPr>
      <w:r>
        <w:rPr>
          <w:rFonts w:hint="eastAsia" w:ascii="宋体" w:hAnsi="宋体" w:cs="宋体"/>
          <w:sz w:val="24"/>
        </w:rPr>
        <w:t>项目名称：</w:t>
      </w:r>
      <w:r>
        <w:rPr>
          <w:szCs w:val="21"/>
          <w:u w:val="single"/>
          <w:shd w:val="clear" w:color="auto" w:fill="FFFFFE"/>
        </w:rPr>
        <w:t>广西财经学院</w:t>
      </w:r>
      <w:r>
        <w:rPr>
          <w:rFonts w:hint="eastAsia"/>
          <w:szCs w:val="21"/>
          <w:u w:val="single"/>
        </w:rPr>
        <w:t>危旧房改住房改造项目</w:t>
      </w:r>
      <w:r>
        <w:rPr>
          <w:szCs w:val="21"/>
          <w:u w:val="single"/>
          <w:shd w:val="clear" w:color="auto" w:fill="FFFFFE"/>
        </w:rPr>
        <w:t>校外法律顾问服务采购</w:t>
      </w:r>
      <w:r>
        <w:rPr>
          <w:rFonts w:hint="eastAsia" w:ascii="宋体" w:hAnsi="宋体" w:cs="宋体"/>
          <w:sz w:val="24"/>
          <w:u w:val="single"/>
        </w:rPr>
        <w:t xml:space="preserve">  </w:t>
      </w:r>
      <w:r>
        <w:rPr>
          <w:rFonts w:hint="eastAsia" w:ascii="宋体" w:hAnsi="宋体" w:cs="宋体"/>
          <w:sz w:val="24"/>
        </w:rPr>
        <w:t xml:space="preserve">             </w:t>
      </w:r>
    </w:p>
    <w:tbl>
      <w:tblPr>
        <w:tblStyle w:val="45"/>
        <w:tblW w:w="90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50"/>
        <w:gridCol w:w="975"/>
        <w:gridCol w:w="5037"/>
      </w:tblGrid>
      <w:tr w14:paraId="50E6E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3050" w:type="dxa"/>
            <w:tcBorders>
              <w:top w:val="single" w:color="auto" w:sz="4" w:space="0"/>
              <w:left w:val="single" w:color="auto" w:sz="4" w:space="0"/>
              <w:bottom w:val="single" w:color="auto" w:sz="4" w:space="0"/>
              <w:right w:val="single" w:color="auto" w:sz="4" w:space="0"/>
            </w:tcBorders>
            <w:noWrap w:val="0"/>
            <w:vAlign w:val="center"/>
          </w:tcPr>
          <w:p w14:paraId="3036E4EF">
            <w:pPr>
              <w:snapToGrid w:val="0"/>
              <w:spacing w:before="50" w:after="50" w:line="240" w:lineRule="auto"/>
              <w:jc w:val="center"/>
              <w:rPr>
                <w:rFonts w:hint="eastAsia" w:ascii="宋体" w:hAnsi="宋体" w:cs="宋体"/>
                <w:b/>
                <w:sz w:val="21"/>
                <w:szCs w:val="21"/>
              </w:rPr>
            </w:pPr>
            <w:r>
              <w:rPr>
                <w:rFonts w:hint="eastAsia" w:ascii="宋体" w:hAnsi="宋体" w:cs="宋体"/>
                <w:b/>
                <w:sz w:val="21"/>
                <w:szCs w:val="21"/>
              </w:rPr>
              <w:t>服务名称</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2649172D">
            <w:pPr>
              <w:snapToGrid w:val="0"/>
              <w:spacing w:before="50" w:after="50" w:line="240" w:lineRule="auto"/>
              <w:jc w:val="center"/>
              <w:rPr>
                <w:rFonts w:hint="eastAsia" w:ascii="宋体" w:hAnsi="宋体" w:cs="宋体"/>
                <w:b/>
                <w:sz w:val="21"/>
                <w:szCs w:val="21"/>
              </w:rPr>
            </w:pPr>
            <w:r>
              <w:rPr>
                <w:rFonts w:hint="eastAsia" w:ascii="宋体" w:hAnsi="宋体" w:cs="宋体"/>
                <w:b/>
                <w:sz w:val="21"/>
                <w:szCs w:val="21"/>
              </w:rPr>
              <w:t>数量及单位</w:t>
            </w:r>
          </w:p>
        </w:tc>
        <w:tc>
          <w:tcPr>
            <w:tcW w:w="5037" w:type="dxa"/>
            <w:tcBorders>
              <w:top w:val="single" w:color="auto" w:sz="4" w:space="0"/>
              <w:left w:val="single" w:color="auto" w:sz="4" w:space="0"/>
              <w:bottom w:val="single" w:color="auto" w:sz="4" w:space="0"/>
              <w:right w:val="single" w:color="auto" w:sz="4" w:space="0"/>
            </w:tcBorders>
            <w:noWrap w:val="0"/>
            <w:vAlign w:val="center"/>
          </w:tcPr>
          <w:p w14:paraId="782F65CE">
            <w:pPr>
              <w:snapToGrid w:val="0"/>
              <w:spacing w:before="50" w:after="50" w:line="240" w:lineRule="auto"/>
              <w:jc w:val="center"/>
              <w:rPr>
                <w:rFonts w:hint="eastAsia" w:ascii="宋体" w:hAnsi="宋体" w:cs="宋体"/>
                <w:b/>
                <w:sz w:val="21"/>
                <w:szCs w:val="21"/>
              </w:rPr>
            </w:pPr>
            <w:r>
              <w:rPr>
                <w:rFonts w:hint="eastAsia" w:ascii="宋体" w:hAnsi="宋体" w:cs="宋体"/>
                <w:b/>
                <w:sz w:val="21"/>
                <w:szCs w:val="21"/>
              </w:rPr>
              <w:t>投标总报价（元）</w:t>
            </w:r>
          </w:p>
        </w:tc>
      </w:tr>
      <w:tr w14:paraId="27FEC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4" w:hRule="atLeast"/>
          <w:jc w:val="center"/>
        </w:trPr>
        <w:tc>
          <w:tcPr>
            <w:tcW w:w="3050" w:type="dxa"/>
            <w:tcBorders>
              <w:top w:val="single" w:color="auto" w:sz="4" w:space="0"/>
              <w:left w:val="single" w:color="auto" w:sz="4" w:space="0"/>
              <w:bottom w:val="single" w:color="auto" w:sz="4" w:space="0"/>
              <w:right w:val="single" w:color="auto" w:sz="4" w:space="0"/>
            </w:tcBorders>
            <w:noWrap w:val="0"/>
            <w:vAlign w:val="center"/>
          </w:tcPr>
          <w:p w14:paraId="750B096D">
            <w:pPr>
              <w:spacing w:line="360" w:lineRule="auto"/>
              <w:jc w:val="center"/>
              <w:rPr>
                <w:rFonts w:hint="eastAsia" w:ascii="宋体" w:hAnsi="宋体" w:cs="宋体"/>
                <w:szCs w:val="21"/>
              </w:rPr>
            </w:pPr>
            <w:r>
              <w:rPr>
                <w:szCs w:val="21"/>
                <w:shd w:val="clear" w:color="auto" w:fill="FFFFFE"/>
              </w:rPr>
              <w:t>广西财经学院</w:t>
            </w:r>
            <w:r>
              <w:rPr>
                <w:rFonts w:hint="eastAsia"/>
                <w:szCs w:val="21"/>
              </w:rPr>
              <w:t>危旧房改住房改造项目</w:t>
            </w:r>
            <w:r>
              <w:rPr>
                <w:szCs w:val="21"/>
                <w:shd w:val="clear" w:color="auto" w:fill="FFFFFE"/>
              </w:rPr>
              <w:t>校外法律顾问服务采购</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57866A2">
            <w:pPr>
              <w:spacing w:line="360" w:lineRule="auto"/>
              <w:jc w:val="center"/>
              <w:rPr>
                <w:rFonts w:ascii="宋体" w:hAnsi="宋体" w:cs="宋体"/>
                <w:bCs/>
                <w:sz w:val="24"/>
              </w:rPr>
            </w:pPr>
            <w:r>
              <w:rPr>
                <w:rFonts w:hint="eastAsia" w:ascii="宋体" w:hAnsi="宋体" w:cs="宋体"/>
                <w:sz w:val="24"/>
              </w:rPr>
              <w:t>1项</w:t>
            </w:r>
          </w:p>
        </w:tc>
        <w:tc>
          <w:tcPr>
            <w:tcW w:w="5037" w:type="dxa"/>
            <w:tcBorders>
              <w:top w:val="single" w:color="auto" w:sz="4" w:space="0"/>
              <w:left w:val="single" w:color="auto" w:sz="4" w:space="0"/>
              <w:bottom w:val="single" w:color="auto" w:sz="4" w:space="0"/>
              <w:right w:val="single" w:color="auto" w:sz="4" w:space="0"/>
            </w:tcBorders>
            <w:noWrap w:val="0"/>
            <w:vAlign w:val="center"/>
          </w:tcPr>
          <w:p w14:paraId="609EE424">
            <w:pPr>
              <w:snapToGrid w:val="0"/>
              <w:spacing w:before="50" w:after="50" w:line="360" w:lineRule="auto"/>
              <w:jc w:val="left"/>
              <w:rPr>
                <w:rFonts w:ascii="宋体" w:hAnsi="宋体" w:cs="宋体"/>
                <w:szCs w:val="21"/>
              </w:rPr>
            </w:pPr>
            <w:r>
              <w:rPr>
                <w:rFonts w:hint="eastAsia" w:ascii="宋体" w:hAnsi="宋体" w:cs="宋体"/>
                <w:szCs w:val="21"/>
              </w:rPr>
              <w:t>（大写）人民币            （小写）¥</w:t>
            </w:r>
          </w:p>
        </w:tc>
      </w:tr>
      <w:tr w14:paraId="27D35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9" w:hRule="atLeast"/>
          <w:jc w:val="center"/>
        </w:trPr>
        <w:tc>
          <w:tcPr>
            <w:tcW w:w="9062" w:type="dxa"/>
            <w:gridSpan w:val="3"/>
            <w:tcBorders>
              <w:top w:val="single" w:color="auto" w:sz="4" w:space="0"/>
              <w:left w:val="single" w:color="auto" w:sz="4" w:space="0"/>
              <w:bottom w:val="single" w:color="auto" w:sz="4" w:space="0"/>
              <w:right w:val="single" w:color="auto" w:sz="4" w:space="0"/>
            </w:tcBorders>
            <w:noWrap w:val="0"/>
            <w:vAlign w:val="center"/>
          </w:tcPr>
          <w:p w14:paraId="15FB6068">
            <w:pPr>
              <w:snapToGrid w:val="0"/>
              <w:spacing w:before="50" w:after="50" w:line="360" w:lineRule="auto"/>
              <w:rPr>
                <w:rFonts w:hint="eastAsia" w:ascii="宋体" w:hAnsi="宋体" w:cs="宋体"/>
                <w:szCs w:val="21"/>
              </w:rPr>
            </w:pPr>
            <w:r>
              <w:rPr>
                <w:rFonts w:hint="eastAsia" w:ascii="宋体" w:hAnsi="宋体" w:cs="宋体"/>
                <w:sz w:val="24"/>
              </w:rPr>
              <w:t>服务期限：</w:t>
            </w:r>
            <w:r>
              <w:rPr>
                <w:rFonts w:hint="eastAsia" w:ascii="宋体" w:hAnsi="宋体" w:cs="宋体"/>
                <w:szCs w:val="21"/>
              </w:rPr>
              <w:t>自签订合同之日起一年。</w:t>
            </w:r>
          </w:p>
        </w:tc>
      </w:tr>
    </w:tbl>
    <w:p w14:paraId="136A4D47">
      <w:pPr>
        <w:snapToGrid w:val="0"/>
        <w:spacing w:before="50" w:after="50" w:line="360" w:lineRule="auto"/>
        <w:jc w:val="left"/>
        <w:rPr>
          <w:rFonts w:hint="eastAsia" w:ascii="宋体" w:hAnsi="宋体" w:cs="宋体"/>
          <w:sz w:val="24"/>
        </w:rPr>
      </w:pPr>
      <w:r>
        <w:rPr>
          <w:rFonts w:hint="eastAsia" w:ascii="宋体" w:hAnsi="宋体" w:cs="宋体"/>
          <w:sz w:val="24"/>
        </w:rPr>
        <w:t xml:space="preserve">注: </w:t>
      </w:r>
    </w:p>
    <w:p w14:paraId="08183771">
      <w:pPr>
        <w:snapToGrid w:val="0"/>
        <w:spacing w:before="50" w:after="50" w:line="360" w:lineRule="auto"/>
        <w:ind w:firstLine="480" w:firstLineChars="200"/>
        <w:jc w:val="left"/>
        <w:rPr>
          <w:rFonts w:hint="eastAsia" w:ascii="宋体" w:hAnsi="宋体" w:cs="宋体"/>
          <w:sz w:val="24"/>
        </w:rPr>
      </w:pPr>
      <w:r>
        <w:rPr>
          <w:rFonts w:hint="eastAsia" w:ascii="宋体" w:hAnsi="宋体" w:cs="宋体"/>
          <w:sz w:val="24"/>
        </w:rPr>
        <w:t>1.投标人的开标一览表必须加盖投标人公章并由法定代表人或者其委托代理人签字，</w:t>
      </w:r>
      <w:r>
        <w:rPr>
          <w:rFonts w:hint="eastAsia" w:ascii="宋体" w:hAnsi="宋体" w:cs="宋体"/>
          <w:b/>
          <w:sz w:val="24"/>
        </w:rPr>
        <w:t>否则其投标作无效标处理</w:t>
      </w:r>
      <w:r>
        <w:rPr>
          <w:rFonts w:hint="eastAsia" w:ascii="宋体" w:hAnsi="宋体" w:cs="宋体"/>
          <w:sz w:val="24"/>
        </w:rPr>
        <w:t>。</w:t>
      </w:r>
    </w:p>
    <w:p w14:paraId="63176F7E">
      <w:pPr>
        <w:snapToGrid w:val="0"/>
        <w:spacing w:before="50" w:after="50" w:line="360" w:lineRule="auto"/>
        <w:ind w:firstLine="480" w:firstLineChars="200"/>
        <w:jc w:val="left"/>
        <w:rPr>
          <w:rFonts w:hint="eastAsia"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报价一经涂改，应在涂改处加盖投标人公章或者由法定代表人或者授权委托人签字或者盖章</w:t>
      </w:r>
      <w:r>
        <w:rPr>
          <w:rFonts w:hint="eastAsia" w:ascii="宋体" w:hAnsi="宋体" w:cs="宋体"/>
          <w:b/>
          <w:sz w:val="24"/>
        </w:rPr>
        <w:t>，否则其投标作无效标处理。</w:t>
      </w:r>
    </w:p>
    <w:p w14:paraId="5AAA1369">
      <w:pPr>
        <w:snapToGrid w:val="0"/>
        <w:spacing w:before="50" w:after="50" w:line="360" w:lineRule="auto"/>
        <w:ind w:firstLine="480" w:firstLineChars="200"/>
        <w:jc w:val="left"/>
        <w:rPr>
          <w:rFonts w:hint="eastAsia" w:ascii="宋体" w:hAnsi="宋体" w:cs="宋体"/>
          <w:sz w:val="24"/>
        </w:rPr>
      </w:pPr>
      <w:r>
        <w:rPr>
          <w:rFonts w:hint="eastAsia" w:ascii="宋体" w:hAnsi="宋体" w:cs="宋体"/>
          <w:sz w:val="24"/>
        </w:rPr>
        <w:t>3.如为联合体投标，“投标人名称”处必须列明联合体各方名称，并标注联合体牵头人名称，</w:t>
      </w:r>
      <w:r>
        <w:rPr>
          <w:rFonts w:hint="eastAsia" w:ascii="宋体" w:hAnsi="宋体" w:cs="宋体"/>
          <w:b/>
          <w:sz w:val="24"/>
        </w:rPr>
        <w:t>否则其投标作无效标处理。</w:t>
      </w:r>
    </w:p>
    <w:p w14:paraId="04C8E56F">
      <w:pPr>
        <w:snapToGrid w:val="0"/>
        <w:spacing w:before="50" w:after="50" w:line="360" w:lineRule="auto"/>
        <w:ind w:firstLine="480" w:firstLineChars="200"/>
        <w:jc w:val="left"/>
        <w:rPr>
          <w:rFonts w:hint="eastAsia" w:ascii="宋体" w:hAnsi="宋体" w:cs="宋体"/>
          <w:sz w:val="24"/>
        </w:rPr>
      </w:pPr>
      <w:r>
        <w:rPr>
          <w:rFonts w:hint="eastAsia" w:ascii="宋体" w:hAnsi="宋体" w:cs="宋体"/>
          <w:sz w:val="24"/>
        </w:rPr>
        <w:t>4.如为联合体投标，盖章处须加盖联合体各方公章，</w:t>
      </w:r>
      <w:r>
        <w:rPr>
          <w:rFonts w:hint="eastAsia" w:ascii="宋体" w:hAnsi="宋体" w:cs="宋体"/>
          <w:b/>
          <w:sz w:val="24"/>
        </w:rPr>
        <w:t>否则其投标作无效标处理。</w:t>
      </w:r>
    </w:p>
    <w:p w14:paraId="4ED9A5B6">
      <w:pPr>
        <w:spacing w:before="50" w:after="50" w:line="360" w:lineRule="auto"/>
        <w:ind w:firstLine="480" w:firstLineChars="200"/>
        <w:rPr>
          <w:rFonts w:hint="eastAsia" w:ascii="宋体" w:hAnsi="宋体" w:cs="宋体"/>
          <w:sz w:val="24"/>
        </w:rPr>
      </w:pPr>
      <w:r>
        <w:rPr>
          <w:rFonts w:hint="eastAsia" w:ascii="宋体" w:hAnsi="宋体" w:cs="宋体"/>
          <w:sz w:val="24"/>
        </w:rPr>
        <w:t>5.表中的投标总报价金额应与“投标报价明细表”中的“投标总报价金额”一致。</w:t>
      </w:r>
    </w:p>
    <w:p w14:paraId="25FB0017">
      <w:pPr>
        <w:spacing w:before="50" w:after="50" w:line="360" w:lineRule="auto"/>
        <w:ind w:firstLine="480" w:firstLineChars="200"/>
        <w:rPr>
          <w:rFonts w:hint="eastAsia" w:ascii="宋体" w:hAnsi="宋体" w:cs="宋体"/>
          <w:sz w:val="24"/>
        </w:rPr>
      </w:pPr>
      <w:r>
        <w:rPr>
          <w:rFonts w:hint="eastAsia" w:ascii="宋体" w:hAnsi="宋体" w:cs="宋体"/>
          <w:sz w:val="24"/>
        </w:rPr>
        <w:t>6.此表一式二份，其中一份放在报价文件中，另一份必须单独密封封装在一个文件袋中并在提交投标文件时单独提交，开标一览表外层包装封面上应写明“投标人名称、投标人地址、项目名称、项目编号、所投分标、投标截止时间前不得启封及开标一览表”字样</w:t>
      </w:r>
      <w:r>
        <w:rPr>
          <w:rFonts w:hint="eastAsia" w:ascii="宋体" w:hAnsi="宋体" w:cs="宋体"/>
          <w:szCs w:val="21"/>
        </w:rPr>
        <w:t>。</w:t>
      </w:r>
    </w:p>
    <w:p w14:paraId="20261F27">
      <w:pPr>
        <w:snapToGrid w:val="0"/>
        <w:spacing w:before="50" w:after="50" w:line="360" w:lineRule="auto"/>
        <w:ind w:left="0" w:leftChars="0" w:right="0" w:rightChars="0" w:firstLine="480" w:firstLineChars="200"/>
        <w:jc w:val="left"/>
        <w:rPr>
          <w:rFonts w:hint="eastAsia" w:ascii="宋体" w:hAnsi="宋体" w:cs="宋体"/>
          <w:sz w:val="24"/>
        </w:rPr>
      </w:pPr>
      <w:r>
        <w:rPr>
          <w:rFonts w:hint="eastAsia" w:ascii="宋体" w:hAnsi="宋体" w:cs="宋体"/>
          <w:sz w:val="24"/>
        </w:rPr>
        <w:t>7、</w:t>
      </w:r>
      <w:r>
        <w:rPr>
          <w:rFonts w:hint="eastAsia" w:ascii="宋体" w:hAnsi="宋体" w:cs="仿宋_GB2312"/>
          <w:spacing w:val="-6"/>
          <w:sz w:val="24"/>
        </w:rPr>
        <w:t>如有多分标，列明各分标的开标一览表，</w:t>
      </w:r>
      <w:r>
        <w:rPr>
          <w:rFonts w:hint="eastAsia" w:ascii="宋体" w:hAnsi="宋体" w:cs="仿宋_GB2312"/>
          <w:b/>
          <w:spacing w:val="-6"/>
          <w:sz w:val="24"/>
        </w:rPr>
        <w:t>否则其投标文件作无效处理。</w:t>
      </w:r>
    </w:p>
    <w:p w14:paraId="5A8E5BD3">
      <w:pPr>
        <w:snapToGrid w:val="0"/>
        <w:spacing w:before="50" w:after="50" w:line="360" w:lineRule="auto"/>
        <w:ind w:left="-2" w:leftChars="-1" w:right="-817" w:rightChars="-389"/>
        <w:rPr>
          <w:rFonts w:hint="eastAsia" w:ascii="宋体" w:hAnsi="宋体" w:cs="宋体"/>
          <w:sz w:val="24"/>
        </w:rPr>
      </w:pPr>
      <w:r>
        <w:rPr>
          <w:rFonts w:hint="eastAsia" w:ascii="宋体" w:hAnsi="宋体" w:cs="宋体"/>
          <w:sz w:val="24"/>
        </w:rPr>
        <w:t xml:space="preserve">法定代表人或者其委托代理人（签字）：                    </w:t>
      </w:r>
    </w:p>
    <w:p w14:paraId="476C5C36">
      <w:pPr>
        <w:snapToGrid w:val="0"/>
        <w:spacing w:before="50" w:after="50" w:line="360" w:lineRule="auto"/>
        <w:ind w:left="-3" w:leftChars="-72" w:right="-817" w:rightChars="-389" w:hanging="148" w:hangingChars="62"/>
        <w:rPr>
          <w:rFonts w:hint="eastAsia" w:ascii="宋体" w:hAnsi="宋体" w:cs="宋体"/>
          <w:sz w:val="24"/>
        </w:rPr>
      </w:pPr>
      <w:r>
        <w:rPr>
          <w:rFonts w:hint="eastAsia" w:ascii="宋体" w:hAnsi="宋体" w:cs="宋体"/>
          <w:sz w:val="24"/>
        </w:rPr>
        <w:t xml:space="preserve">  投标人（盖公章）：     </w:t>
      </w:r>
    </w:p>
    <w:p w14:paraId="50DAC885">
      <w:pPr>
        <w:snapToGrid w:val="0"/>
        <w:spacing w:before="50" w:beforeLines="-2147483648" w:after="50" w:line="360" w:lineRule="auto"/>
        <w:ind w:left="-3" w:leftChars="-72" w:right="-21" w:rightChars="-10" w:hanging="148" w:hangingChars="62"/>
        <w:jc w:val="right"/>
        <w:rPr>
          <w:rFonts w:hint="eastAsia" w:ascii="宋体" w:hAnsi="宋体" w:cs="宋体"/>
          <w:b/>
          <w:sz w:val="24"/>
        </w:rPr>
      </w:pPr>
      <w:r>
        <w:rPr>
          <w:rFonts w:hint="eastAsia" w:ascii="宋体" w:hAnsi="宋体" w:cs="宋体"/>
          <w:sz w:val="24"/>
        </w:rPr>
        <w:t xml:space="preserve"> 日期：    年   月   日</w:t>
      </w:r>
    </w:p>
    <w:p w14:paraId="03FF7E85">
      <w:pPr>
        <w:snapToGrid/>
        <w:spacing w:before="0" w:beforeLines="-2147483648" w:after="0"/>
        <w:ind w:left="0"/>
        <w:jc w:val="left"/>
        <w:rPr>
          <w:rFonts w:hint="eastAsia" w:ascii="宋体" w:hAnsi="宋体" w:cs="宋体"/>
          <w:b/>
          <w:sz w:val="24"/>
        </w:rPr>
      </w:pPr>
      <w:r>
        <w:rPr>
          <w:rFonts w:hint="eastAsia" w:ascii="宋体" w:hAnsi="宋体" w:cs="宋体"/>
          <w:b/>
          <w:sz w:val="24"/>
        </w:rPr>
        <w:br w:type="page"/>
      </w:r>
    </w:p>
    <w:p w14:paraId="36937F21">
      <w:pPr>
        <w:snapToGrid w:val="0"/>
        <w:spacing w:before="120" w:beforeLines="50" w:after="50" w:line="360" w:lineRule="auto"/>
        <w:ind w:left="142"/>
        <w:jc w:val="left"/>
        <w:rPr>
          <w:rFonts w:hint="eastAsia" w:ascii="宋体" w:hAnsi="宋体" w:cs="宋体"/>
          <w:b/>
          <w:sz w:val="24"/>
        </w:rPr>
      </w:pPr>
      <w:r>
        <w:rPr>
          <w:rFonts w:hint="eastAsia" w:ascii="宋体" w:hAnsi="宋体" w:cs="宋体"/>
          <w:b/>
          <w:sz w:val="24"/>
        </w:rPr>
        <w:t>5.投标报价明细表格式</w:t>
      </w:r>
    </w:p>
    <w:p w14:paraId="08C34C30">
      <w:pPr>
        <w:snapToGrid w:val="0"/>
        <w:spacing w:before="120" w:beforeLines="50" w:after="50" w:line="360" w:lineRule="auto"/>
        <w:ind w:left="142"/>
        <w:jc w:val="left"/>
        <w:rPr>
          <w:rFonts w:hint="eastAsia" w:ascii="宋体" w:hAnsi="宋体" w:cs="宋体"/>
          <w:b/>
          <w:sz w:val="24"/>
        </w:rPr>
      </w:pPr>
    </w:p>
    <w:p w14:paraId="752EA9E6">
      <w:pPr>
        <w:snapToGrid w:val="0"/>
        <w:spacing w:before="120" w:beforeLines="50" w:after="50" w:line="360" w:lineRule="auto"/>
        <w:ind w:left="142"/>
        <w:jc w:val="center"/>
        <w:rPr>
          <w:rFonts w:hint="eastAsia" w:ascii="宋体" w:hAnsi="宋体" w:cs="宋体"/>
          <w:b/>
          <w:sz w:val="32"/>
          <w:szCs w:val="32"/>
        </w:rPr>
      </w:pPr>
      <w:r>
        <w:rPr>
          <w:rFonts w:hint="eastAsia" w:ascii="宋体" w:hAnsi="宋体" w:cs="宋体"/>
          <w:b/>
          <w:sz w:val="32"/>
          <w:szCs w:val="32"/>
        </w:rPr>
        <w:t>投标报价明细表</w:t>
      </w:r>
    </w:p>
    <w:p w14:paraId="09FC5277">
      <w:pPr>
        <w:pStyle w:val="24"/>
        <w:spacing w:line="360" w:lineRule="auto"/>
        <w:rPr>
          <w:rFonts w:hint="eastAsia" w:hAnsi="宋体" w:cs="宋体"/>
          <w:sz w:val="24"/>
          <w:szCs w:val="24"/>
        </w:rPr>
      </w:pPr>
    </w:p>
    <w:p w14:paraId="3716BB10">
      <w:pPr>
        <w:pStyle w:val="24"/>
        <w:spacing w:line="360" w:lineRule="auto"/>
        <w:rPr>
          <w:rFonts w:hint="eastAsia" w:hAnsi="宋体" w:cs="宋体"/>
          <w:sz w:val="24"/>
          <w:szCs w:val="24"/>
        </w:rPr>
      </w:pPr>
      <w:r>
        <w:rPr>
          <w:rFonts w:hint="eastAsia" w:hAnsi="宋体" w:cs="宋体"/>
          <w:sz w:val="24"/>
          <w:szCs w:val="24"/>
        </w:rPr>
        <w:t>项目名称：</w:t>
      </w:r>
      <w:r>
        <w:rPr>
          <w:sz w:val="21"/>
          <w:u w:val="single"/>
          <w:shd w:val="clear" w:color="auto" w:fill="FFFFFE"/>
        </w:rPr>
        <w:t>广西财经学院</w:t>
      </w:r>
      <w:r>
        <w:rPr>
          <w:rFonts w:hint="eastAsia"/>
          <w:sz w:val="21"/>
          <w:u w:val="single"/>
        </w:rPr>
        <w:t>危旧房改住房改造项目</w:t>
      </w:r>
      <w:r>
        <w:rPr>
          <w:sz w:val="21"/>
          <w:u w:val="single"/>
          <w:shd w:val="clear" w:color="auto" w:fill="FFFFFE"/>
        </w:rPr>
        <w:t>校外法律顾问服务采购</w:t>
      </w:r>
      <w:r>
        <w:rPr>
          <w:rFonts w:hint="eastAsia" w:hAnsi="宋体" w:cs="宋体"/>
          <w:sz w:val="24"/>
          <w:u w:val="single"/>
        </w:rPr>
        <w:t xml:space="preserve"> </w:t>
      </w:r>
      <w:r>
        <w:rPr>
          <w:rFonts w:hint="eastAsia" w:hAnsi="宋体" w:cs="宋体"/>
          <w:sz w:val="24"/>
          <w:szCs w:val="24"/>
        </w:rPr>
        <w:t xml:space="preserve">                  </w:t>
      </w:r>
    </w:p>
    <w:p w14:paraId="45A5F7BC">
      <w:pPr>
        <w:pStyle w:val="24"/>
        <w:spacing w:line="360" w:lineRule="auto"/>
        <w:rPr>
          <w:rFonts w:hint="eastAsia" w:hAnsi="宋体" w:cs="宋体"/>
          <w:sz w:val="24"/>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3"/>
        <w:gridCol w:w="889"/>
        <w:gridCol w:w="947"/>
        <w:gridCol w:w="1012"/>
        <w:gridCol w:w="2853"/>
        <w:gridCol w:w="1090"/>
        <w:gridCol w:w="1080"/>
      </w:tblGrid>
      <w:tr w14:paraId="503F5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13" w:type="dxa"/>
            <w:tcBorders>
              <w:top w:val="single" w:color="auto" w:sz="4" w:space="0"/>
              <w:left w:val="single" w:color="auto" w:sz="4" w:space="0"/>
              <w:bottom w:val="single" w:color="auto" w:sz="4" w:space="0"/>
              <w:right w:val="single" w:color="auto" w:sz="4" w:space="0"/>
            </w:tcBorders>
            <w:noWrap w:val="0"/>
            <w:vAlign w:val="center"/>
          </w:tcPr>
          <w:p w14:paraId="50429DEC">
            <w:pPr>
              <w:snapToGrid w:val="0"/>
              <w:spacing w:before="50" w:after="50" w:line="360" w:lineRule="auto"/>
              <w:jc w:val="center"/>
              <w:rPr>
                <w:rFonts w:hint="eastAsia" w:ascii="宋体" w:hAnsi="宋体" w:cs="宋体"/>
                <w:sz w:val="24"/>
              </w:rPr>
            </w:pPr>
            <w:r>
              <w:rPr>
                <w:rFonts w:hint="eastAsia" w:ascii="宋体" w:hAnsi="宋体" w:cs="宋体"/>
                <w:sz w:val="24"/>
              </w:rPr>
              <w:t>序号</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7FE5B00">
            <w:pPr>
              <w:snapToGrid w:val="0"/>
              <w:spacing w:before="50" w:after="50" w:line="360" w:lineRule="auto"/>
              <w:jc w:val="center"/>
              <w:rPr>
                <w:rFonts w:hint="eastAsia" w:ascii="宋体" w:hAnsi="宋体" w:cs="宋体"/>
                <w:sz w:val="24"/>
              </w:rPr>
            </w:pPr>
            <w:r>
              <w:rPr>
                <w:rFonts w:hint="eastAsia" w:ascii="宋体" w:hAnsi="宋体" w:cs="宋体"/>
                <w:sz w:val="24"/>
              </w:rPr>
              <w:t>服务名称</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014A5881">
            <w:pPr>
              <w:snapToGrid w:val="0"/>
              <w:spacing w:before="50" w:after="50" w:line="360" w:lineRule="auto"/>
              <w:jc w:val="center"/>
              <w:rPr>
                <w:rFonts w:hint="eastAsia" w:ascii="宋体" w:hAnsi="宋体" w:cs="宋体"/>
                <w:sz w:val="24"/>
              </w:rPr>
            </w:pPr>
            <w:r>
              <w:rPr>
                <w:rFonts w:hint="eastAsia" w:ascii="宋体" w:hAnsi="宋体" w:cs="宋体"/>
                <w:sz w:val="24"/>
              </w:rPr>
              <w:t>数量及单位</w:t>
            </w:r>
          </w:p>
        </w:tc>
        <w:tc>
          <w:tcPr>
            <w:tcW w:w="1012" w:type="dxa"/>
            <w:tcBorders>
              <w:top w:val="single" w:color="auto" w:sz="4" w:space="0"/>
              <w:left w:val="single" w:color="auto" w:sz="4" w:space="0"/>
              <w:bottom w:val="single" w:color="auto" w:sz="4" w:space="0"/>
              <w:right w:val="single" w:color="auto" w:sz="4" w:space="0"/>
            </w:tcBorders>
            <w:noWrap w:val="0"/>
            <w:vAlign w:val="center"/>
          </w:tcPr>
          <w:p w14:paraId="5467D98E">
            <w:pPr>
              <w:snapToGrid w:val="0"/>
              <w:spacing w:before="50" w:after="50" w:line="360" w:lineRule="auto"/>
              <w:jc w:val="center"/>
              <w:rPr>
                <w:rFonts w:hint="eastAsia" w:ascii="宋体" w:hAnsi="宋体" w:cs="宋体"/>
                <w:sz w:val="24"/>
              </w:rPr>
            </w:pPr>
            <w:r>
              <w:rPr>
                <w:rFonts w:hint="eastAsia" w:ascii="宋体" w:hAnsi="宋体" w:cs="宋体"/>
                <w:sz w:val="24"/>
              </w:rPr>
              <w:t>服务提供商</w:t>
            </w:r>
          </w:p>
        </w:tc>
        <w:tc>
          <w:tcPr>
            <w:tcW w:w="2853" w:type="dxa"/>
            <w:tcBorders>
              <w:top w:val="single" w:color="auto" w:sz="4" w:space="0"/>
              <w:left w:val="single" w:color="auto" w:sz="4" w:space="0"/>
              <w:bottom w:val="single" w:color="auto" w:sz="4" w:space="0"/>
              <w:right w:val="single" w:color="auto" w:sz="4" w:space="0"/>
            </w:tcBorders>
            <w:noWrap w:val="0"/>
            <w:vAlign w:val="center"/>
          </w:tcPr>
          <w:p w14:paraId="272FF476">
            <w:pPr>
              <w:snapToGrid w:val="0"/>
              <w:spacing w:before="50" w:after="50" w:line="360" w:lineRule="auto"/>
              <w:jc w:val="center"/>
              <w:rPr>
                <w:rFonts w:hint="eastAsia" w:ascii="宋体" w:hAnsi="宋体" w:cs="宋体"/>
                <w:sz w:val="24"/>
              </w:rPr>
            </w:pPr>
            <w:r>
              <w:rPr>
                <w:rFonts w:hint="eastAsia" w:ascii="宋体" w:hAnsi="宋体" w:cs="宋体"/>
                <w:sz w:val="24"/>
              </w:rPr>
              <w:t>服务技术要求</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13E39C5D">
            <w:pPr>
              <w:snapToGrid w:val="0"/>
              <w:spacing w:before="50" w:after="50" w:line="360" w:lineRule="auto"/>
              <w:jc w:val="center"/>
              <w:rPr>
                <w:rFonts w:hint="eastAsia" w:ascii="宋体" w:hAnsi="宋体" w:cs="宋体"/>
                <w:sz w:val="24"/>
              </w:rPr>
            </w:pPr>
            <w:r>
              <w:rPr>
                <w:rFonts w:hint="eastAsia" w:ascii="宋体" w:hAnsi="宋体" w:cs="宋体"/>
                <w:sz w:val="24"/>
              </w:rPr>
              <w:t>单价（元）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655FDD5">
            <w:pPr>
              <w:snapToGrid w:val="0"/>
              <w:spacing w:before="50" w:after="50" w:line="360" w:lineRule="auto"/>
              <w:jc w:val="center"/>
              <w:rPr>
                <w:rFonts w:hint="eastAsia" w:ascii="宋体" w:hAnsi="宋体" w:cs="宋体"/>
                <w:sz w:val="24"/>
              </w:rPr>
            </w:pPr>
            <w:r>
              <w:rPr>
                <w:rFonts w:hint="eastAsia" w:ascii="宋体" w:hAnsi="宋体" w:cs="宋体"/>
                <w:sz w:val="24"/>
              </w:rPr>
              <w:t>合计（元）</w:t>
            </w:r>
          </w:p>
        </w:tc>
      </w:tr>
      <w:tr w14:paraId="055B3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513" w:type="dxa"/>
            <w:tcBorders>
              <w:top w:val="single" w:color="auto" w:sz="4" w:space="0"/>
              <w:left w:val="single" w:color="auto" w:sz="4" w:space="0"/>
              <w:bottom w:val="single" w:color="auto" w:sz="4" w:space="0"/>
              <w:right w:val="single" w:color="auto" w:sz="4" w:space="0"/>
            </w:tcBorders>
            <w:noWrap w:val="0"/>
            <w:vAlign w:val="center"/>
          </w:tcPr>
          <w:p w14:paraId="06C4F4A8">
            <w:pPr>
              <w:snapToGrid w:val="0"/>
              <w:spacing w:before="50" w:after="50" w:line="360" w:lineRule="auto"/>
              <w:jc w:val="center"/>
              <w:rPr>
                <w:rFonts w:hint="eastAsia" w:ascii="宋体" w:hAnsi="宋体" w:cs="宋体"/>
                <w:sz w:val="24"/>
              </w:rPr>
            </w:pPr>
            <w:r>
              <w:rPr>
                <w:rFonts w:hint="eastAsia" w:ascii="宋体" w:hAnsi="宋体" w:cs="宋体"/>
                <w:sz w:val="24"/>
              </w:rPr>
              <w:t>1</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4B1FE74F">
            <w:pPr>
              <w:snapToGrid w:val="0"/>
              <w:spacing w:before="50" w:after="50" w:line="360" w:lineRule="auto"/>
              <w:jc w:val="center"/>
              <w:rPr>
                <w:rFonts w:hint="eastAsia" w:ascii="宋体" w:hAnsi="宋体" w:cs="宋体"/>
                <w:sz w:val="24"/>
              </w:rPr>
            </w:pPr>
            <w:r>
              <w:rPr>
                <w:szCs w:val="21"/>
                <w:shd w:val="clear" w:color="auto" w:fill="FFFFFE"/>
              </w:rPr>
              <w:t>广西财经学院</w:t>
            </w:r>
            <w:r>
              <w:rPr>
                <w:rFonts w:hint="eastAsia"/>
                <w:szCs w:val="21"/>
              </w:rPr>
              <w:t>危旧房改住房改造项目</w:t>
            </w:r>
            <w:r>
              <w:rPr>
                <w:szCs w:val="21"/>
                <w:shd w:val="clear" w:color="auto" w:fill="FFFFFE"/>
              </w:rPr>
              <w:t>校外法律顾问服务采购</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36182FFA">
            <w:pPr>
              <w:snapToGrid w:val="0"/>
              <w:spacing w:before="50" w:after="50" w:line="360" w:lineRule="auto"/>
              <w:jc w:val="center"/>
              <w:rPr>
                <w:rFonts w:ascii="宋体" w:hAnsi="宋体" w:cs="宋体"/>
                <w:sz w:val="24"/>
              </w:rPr>
            </w:pPr>
            <w:r>
              <w:rPr>
                <w:rFonts w:hint="eastAsia" w:ascii="宋体" w:hAnsi="宋体" w:cs="宋体"/>
                <w:sz w:val="24"/>
              </w:rPr>
              <w:t>1项</w:t>
            </w:r>
          </w:p>
        </w:tc>
        <w:tc>
          <w:tcPr>
            <w:tcW w:w="1012" w:type="dxa"/>
            <w:tcBorders>
              <w:top w:val="single" w:color="auto" w:sz="4" w:space="0"/>
              <w:left w:val="single" w:color="auto" w:sz="4" w:space="0"/>
              <w:bottom w:val="single" w:color="auto" w:sz="4" w:space="0"/>
              <w:right w:val="single" w:color="auto" w:sz="4" w:space="0"/>
            </w:tcBorders>
            <w:noWrap w:val="0"/>
            <w:vAlign w:val="center"/>
          </w:tcPr>
          <w:p w14:paraId="005A8710">
            <w:pPr>
              <w:snapToGrid w:val="0"/>
              <w:spacing w:before="50" w:after="50" w:line="360" w:lineRule="auto"/>
              <w:jc w:val="center"/>
              <w:rPr>
                <w:rFonts w:hint="eastAsia" w:ascii="宋体" w:hAnsi="宋体" w:cs="宋体"/>
                <w:sz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14:paraId="38686277">
            <w:pPr>
              <w:snapToGrid w:val="0"/>
              <w:spacing w:before="50" w:after="50" w:line="360" w:lineRule="auto"/>
              <w:jc w:val="center"/>
              <w:rPr>
                <w:rFonts w:hint="eastAsia" w:ascii="宋体" w:hAnsi="宋体" w:cs="宋体"/>
                <w:sz w:val="24"/>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14:paraId="6E166738">
            <w:pPr>
              <w:snapToGrid w:val="0"/>
              <w:spacing w:before="50" w:after="50" w:line="360" w:lineRule="auto"/>
              <w:jc w:val="center"/>
              <w:rPr>
                <w:rFonts w:hint="eastAsia" w:ascii="宋体" w:hAnsi="宋体" w:cs="宋体"/>
                <w:sz w:val="24"/>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59063B9">
            <w:pPr>
              <w:snapToGrid w:val="0"/>
              <w:spacing w:before="50" w:after="50" w:line="360" w:lineRule="auto"/>
              <w:jc w:val="center"/>
              <w:rPr>
                <w:rFonts w:hint="eastAsia" w:ascii="宋体" w:hAnsi="宋体" w:cs="宋体"/>
                <w:sz w:val="24"/>
              </w:rPr>
            </w:pPr>
          </w:p>
        </w:tc>
      </w:tr>
      <w:tr w14:paraId="434BC5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8384" w:type="dxa"/>
            <w:gridSpan w:val="7"/>
            <w:tcBorders>
              <w:top w:val="single" w:color="auto" w:sz="4" w:space="0"/>
              <w:left w:val="single" w:color="auto" w:sz="4" w:space="0"/>
              <w:bottom w:val="single" w:color="auto" w:sz="4" w:space="0"/>
              <w:right w:val="single" w:color="auto" w:sz="4" w:space="0"/>
            </w:tcBorders>
            <w:noWrap w:val="0"/>
            <w:vAlign w:val="center"/>
          </w:tcPr>
          <w:p w14:paraId="3163B35E">
            <w:pPr>
              <w:snapToGrid w:val="0"/>
              <w:spacing w:before="50" w:after="50" w:line="360" w:lineRule="auto"/>
              <w:jc w:val="left"/>
              <w:rPr>
                <w:rFonts w:hint="eastAsia" w:ascii="宋体" w:hAnsi="宋体" w:cs="宋体"/>
                <w:sz w:val="24"/>
              </w:rPr>
            </w:pPr>
            <w:r>
              <w:rPr>
                <w:rFonts w:hint="eastAsia" w:ascii="宋体" w:hAnsi="宋体" w:cs="宋体"/>
                <w:sz w:val="24"/>
              </w:rPr>
              <w:t xml:space="preserve">投标总报价：（大写）人民币            （小写）¥             </w:t>
            </w:r>
          </w:p>
        </w:tc>
      </w:tr>
      <w:tr w14:paraId="4A279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8384" w:type="dxa"/>
            <w:gridSpan w:val="7"/>
            <w:tcBorders>
              <w:top w:val="single" w:color="auto" w:sz="4" w:space="0"/>
              <w:left w:val="single" w:color="auto" w:sz="4" w:space="0"/>
              <w:bottom w:val="single" w:color="auto" w:sz="4" w:space="0"/>
              <w:right w:val="single" w:color="auto" w:sz="4" w:space="0"/>
            </w:tcBorders>
            <w:noWrap w:val="0"/>
            <w:vAlign w:val="center"/>
          </w:tcPr>
          <w:p w14:paraId="45E3F975">
            <w:pPr>
              <w:snapToGrid w:val="0"/>
              <w:spacing w:before="50" w:after="50" w:line="360" w:lineRule="auto"/>
              <w:jc w:val="left"/>
              <w:rPr>
                <w:rFonts w:hint="eastAsia" w:ascii="宋体" w:hAnsi="宋体" w:cs="宋体"/>
                <w:sz w:val="24"/>
              </w:rPr>
            </w:pPr>
            <w:r>
              <w:rPr>
                <w:rFonts w:hint="eastAsia" w:ascii="宋体" w:hAnsi="宋体" w:cs="宋体"/>
                <w:sz w:val="24"/>
              </w:rPr>
              <w:t>服务期限：自签订合同之日起一年。</w:t>
            </w:r>
          </w:p>
        </w:tc>
      </w:tr>
    </w:tbl>
    <w:p w14:paraId="5B6BAF35">
      <w:pPr>
        <w:snapToGrid w:val="0"/>
        <w:spacing w:before="50" w:after="50" w:line="360" w:lineRule="auto"/>
        <w:rPr>
          <w:rFonts w:hint="eastAsia" w:ascii="宋体" w:hAnsi="宋体" w:cs="宋体"/>
          <w:sz w:val="24"/>
        </w:rPr>
      </w:pPr>
      <w:r>
        <w:rPr>
          <w:rFonts w:hint="eastAsia" w:ascii="宋体" w:hAnsi="宋体" w:cs="宋体"/>
          <w:sz w:val="24"/>
        </w:rPr>
        <w:t>备注：</w:t>
      </w:r>
    </w:p>
    <w:p w14:paraId="53EFE985">
      <w:pPr>
        <w:snapToGrid w:val="0"/>
        <w:spacing w:before="50" w:after="50" w:line="360" w:lineRule="auto"/>
        <w:ind w:firstLine="480" w:firstLineChars="200"/>
        <w:jc w:val="left"/>
        <w:rPr>
          <w:rFonts w:hint="eastAsia" w:ascii="宋体" w:hAnsi="宋体" w:cs="宋体"/>
          <w:sz w:val="24"/>
        </w:rPr>
      </w:pPr>
      <w:r>
        <w:rPr>
          <w:rFonts w:hint="eastAsia" w:ascii="宋体" w:hAnsi="宋体" w:cs="宋体"/>
          <w:sz w:val="24"/>
        </w:rPr>
        <w:t>1.表中“服务名称、数量及单位、服务提供商、服务技术要求、单价、合计、投标总报价、服务期限”必须如实填写完整，如没有相关内容则填无，填写有缺漏的，作无效投标处理。</w:t>
      </w:r>
    </w:p>
    <w:p w14:paraId="10345924">
      <w:pPr>
        <w:snapToGrid w:val="0"/>
        <w:spacing w:before="50" w:after="50" w:line="360" w:lineRule="auto"/>
        <w:ind w:firstLine="480" w:firstLineChars="200"/>
        <w:jc w:val="left"/>
        <w:rPr>
          <w:rFonts w:hint="eastAsia" w:ascii="宋体" w:hAnsi="宋体" w:cs="宋体"/>
          <w:sz w:val="24"/>
        </w:rPr>
      </w:pPr>
      <w:r>
        <w:rPr>
          <w:rFonts w:hint="eastAsia" w:ascii="宋体" w:hAnsi="宋体" w:cs="宋体"/>
          <w:sz w:val="24"/>
        </w:rPr>
        <w:t>2.该表必须加盖投标人公章并由法定代表人或者其委托代理人签字，</w:t>
      </w:r>
      <w:r>
        <w:rPr>
          <w:rFonts w:hint="eastAsia" w:ascii="宋体" w:hAnsi="宋体" w:cs="宋体"/>
          <w:b/>
          <w:sz w:val="24"/>
        </w:rPr>
        <w:t>否则其投标作无效标处理</w:t>
      </w:r>
      <w:r>
        <w:rPr>
          <w:rFonts w:hint="eastAsia" w:ascii="宋体" w:hAnsi="宋体" w:cs="宋体"/>
          <w:sz w:val="24"/>
        </w:rPr>
        <w:t>。</w:t>
      </w:r>
    </w:p>
    <w:p w14:paraId="108635B9">
      <w:pPr>
        <w:snapToGrid w:val="0"/>
        <w:spacing w:before="50" w:after="50" w:line="360" w:lineRule="auto"/>
        <w:ind w:firstLine="480" w:firstLineChars="200"/>
        <w:jc w:val="left"/>
        <w:rPr>
          <w:rFonts w:hint="eastAsia" w:ascii="宋体" w:hAnsi="宋体" w:cs="宋体"/>
          <w:b/>
          <w:sz w:val="24"/>
        </w:rPr>
      </w:pPr>
      <w:r>
        <w:rPr>
          <w:rFonts w:hint="eastAsia" w:ascii="宋体" w:hAnsi="宋体" w:cs="宋体"/>
          <w:bCs/>
          <w:sz w:val="24"/>
        </w:rPr>
        <w:t>3.</w:t>
      </w:r>
      <w:r>
        <w:rPr>
          <w:rFonts w:hint="eastAsia" w:ascii="宋体" w:hAnsi="宋体" w:cs="宋体"/>
          <w:sz w:val="24"/>
        </w:rPr>
        <w:t>报价一经涂改，应在涂改处加盖投标人公章或者由法定代表人或者授权委托人签字或者盖章</w:t>
      </w:r>
      <w:r>
        <w:rPr>
          <w:rFonts w:hint="eastAsia" w:ascii="宋体" w:hAnsi="宋体" w:cs="宋体"/>
          <w:b/>
          <w:sz w:val="24"/>
        </w:rPr>
        <w:t>，否则其投标作无效标处理。</w:t>
      </w:r>
    </w:p>
    <w:p w14:paraId="5A037D9B">
      <w:pPr>
        <w:snapToGrid w:val="0"/>
        <w:spacing w:before="50" w:after="50" w:line="360" w:lineRule="auto"/>
        <w:ind w:firstLine="480" w:firstLineChars="200"/>
        <w:jc w:val="left"/>
        <w:rPr>
          <w:rFonts w:hint="eastAsia" w:ascii="宋体" w:hAnsi="宋体" w:cs="宋体"/>
          <w:sz w:val="24"/>
        </w:rPr>
      </w:pPr>
      <w:r>
        <w:rPr>
          <w:rFonts w:hint="eastAsia" w:ascii="宋体" w:hAnsi="宋体" w:cs="宋体"/>
          <w:sz w:val="24"/>
        </w:rPr>
        <w:t>4.如为联合体投标，“投标人名称”处必须列明联合体各方名称，并标注联合体牵头人名称，</w:t>
      </w:r>
      <w:r>
        <w:rPr>
          <w:rFonts w:hint="eastAsia" w:ascii="宋体" w:hAnsi="宋体" w:cs="宋体"/>
          <w:b/>
          <w:sz w:val="24"/>
        </w:rPr>
        <w:t>否则其投标作无效标处理。</w:t>
      </w:r>
    </w:p>
    <w:p w14:paraId="531843EF">
      <w:pPr>
        <w:snapToGrid w:val="0"/>
        <w:spacing w:before="50" w:after="50" w:line="360" w:lineRule="auto"/>
        <w:ind w:firstLine="480" w:firstLineChars="200"/>
        <w:jc w:val="left"/>
        <w:rPr>
          <w:rFonts w:hint="eastAsia" w:ascii="宋体" w:hAnsi="宋体" w:cs="宋体"/>
          <w:b/>
          <w:sz w:val="24"/>
        </w:rPr>
      </w:pPr>
      <w:r>
        <w:rPr>
          <w:rFonts w:hint="eastAsia" w:ascii="宋体" w:hAnsi="宋体" w:cs="宋体"/>
          <w:sz w:val="24"/>
        </w:rPr>
        <w:t>5.如为联合体投标，盖章处须加盖联合体各方公章，</w:t>
      </w:r>
      <w:r>
        <w:rPr>
          <w:rFonts w:hint="eastAsia" w:ascii="宋体" w:hAnsi="宋体" w:cs="宋体"/>
          <w:b/>
          <w:sz w:val="24"/>
        </w:rPr>
        <w:t>否则其投标作无效标处理。</w:t>
      </w:r>
    </w:p>
    <w:p w14:paraId="7B69C0F5">
      <w:pPr>
        <w:snapToGrid w:val="0"/>
        <w:spacing w:before="50" w:after="50" w:line="360" w:lineRule="auto"/>
        <w:ind w:firstLine="480" w:firstLineChars="200"/>
        <w:jc w:val="left"/>
        <w:rPr>
          <w:rFonts w:hint="eastAsia" w:ascii="宋体" w:hAnsi="宋体" w:cs="宋体"/>
          <w:b/>
          <w:sz w:val="24"/>
        </w:rPr>
      </w:pPr>
      <w:r>
        <w:rPr>
          <w:rFonts w:hint="eastAsia" w:ascii="宋体" w:hAnsi="宋体" w:cs="仿宋_GB2312"/>
          <w:sz w:val="24"/>
        </w:rPr>
        <w:t>6.</w:t>
      </w:r>
      <w:r>
        <w:rPr>
          <w:rFonts w:hint="eastAsia" w:ascii="宋体" w:hAnsi="宋体" w:cs="仿宋_GB2312"/>
          <w:spacing w:val="-6"/>
          <w:sz w:val="24"/>
        </w:rPr>
        <w:t>如有多分标，分别列明各分标的投标报价明细表，</w:t>
      </w:r>
      <w:r>
        <w:rPr>
          <w:rFonts w:hint="eastAsia" w:ascii="宋体" w:hAnsi="宋体" w:cs="仿宋_GB2312"/>
          <w:b/>
          <w:spacing w:val="-6"/>
          <w:sz w:val="24"/>
        </w:rPr>
        <w:t>否则其投标文件作无效处理。</w:t>
      </w:r>
    </w:p>
    <w:p w14:paraId="397ECA5B">
      <w:pPr>
        <w:snapToGrid w:val="0"/>
        <w:spacing w:before="50" w:after="50" w:line="360" w:lineRule="auto"/>
        <w:ind w:firstLine="480" w:firstLineChars="200"/>
        <w:jc w:val="left"/>
        <w:rPr>
          <w:rFonts w:hint="eastAsia" w:ascii="宋体" w:hAnsi="宋体" w:cs="宋体"/>
          <w:sz w:val="24"/>
          <w:u w:val="single"/>
        </w:rPr>
      </w:pPr>
      <w:r>
        <w:rPr>
          <w:rFonts w:hint="eastAsia" w:ascii="宋体" w:hAnsi="宋体" w:cs="宋体"/>
          <w:sz w:val="24"/>
        </w:rPr>
        <w:t>法定代表人或者其委托代理人签字：</w:t>
      </w:r>
      <w:r>
        <w:rPr>
          <w:rFonts w:hint="eastAsia" w:ascii="宋体" w:hAnsi="宋体" w:cs="宋体"/>
          <w:sz w:val="24"/>
          <w:u w:val="single"/>
        </w:rPr>
        <w:t xml:space="preserve">        </w:t>
      </w:r>
    </w:p>
    <w:p w14:paraId="0CC18555">
      <w:pPr>
        <w:pStyle w:val="30"/>
        <w:spacing w:line="360" w:lineRule="auto"/>
        <w:ind w:firstLine="480" w:firstLineChars="200"/>
        <w:rPr>
          <w:rFonts w:hint="eastAsia" w:ascii="宋体" w:hAnsi="宋体" w:cs="宋体"/>
          <w:sz w:val="24"/>
        </w:rPr>
      </w:pPr>
      <w:r>
        <w:rPr>
          <w:rFonts w:hint="eastAsia" w:ascii="宋体" w:hAnsi="宋体" w:cs="宋体"/>
          <w:sz w:val="24"/>
        </w:rPr>
        <w:t>投标人（盖公章）：</w:t>
      </w:r>
      <w:r>
        <w:rPr>
          <w:rFonts w:hint="eastAsia" w:ascii="宋体" w:hAnsi="宋体" w:cs="宋体"/>
          <w:sz w:val="24"/>
          <w:u w:val="single"/>
        </w:rPr>
        <w:t xml:space="preserve">           </w:t>
      </w:r>
      <w:r>
        <w:rPr>
          <w:rFonts w:hint="eastAsia" w:ascii="宋体" w:hAnsi="宋体" w:cs="宋体"/>
          <w:sz w:val="24"/>
        </w:rPr>
        <w:t xml:space="preserve">     </w:t>
      </w:r>
    </w:p>
    <w:p w14:paraId="138D4143">
      <w:pPr>
        <w:pStyle w:val="30"/>
        <w:spacing w:line="360" w:lineRule="auto"/>
        <w:ind w:firstLine="240" w:firstLineChars="100"/>
        <w:rPr>
          <w:rFonts w:hint="eastAsia" w:ascii="宋体" w:hAnsi="宋体" w:cs="宋体"/>
          <w:sz w:val="24"/>
        </w:rPr>
      </w:pPr>
      <w:r>
        <w:rPr>
          <w:rFonts w:hint="eastAsia" w:ascii="宋体" w:hAnsi="宋体" w:cs="宋体"/>
          <w:sz w:val="24"/>
        </w:rPr>
        <w:t xml:space="preserve">  日  期： </w:t>
      </w:r>
      <w:r>
        <w:rPr>
          <w:rFonts w:hint="eastAsia" w:ascii="宋体" w:hAnsi="宋体" w:cs="宋体"/>
          <w:spacing w:val="20"/>
          <w:sz w:val="24"/>
          <w:u w:val="single"/>
        </w:rPr>
        <w:t xml:space="preserve">      </w:t>
      </w:r>
    </w:p>
    <w:p w14:paraId="456BEA09">
      <w:pPr>
        <w:snapToGrid w:val="0"/>
        <w:spacing w:before="120" w:beforeLines="50" w:after="50" w:line="360" w:lineRule="auto"/>
        <w:outlineLvl w:val="1"/>
        <w:rPr>
          <w:rFonts w:hint="eastAsia" w:ascii="宋体" w:hAnsi="宋体" w:cs="宋体"/>
          <w:b/>
          <w:bCs/>
          <w:sz w:val="28"/>
          <w:szCs w:val="28"/>
        </w:rPr>
      </w:pPr>
      <w:r>
        <w:rPr>
          <w:rFonts w:hint="eastAsia" w:ascii="宋体" w:hAnsi="宋体" w:cs="宋体"/>
          <w:bCs/>
          <w:sz w:val="24"/>
        </w:rPr>
        <w:br w:type="page"/>
      </w:r>
      <w:bookmarkStart w:id="118" w:name="_Toc13319"/>
      <w:bookmarkStart w:id="119" w:name="_Toc19686837"/>
      <w:r>
        <w:rPr>
          <w:rFonts w:hint="eastAsia" w:ascii="宋体" w:hAnsi="宋体" w:cs="宋体"/>
          <w:b/>
          <w:bCs/>
          <w:sz w:val="28"/>
          <w:szCs w:val="28"/>
        </w:rPr>
        <w:t>三、资格证明文件格式</w:t>
      </w:r>
      <w:bookmarkEnd w:id="116"/>
      <w:bookmarkEnd w:id="117"/>
      <w:bookmarkEnd w:id="118"/>
      <w:bookmarkEnd w:id="119"/>
    </w:p>
    <w:p w14:paraId="77E7683E">
      <w:pPr>
        <w:numPr>
          <w:ilvl w:val="2"/>
          <w:numId w:val="7"/>
        </w:numPr>
        <w:snapToGrid w:val="0"/>
        <w:spacing w:before="120" w:beforeLines="50" w:after="50" w:line="360" w:lineRule="auto"/>
        <w:ind w:left="0" w:firstLine="0"/>
        <w:jc w:val="left"/>
        <w:rPr>
          <w:rFonts w:hint="eastAsia" w:ascii="宋体" w:hAnsi="宋体" w:cs="宋体"/>
          <w:b/>
          <w:sz w:val="24"/>
        </w:rPr>
      </w:pPr>
      <w:r>
        <w:rPr>
          <w:rFonts w:hint="eastAsia" w:ascii="宋体" w:hAnsi="宋体" w:cs="宋体"/>
          <w:b/>
          <w:sz w:val="24"/>
        </w:rPr>
        <w:t xml:space="preserve">资格证明文件封面格式： </w:t>
      </w:r>
    </w:p>
    <w:p w14:paraId="42D97C98">
      <w:pPr>
        <w:snapToGrid w:val="0"/>
        <w:spacing w:before="120" w:beforeLines="50" w:after="50" w:line="360" w:lineRule="auto"/>
        <w:rPr>
          <w:rFonts w:hint="eastAsia" w:ascii="宋体" w:hAnsi="宋体" w:cs="宋体"/>
          <w:bCs/>
          <w:sz w:val="32"/>
          <w:szCs w:val="20"/>
        </w:rPr>
      </w:pPr>
      <w:r>
        <w:rPr>
          <w:rFonts w:hint="eastAsia" w:ascii="宋体" w:hAnsi="宋体" w:cs="宋体"/>
          <w:sz w:val="24"/>
        </w:rPr>
        <w:t xml:space="preserve">                                                    </w:t>
      </w:r>
      <w:r>
        <w:rPr>
          <w:rFonts w:hint="eastAsia" w:ascii="宋体" w:hAnsi="宋体" w:cs="宋体"/>
          <w:bCs/>
        </w:rPr>
        <w:t>正本/副本</w:t>
      </w:r>
    </w:p>
    <w:p w14:paraId="1CA9DC59">
      <w:pPr>
        <w:snapToGrid w:val="0"/>
        <w:spacing w:before="120" w:beforeLines="50" w:after="50" w:line="360" w:lineRule="auto"/>
        <w:rPr>
          <w:rFonts w:hint="eastAsia" w:ascii="宋体" w:hAnsi="宋体" w:cs="宋体"/>
          <w:sz w:val="24"/>
          <w:szCs w:val="20"/>
        </w:rPr>
      </w:pPr>
    </w:p>
    <w:p w14:paraId="64C13101">
      <w:pPr>
        <w:snapToGrid w:val="0"/>
        <w:spacing w:before="120" w:beforeLines="50" w:after="50" w:line="360" w:lineRule="auto"/>
        <w:jc w:val="center"/>
        <w:rPr>
          <w:rFonts w:hint="eastAsia" w:ascii="宋体" w:hAnsi="宋体" w:cs="宋体"/>
          <w:b/>
          <w:sz w:val="24"/>
          <w:szCs w:val="20"/>
        </w:rPr>
      </w:pPr>
      <w:r>
        <w:rPr>
          <w:rFonts w:hint="eastAsia" w:ascii="宋体" w:hAnsi="宋体" w:cs="宋体"/>
          <w:b/>
          <w:sz w:val="32"/>
          <w:szCs w:val="32"/>
        </w:rPr>
        <w:t>资格证明文件</w:t>
      </w:r>
    </w:p>
    <w:p w14:paraId="507528D9">
      <w:pPr>
        <w:snapToGrid w:val="0"/>
        <w:spacing w:before="120" w:beforeLines="50" w:after="50" w:line="360" w:lineRule="auto"/>
        <w:rPr>
          <w:rFonts w:hint="eastAsia" w:ascii="宋体" w:hAnsi="宋体" w:cs="宋体"/>
          <w:bCs/>
          <w:sz w:val="24"/>
          <w:szCs w:val="20"/>
        </w:rPr>
      </w:pPr>
    </w:p>
    <w:p w14:paraId="25CD221A">
      <w:pPr>
        <w:snapToGrid w:val="0"/>
        <w:spacing w:before="120" w:beforeLines="50" w:after="50" w:line="360" w:lineRule="auto"/>
        <w:rPr>
          <w:rFonts w:hint="eastAsia" w:ascii="宋体" w:hAnsi="宋体" w:cs="宋体"/>
          <w:bCs/>
          <w:sz w:val="24"/>
          <w:szCs w:val="20"/>
        </w:rPr>
      </w:pPr>
    </w:p>
    <w:p w14:paraId="31CECF91">
      <w:pPr>
        <w:snapToGrid w:val="0"/>
        <w:spacing w:before="120" w:beforeLines="50" w:after="50" w:line="360" w:lineRule="auto"/>
        <w:rPr>
          <w:rFonts w:hint="eastAsia" w:ascii="宋体" w:hAnsi="宋体" w:cs="宋体"/>
          <w:bCs/>
          <w:sz w:val="24"/>
          <w:szCs w:val="20"/>
        </w:rPr>
      </w:pPr>
    </w:p>
    <w:p w14:paraId="2A6F62DD">
      <w:pPr>
        <w:snapToGrid w:val="0"/>
        <w:spacing w:before="120" w:beforeLines="50" w:after="50" w:line="360" w:lineRule="auto"/>
        <w:rPr>
          <w:rFonts w:hint="eastAsia" w:ascii="宋体" w:hAnsi="宋体" w:cs="宋体"/>
          <w:bCs/>
          <w:sz w:val="24"/>
          <w:szCs w:val="20"/>
        </w:rPr>
      </w:pPr>
    </w:p>
    <w:p w14:paraId="268077EB">
      <w:pPr>
        <w:snapToGrid w:val="0"/>
        <w:spacing w:before="120" w:beforeLines="50" w:after="50" w:line="360" w:lineRule="auto"/>
        <w:rPr>
          <w:rFonts w:hint="eastAsia" w:ascii="宋体" w:hAnsi="宋体" w:cs="宋体"/>
          <w:bCs/>
          <w:sz w:val="24"/>
          <w:szCs w:val="20"/>
        </w:rPr>
      </w:pPr>
    </w:p>
    <w:p w14:paraId="3662BAC7">
      <w:pPr>
        <w:snapToGrid w:val="0"/>
        <w:spacing w:before="120" w:beforeLines="50" w:after="50" w:line="360" w:lineRule="auto"/>
        <w:rPr>
          <w:rFonts w:hint="eastAsia" w:ascii="宋体" w:hAnsi="宋体" w:cs="宋体"/>
          <w:bCs/>
          <w:sz w:val="24"/>
          <w:szCs w:val="20"/>
        </w:rPr>
      </w:pPr>
    </w:p>
    <w:p w14:paraId="78CEFCAC">
      <w:pPr>
        <w:snapToGrid w:val="0"/>
        <w:spacing w:before="120" w:beforeLines="50" w:after="50" w:line="360" w:lineRule="auto"/>
        <w:rPr>
          <w:rFonts w:hint="eastAsia" w:ascii="宋体" w:hAnsi="宋体" w:cs="宋体"/>
          <w:bCs/>
          <w:sz w:val="24"/>
          <w:szCs w:val="20"/>
        </w:rPr>
      </w:pPr>
    </w:p>
    <w:p w14:paraId="0F44DF6D">
      <w:pPr>
        <w:snapToGrid w:val="0"/>
        <w:spacing w:before="120" w:beforeLines="50" w:after="50" w:line="360" w:lineRule="auto"/>
        <w:ind w:firstLine="540" w:firstLineChars="225"/>
        <w:rPr>
          <w:rFonts w:hint="eastAsia" w:ascii="宋体" w:hAnsi="宋体" w:cs="宋体"/>
          <w:bCs/>
          <w:sz w:val="24"/>
        </w:rPr>
      </w:pPr>
      <w:r>
        <w:rPr>
          <w:rFonts w:hint="eastAsia" w:ascii="宋体" w:hAnsi="宋体" w:cs="宋体"/>
          <w:bCs/>
          <w:sz w:val="24"/>
        </w:rPr>
        <w:t>项目名称：</w:t>
      </w:r>
    </w:p>
    <w:p w14:paraId="3E2BDA3E">
      <w:pPr>
        <w:snapToGrid w:val="0"/>
        <w:spacing w:before="120" w:beforeLines="50" w:after="50" w:line="360" w:lineRule="auto"/>
        <w:rPr>
          <w:rFonts w:hint="eastAsia" w:ascii="宋体" w:hAnsi="宋体" w:cs="宋体"/>
          <w:bCs/>
          <w:sz w:val="24"/>
        </w:rPr>
      </w:pPr>
    </w:p>
    <w:p w14:paraId="56DEE4D0">
      <w:pPr>
        <w:snapToGrid w:val="0"/>
        <w:spacing w:before="120" w:beforeLines="50" w:after="50" w:line="360" w:lineRule="auto"/>
        <w:ind w:firstLine="540" w:firstLineChars="225"/>
        <w:rPr>
          <w:rFonts w:hint="eastAsia" w:ascii="宋体" w:hAnsi="宋体" w:cs="宋体"/>
          <w:bCs/>
          <w:sz w:val="24"/>
          <w:szCs w:val="20"/>
        </w:rPr>
      </w:pPr>
      <w:r>
        <w:rPr>
          <w:rFonts w:hint="eastAsia" w:ascii="宋体" w:hAnsi="宋体" w:cs="宋体"/>
          <w:bCs/>
          <w:sz w:val="24"/>
        </w:rPr>
        <w:t xml:space="preserve"> </w:t>
      </w:r>
    </w:p>
    <w:p w14:paraId="4CB8F459">
      <w:pPr>
        <w:pStyle w:val="7"/>
        <w:snapToGrid w:val="0"/>
        <w:spacing w:before="50" w:after="50" w:line="360" w:lineRule="auto"/>
        <w:ind w:firstLine="540" w:firstLineChars="225"/>
        <w:rPr>
          <w:rFonts w:hint="eastAsia" w:ascii="宋体" w:hAnsi="宋体" w:cs="宋体"/>
          <w:bCs/>
          <w:sz w:val="24"/>
          <w:szCs w:val="24"/>
        </w:rPr>
      </w:pPr>
    </w:p>
    <w:p w14:paraId="21B60320">
      <w:pPr>
        <w:pStyle w:val="7"/>
        <w:snapToGrid w:val="0"/>
        <w:spacing w:before="50" w:after="50" w:line="360" w:lineRule="auto"/>
        <w:ind w:firstLine="540" w:firstLineChars="225"/>
        <w:rPr>
          <w:rFonts w:hint="eastAsia" w:ascii="宋体" w:hAnsi="宋体" w:cs="宋体"/>
          <w:bCs/>
          <w:sz w:val="24"/>
          <w:szCs w:val="24"/>
        </w:rPr>
      </w:pPr>
      <w:r>
        <w:rPr>
          <w:rFonts w:hint="eastAsia" w:ascii="宋体" w:hAnsi="宋体" w:cs="宋体"/>
          <w:bCs/>
          <w:sz w:val="24"/>
          <w:szCs w:val="24"/>
        </w:rPr>
        <w:t>投标人名称：</w:t>
      </w:r>
    </w:p>
    <w:p w14:paraId="16075264">
      <w:pPr>
        <w:pStyle w:val="7"/>
        <w:snapToGrid w:val="0"/>
        <w:spacing w:before="50" w:after="50" w:line="360" w:lineRule="auto"/>
        <w:ind w:firstLine="540" w:firstLineChars="225"/>
        <w:rPr>
          <w:rFonts w:hint="eastAsia" w:ascii="宋体" w:hAnsi="宋体" w:cs="宋体"/>
          <w:bCs/>
          <w:sz w:val="24"/>
          <w:szCs w:val="24"/>
        </w:rPr>
      </w:pPr>
    </w:p>
    <w:p w14:paraId="6D96144F">
      <w:pPr>
        <w:pStyle w:val="7"/>
        <w:snapToGrid w:val="0"/>
        <w:spacing w:before="50" w:after="50" w:line="360" w:lineRule="auto"/>
        <w:ind w:firstLine="540" w:firstLineChars="225"/>
        <w:rPr>
          <w:rFonts w:hint="eastAsia" w:ascii="宋体" w:hAnsi="宋体" w:cs="宋体"/>
          <w:bCs/>
          <w:sz w:val="24"/>
          <w:szCs w:val="24"/>
        </w:rPr>
      </w:pPr>
    </w:p>
    <w:p w14:paraId="6DEDA208">
      <w:pPr>
        <w:pStyle w:val="7"/>
        <w:snapToGrid w:val="0"/>
        <w:spacing w:before="50" w:after="50" w:line="360" w:lineRule="auto"/>
        <w:ind w:firstLine="540" w:firstLineChars="225"/>
        <w:rPr>
          <w:rFonts w:hint="eastAsia" w:ascii="宋体" w:hAnsi="宋体" w:cs="宋体"/>
          <w:bCs/>
          <w:sz w:val="24"/>
          <w:szCs w:val="24"/>
        </w:rPr>
      </w:pPr>
    </w:p>
    <w:p w14:paraId="651F9160">
      <w:pPr>
        <w:pStyle w:val="7"/>
        <w:snapToGrid w:val="0"/>
        <w:spacing w:before="50" w:after="50" w:line="360" w:lineRule="auto"/>
        <w:ind w:firstLine="540" w:firstLineChars="225"/>
        <w:rPr>
          <w:rFonts w:hint="eastAsia" w:ascii="宋体" w:hAnsi="宋体" w:cs="宋体"/>
          <w:bCs/>
          <w:sz w:val="24"/>
          <w:szCs w:val="24"/>
        </w:rPr>
      </w:pPr>
      <w:r>
        <w:rPr>
          <w:rFonts w:hint="eastAsia" w:ascii="宋体" w:hAnsi="宋体" w:cs="宋体"/>
          <w:bCs/>
          <w:sz w:val="24"/>
        </w:rPr>
        <w:t>投标人地址：</w:t>
      </w:r>
    </w:p>
    <w:p w14:paraId="604D39C5">
      <w:pPr>
        <w:pStyle w:val="7"/>
        <w:snapToGrid w:val="0"/>
        <w:spacing w:before="50" w:after="50" w:line="360" w:lineRule="auto"/>
        <w:ind w:firstLine="540" w:firstLineChars="225"/>
        <w:rPr>
          <w:rFonts w:hint="eastAsia" w:ascii="宋体" w:hAnsi="宋体" w:cs="宋体"/>
          <w:bCs/>
          <w:sz w:val="24"/>
          <w:szCs w:val="24"/>
        </w:rPr>
      </w:pPr>
    </w:p>
    <w:p w14:paraId="0A51FE1C">
      <w:pPr>
        <w:pStyle w:val="7"/>
        <w:snapToGrid w:val="0"/>
        <w:spacing w:before="50" w:after="50" w:line="360" w:lineRule="auto"/>
        <w:ind w:firstLine="960" w:firstLineChars="400"/>
        <w:rPr>
          <w:rFonts w:hint="eastAsia" w:ascii="宋体" w:hAnsi="宋体" w:cs="宋体"/>
          <w:bCs/>
          <w:sz w:val="24"/>
          <w:szCs w:val="24"/>
        </w:rPr>
      </w:pPr>
    </w:p>
    <w:p w14:paraId="4F9C87F2">
      <w:pPr>
        <w:snapToGrid w:val="0"/>
        <w:spacing w:before="120" w:beforeLines="50" w:after="50" w:line="360" w:lineRule="auto"/>
        <w:ind w:firstLine="645"/>
        <w:jc w:val="center"/>
        <w:rPr>
          <w:rFonts w:hint="eastAsia" w:ascii="宋体" w:hAnsi="宋体" w:cs="宋体"/>
          <w:sz w:val="24"/>
          <w:szCs w:val="20"/>
        </w:rPr>
      </w:pPr>
      <w:r>
        <w:rPr>
          <w:rFonts w:hint="eastAsia" w:ascii="宋体" w:hAnsi="宋体" w:cs="宋体"/>
          <w:sz w:val="24"/>
        </w:rPr>
        <w:t>年  月  日</w:t>
      </w:r>
    </w:p>
    <w:p w14:paraId="5E2CC593">
      <w:pPr>
        <w:numPr>
          <w:ilvl w:val="2"/>
          <w:numId w:val="7"/>
        </w:numPr>
        <w:snapToGrid w:val="0"/>
        <w:spacing w:before="120" w:beforeLines="50" w:after="50" w:line="360" w:lineRule="auto"/>
        <w:ind w:left="0" w:firstLine="0"/>
        <w:jc w:val="left"/>
        <w:rPr>
          <w:rFonts w:hint="eastAsia" w:ascii="宋体" w:hAnsi="宋体" w:cs="宋体"/>
          <w:sz w:val="24"/>
          <w:szCs w:val="20"/>
        </w:rPr>
      </w:pPr>
      <w:r>
        <w:rPr>
          <w:rFonts w:hint="eastAsia" w:ascii="宋体" w:hAnsi="宋体" w:cs="宋体"/>
          <w:b/>
          <w:bCs/>
          <w:sz w:val="24"/>
        </w:rPr>
        <w:br w:type="page"/>
      </w:r>
      <w:r>
        <w:rPr>
          <w:rFonts w:hint="eastAsia" w:ascii="宋体" w:hAnsi="宋体" w:cs="宋体"/>
          <w:b/>
          <w:bCs/>
          <w:sz w:val="24"/>
        </w:rPr>
        <w:t>资格证明文件目录</w:t>
      </w:r>
    </w:p>
    <w:p w14:paraId="45C1B216">
      <w:pPr>
        <w:snapToGrid w:val="0"/>
        <w:spacing w:line="360" w:lineRule="auto"/>
        <w:ind w:firstLine="420" w:firstLineChars="200"/>
        <w:jc w:val="left"/>
        <w:rPr>
          <w:rFonts w:hint="eastAsia" w:ascii="宋体" w:hAnsi="宋体" w:cs="宋体"/>
          <w:szCs w:val="21"/>
        </w:rPr>
      </w:pPr>
      <w:r>
        <w:rPr>
          <w:rFonts w:hint="eastAsia" w:ascii="宋体" w:hAnsi="宋体" w:cs="宋体"/>
          <w:szCs w:val="21"/>
        </w:rPr>
        <w:t>根据招标文件规定及投标人提供的材料自行编写目录。</w:t>
      </w:r>
    </w:p>
    <w:p w14:paraId="5C0F1F93">
      <w:pPr>
        <w:snapToGrid w:val="0"/>
        <w:spacing w:before="50" w:after="120" w:afterLines="50" w:line="360" w:lineRule="auto"/>
        <w:jc w:val="left"/>
        <w:rPr>
          <w:rFonts w:hint="eastAsia" w:ascii="宋体" w:hAnsi="宋体" w:cs="宋体"/>
          <w:sz w:val="24"/>
        </w:rPr>
      </w:pPr>
    </w:p>
    <w:p w14:paraId="07D4C1C0">
      <w:pPr>
        <w:snapToGrid w:val="0"/>
        <w:spacing w:before="50" w:after="120" w:afterLines="50" w:line="360" w:lineRule="auto"/>
        <w:jc w:val="left"/>
        <w:rPr>
          <w:rFonts w:hint="eastAsia" w:ascii="宋体" w:hAnsi="宋体" w:cs="宋体"/>
          <w:sz w:val="24"/>
        </w:rPr>
      </w:pPr>
    </w:p>
    <w:p w14:paraId="577944B9">
      <w:pPr>
        <w:snapToGrid w:val="0"/>
        <w:spacing w:before="120" w:beforeLines="50" w:after="50" w:line="360" w:lineRule="auto"/>
        <w:ind w:right="480" w:firstLine="240" w:firstLineChars="100"/>
        <w:jc w:val="right"/>
        <w:rPr>
          <w:rFonts w:hint="eastAsia" w:ascii="宋体" w:hAnsi="宋体" w:cs="宋体"/>
          <w:sz w:val="24"/>
        </w:rPr>
      </w:pPr>
    </w:p>
    <w:p w14:paraId="1D930EFA">
      <w:pPr>
        <w:snapToGrid w:val="0"/>
        <w:spacing w:before="50" w:after="120" w:afterLines="50" w:line="360" w:lineRule="auto"/>
        <w:jc w:val="left"/>
        <w:rPr>
          <w:rFonts w:hint="eastAsia" w:ascii="宋体" w:hAnsi="宋体" w:cs="宋体"/>
          <w:szCs w:val="21"/>
        </w:rPr>
      </w:pPr>
    </w:p>
    <w:p w14:paraId="0657AD2F">
      <w:pPr>
        <w:snapToGrid w:val="0"/>
        <w:spacing w:before="120" w:beforeLines="50" w:after="50" w:line="360" w:lineRule="auto"/>
        <w:jc w:val="left"/>
        <w:rPr>
          <w:rFonts w:hint="eastAsia" w:ascii="宋体" w:hAnsi="宋体" w:cs="宋体"/>
          <w:b/>
          <w:sz w:val="24"/>
          <w:szCs w:val="20"/>
        </w:rPr>
      </w:pPr>
    </w:p>
    <w:p w14:paraId="564F35F6">
      <w:pPr>
        <w:numPr>
          <w:ilvl w:val="2"/>
          <w:numId w:val="7"/>
        </w:numPr>
        <w:snapToGrid w:val="0"/>
        <w:spacing w:before="120" w:beforeLines="50" w:after="50" w:line="360" w:lineRule="auto"/>
        <w:ind w:left="0" w:firstLine="0"/>
        <w:jc w:val="left"/>
        <w:rPr>
          <w:rFonts w:hint="eastAsia" w:ascii="宋体" w:hAnsi="宋体" w:cs="宋体"/>
          <w:b/>
          <w:sz w:val="24"/>
          <w:szCs w:val="20"/>
        </w:rPr>
      </w:pPr>
      <w:r>
        <w:rPr>
          <w:rFonts w:hint="eastAsia" w:ascii="宋体" w:hAnsi="宋体" w:cs="宋体"/>
          <w:b/>
          <w:sz w:val="24"/>
        </w:rPr>
        <w:br w:type="page"/>
      </w:r>
      <w:r>
        <w:rPr>
          <w:rFonts w:hint="eastAsia" w:ascii="宋体" w:hAnsi="宋体" w:cs="宋体"/>
          <w:b/>
          <w:sz w:val="24"/>
        </w:rPr>
        <w:t>投标声明</w:t>
      </w:r>
    </w:p>
    <w:p w14:paraId="32A58E49">
      <w:pPr>
        <w:snapToGrid w:val="0"/>
        <w:spacing w:before="50" w:after="120" w:afterLines="50" w:line="360" w:lineRule="auto"/>
        <w:jc w:val="left"/>
        <w:rPr>
          <w:rFonts w:hint="eastAsia" w:ascii="宋体" w:hAnsi="宋体" w:cs="宋体"/>
        </w:rPr>
      </w:pPr>
    </w:p>
    <w:p w14:paraId="350D5A54">
      <w:pPr>
        <w:snapToGrid w:val="0"/>
        <w:spacing w:before="50" w:after="120" w:afterLines="50" w:line="360" w:lineRule="auto"/>
        <w:jc w:val="center"/>
        <w:rPr>
          <w:rFonts w:hint="eastAsia" w:ascii="宋体" w:hAnsi="宋体" w:cs="宋体"/>
          <w:b/>
          <w:sz w:val="32"/>
          <w:szCs w:val="32"/>
        </w:rPr>
      </w:pPr>
      <w:r>
        <w:rPr>
          <w:rFonts w:hint="eastAsia" w:ascii="宋体" w:hAnsi="宋体" w:cs="宋体"/>
          <w:b/>
          <w:sz w:val="32"/>
          <w:szCs w:val="32"/>
        </w:rPr>
        <w:t>投标声明</w:t>
      </w:r>
    </w:p>
    <w:p w14:paraId="4876CB87">
      <w:pPr>
        <w:snapToGrid w:val="0"/>
        <w:spacing w:before="50" w:after="120" w:afterLines="50" w:line="360" w:lineRule="auto"/>
        <w:rPr>
          <w:rFonts w:hint="eastAsia" w:ascii="宋体" w:hAnsi="宋体" w:cs="宋体"/>
          <w:b/>
          <w:sz w:val="28"/>
          <w:szCs w:val="28"/>
        </w:rPr>
      </w:pPr>
    </w:p>
    <w:p w14:paraId="6172FC91">
      <w:pPr>
        <w:snapToGrid w:val="0"/>
        <w:spacing w:before="50" w:after="120" w:afterLines="50" w:line="240" w:lineRule="auto"/>
        <w:jc w:val="left"/>
        <w:rPr>
          <w:rFonts w:hint="eastAsia" w:ascii="宋体" w:hAnsi="宋体" w:cs="宋体"/>
          <w:sz w:val="24"/>
        </w:rPr>
      </w:pPr>
      <w:r>
        <w:rPr>
          <w:rFonts w:hint="eastAsia" w:ascii="宋体" w:hAnsi="宋体" w:cs="宋体"/>
          <w:sz w:val="24"/>
        </w:rPr>
        <w:t>（采购人名称）：</w:t>
      </w:r>
    </w:p>
    <w:p w14:paraId="06E1BD4B">
      <w:pPr>
        <w:snapToGrid w:val="0"/>
        <w:spacing w:before="50" w:after="120" w:afterLines="50" w:line="240" w:lineRule="auto"/>
        <w:ind w:firstLine="405"/>
        <w:jc w:val="left"/>
        <w:rPr>
          <w:rFonts w:hint="eastAsia" w:ascii="宋体" w:hAnsi="宋体" w:cs="宋体"/>
          <w:sz w:val="24"/>
        </w:rPr>
      </w:pPr>
      <w:r>
        <w:rPr>
          <w:rFonts w:hint="eastAsia" w:ascii="宋体" w:hAnsi="宋体" w:cs="宋体"/>
          <w:sz w:val="24"/>
        </w:rPr>
        <w:t>我方参加贵单位组织</w:t>
      </w:r>
      <w:r>
        <w:rPr>
          <w:rFonts w:hint="eastAsia" w:ascii="宋体" w:hAnsi="宋体" w:cs="宋体"/>
          <w:sz w:val="24"/>
          <w:u w:val="single"/>
        </w:rPr>
        <w:t xml:space="preserve">             </w:t>
      </w:r>
      <w:r>
        <w:rPr>
          <w:rFonts w:hint="eastAsia" w:ascii="宋体" w:hAnsi="宋体" w:cs="宋体"/>
          <w:sz w:val="24"/>
        </w:rPr>
        <w:t>项目的采购活动。我方在此郑重声明：</w:t>
      </w:r>
    </w:p>
    <w:p w14:paraId="69AD9B59">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D6C1967">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rPr>
        <w:t xml:space="preserve"> </w:t>
      </w:r>
      <w:r>
        <w:rPr>
          <w:rFonts w:hint="eastAsia" w:ascii="宋体" w:hAnsi="宋体" w:cs="宋体"/>
          <w:sz w:val="24"/>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16582F0">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3. 我方承诺符合《中华人民共和国政府采购法》第二十二条规定：</w:t>
      </w:r>
    </w:p>
    <w:p w14:paraId="6EF61E07">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（一）具有独立承担民事责任的能力；</w:t>
      </w:r>
    </w:p>
    <w:p w14:paraId="1B1CC3BB">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（二）具有良好的商业信誉和健全的财务会计制度；</w:t>
      </w:r>
    </w:p>
    <w:p w14:paraId="6A49654B">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（三）具有履行合同所必需的设备和专业技术能力；</w:t>
      </w:r>
    </w:p>
    <w:p w14:paraId="373E847F">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（四）有依法缴纳税收和社会保障资金的良好记录；</w:t>
      </w:r>
    </w:p>
    <w:p w14:paraId="7D8D0700">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（五）参加政府采购活动前三年内，在经营活动中没有重大违法记录；</w:t>
      </w:r>
    </w:p>
    <w:p w14:paraId="4DA11D56">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（六）法律、行政法规规定的其他条件。</w:t>
      </w:r>
    </w:p>
    <w:p w14:paraId="0A5143F5">
      <w:pPr>
        <w:snapToGrid w:val="0"/>
        <w:spacing w:before="50" w:after="120" w:afterLines="50" w:line="240" w:lineRule="auto"/>
        <w:ind w:firstLine="480" w:firstLineChars="200"/>
        <w:jc w:val="left"/>
        <w:rPr>
          <w:rFonts w:hint="eastAsia" w:ascii="宋体" w:hAnsi="宋体" w:cs="宋体"/>
          <w:sz w:val="24"/>
        </w:rPr>
      </w:pPr>
      <w:r>
        <w:rPr>
          <w:rFonts w:hint="eastAsia" w:ascii="宋体" w:hAnsi="宋体" w:cs="宋体"/>
          <w:sz w:val="24"/>
        </w:rPr>
        <w:t>4.以上事项如有虚假或者隐瞒，我方愿意承担一切后果，并不再寻求任何旨在减轻或者免除法律责任的辩解。</w:t>
      </w:r>
    </w:p>
    <w:p w14:paraId="5DB68F1B">
      <w:pPr>
        <w:snapToGrid w:val="0"/>
        <w:spacing w:before="50" w:after="120" w:afterLines="50" w:line="240" w:lineRule="auto"/>
        <w:jc w:val="left"/>
        <w:rPr>
          <w:rFonts w:hint="eastAsia" w:ascii="宋体" w:hAnsi="宋体" w:cs="宋体"/>
          <w:sz w:val="24"/>
        </w:rPr>
      </w:pPr>
      <w:r>
        <w:rPr>
          <w:rFonts w:hint="eastAsia" w:ascii="宋体" w:hAnsi="宋体" w:cs="宋体"/>
          <w:sz w:val="24"/>
        </w:rPr>
        <w:t xml:space="preserve">    特此承诺。</w:t>
      </w:r>
    </w:p>
    <w:p w14:paraId="41CD5CE4">
      <w:pPr>
        <w:snapToGrid w:val="0"/>
        <w:spacing w:before="50" w:after="120" w:afterLines="50" w:line="240" w:lineRule="auto"/>
        <w:jc w:val="left"/>
        <w:rPr>
          <w:rFonts w:hint="eastAsia" w:ascii="宋体" w:hAnsi="宋体" w:cs="宋体"/>
          <w:b/>
          <w:sz w:val="24"/>
        </w:rPr>
      </w:pPr>
      <w:r>
        <w:rPr>
          <w:rFonts w:hint="eastAsia" w:ascii="宋体" w:hAnsi="宋体" w:cs="宋体"/>
          <w:b/>
          <w:sz w:val="24"/>
        </w:rPr>
        <w:t>注：如为联合体投标，盖章处须加盖联合体各方公章并由联合体各方法定代表人分别</w:t>
      </w:r>
    </w:p>
    <w:p w14:paraId="15CF4A6C">
      <w:pPr>
        <w:snapToGrid w:val="0"/>
        <w:spacing w:before="50" w:after="120" w:afterLines="50" w:line="240" w:lineRule="auto"/>
        <w:jc w:val="left"/>
        <w:rPr>
          <w:rFonts w:hint="eastAsia" w:ascii="宋体" w:hAnsi="宋体" w:cs="宋体"/>
          <w:b/>
          <w:sz w:val="24"/>
        </w:rPr>
      </w:pPr>
      <w:r>
        <w:rPr>
          <w:rFonts w:hint="eastAsia" w:ascii="宋体" w:hAnsi="宋体" w:cs="宋体"/>
          <w:b/>
          <w:sz w:val="24"/>
        </w:rPr>
        <w:t>签署，否则投标无效。</w:t>
      </w:r>
    </w:p>
    <w:p w14:paraId="0A89B09C">
      <w:pPr>
        <w:snapToGrid w:val="0"/>
        <w:spacing w:before="50" w:after="120" w:afterLines="50" w:line="360" w:lineRule="auto"/>
        <w:jc w:val="left"/>
        <w:rPr>
          <w:rFonts w:hint="eastAsia" w:ascii="宋体" w:hAnsi="宋体" w:cs="宋体"/>
          <w:sz w:val="24"/>
        </w:rPr>
      </w:pPr>
      <w:r>
        <w:rPr>
          <w:rFonts w:hint="eastAsia" w:ascii="宋体" w:hAnsi="宋体" w:cs="宋体"/>
          <w:sz w:val="24"/>
        </w:rPr>
        <w:t xml:space="preserve">                                          法定代表人签字：</w:t>
      </w:r>
      <w:r>
        <w:rPr>
          <w:rFonts w:hint="eastAsia" w:ascii="宋体" w:hAnsi="宋体" w:cs="宋体"/>
          <w:sz w:val="24"/>
          <w:u w:val="single"/>
        </w:rPr>
        <w:t xml:space="preserve">             </w:t>
      </w:r>
    </w:p>
    <w:p w14:paraId="32AC405B">
      <w:pPr>
        <w:snapToGrid w:val="0"/>
        <w:spacing w:before="50" w:after="120" w:afterLines="50" w:line="360" w:lineRule="auto"/>
        <w:jc w:val="left"/>
        <w:rPr>
          <w:rFonts w:hint="eastAsia" w:ascii="宋体" w:hAnsi="宋体" w:cs="宋体"/>
          <w:sz w:val="24"/>
        </w:rPr>
      </w:pPr>
      <w:r>
        <w:rPr>
          <w:rFonts w:hint="eastAsia" w:ascii="宋体" w:hAnsi="宋体" w:cs="宋体"/>
          <w:sz w:val="24"/>
        </w:rPr>
        <w:t xml:space="preserve">                                          投标人（盖公章）：</w:t>
      </w:r>
      <w:r>
        <w:rPr>
          <w:rFonts w:hint="eastAsia" w:ascii="宋体" w:hAnsi="宋体" w:cs="宋体"/>
          <w:sz w:val="24"/>
          <w:u w:val="single"/>
        </w:rPr>
        <w:t xml:space="preserve">         </w:t>
      </w:r>
      <w:r>
        <w:rPr>
          <w:rFonts w:hint="eastAsia" w:ascii="宋体" w:hAnsi="宋体" w:cs="宋体"/>
          <w:sz w:val="24"/>
        </w:rPr>
        <w:t xml:space="preserve">                                               </w:t>
      </w:r>
    </w:p>
    <w:p w14:paraId="3788E022">
      <w:pPr>
        <w:snapToGrid w:val="0"/>
        <w:spacing w:before="50" w:after="120" w:afterLines="50" w:line="360" w:lineRule="auto"/>
        <w:jc w:val="right"/>
        <w:rPr>
          <w:rFonts w:hint="eastAsia" w:ascii="宋体" w:hAnsi="宋体" w:cs="宋体"/>
          <w:sz w:val="24"/>
        </w:rPr>
      </w:pPr>
      <w:r>
        <w:rPr>
          <w:rFonts w:hint="eastAsia" w:ascii="宋体" w:hAnsi="宋体" w:cs="宋体"/>
          <w:sz w:val="24"/>
        </w:rPr>
        <w:t xml:space="preserve"> 年    月    日</w:t>
      </w:r>
    </w:p>
    <w:p w14:paraId="699CED0F">
      <w:pPr>
        <w:widowControl/>
        <w:spacing w:line="360" w:lineRule="auto"/>
        <w:jc w:val="left"/>
        <w:rPr>
          <w:rFonts w:hint="eastAsia" w:ascii="宋体" w:hAnsi="宋体" w:cs="宋体"/>
          <w:b/>
          <w:sz w:val="24"/>
        </w:rPr>
      </w:pPr>
      <w:r>
        <w:rPr>
          <w:rFonts w:hint="eastAsia" w:ascii="宋体" w:hAnsi="宋体" w:cs="宋体"/>
          <w:sz w:val="24"/>
        </w:rPr>
        <w:br w:type="page"/>
      </w:r>
      <w:bookmarkStart w:id="120" w:name="_Toc20115"/>
      <w:bookmarkStart w:id="121" w:name="_Toc19686838"/>
      <w:r>
        <w:rPr>
          <w:rFonts w:hint="eastAsia" w:ascii="宋体" w:hAnsi="宋体" w:cs="宋体"/>
          <w:b/>
          <w:sz w:val="24"/>
        </w:rPr>
        <w:t>投标文件商务及技术部分封面格式</w:t>
      </w:r>
    </w:p>
    <w:p w14:paraId="411D2D43">
      <w:pPr>
        <w:snapToGrid w:val="0"/>
        <w:spacing w:before="120" w:beforeLines="50" w:after="50" w:line="360" w:lineRule="auto"/>
        <w:ind w:firstLine="5520" w:firstLineChars="2300"/>
        <w:rPr>
          <w:rFonts w:hint="eastAsia" w:ascii="宋体" w:hAnsi="宋体" w:cs="宋体"/>
          <w:sz w:val="24"/>
        </w:rPr>
      </w:pPr>
    </w:p>
    <w:p w14:paraId="4D125EC7">
      <w:pPr>
        <w:snapToGrid w:val="0"/>
        <w:spacing w:before="120" w:beforeLines="50" w:after="50" w:line="360" w:lineRule="auto"/>
        <w:ind w:firstLine="6480" w:firstLineChars="2700"/>
        <w:rPr>
          <w:rFonts w:hint="eastAsia" w:ascii="宋体" w:hAnsi="宋体" w:cs="宋体"/>
          <w:sz w:val="24"/>
          <w:szCs w:val="20"/>
        </w:rPr>
      </w:pPr>
      <w:r>
        <w:rPr>
          <w:rFonts w:hint="eastAsia" w:ascii="宋体" w:hAnsi="宋体" w:cs="宋体"/>
          <w:sz w:val="24"/>
        </w:rPr>
        <w:t xml:space="preserve"> </w:t>
      </w:r>
      <w:r>
        <w:rPr>
          <w:rFonts w:hint="eastAsia" w:ascii="宋体" w:hAnsi="宋体" w:cs="宋体"/>
          <w:bCs/>
        </w:rPr>
        <w:t>正本/或副本</w:t>
      </w:r>
    </w:p>
    <w:p w14:paraId="4BC624B4">
      <w:pPr>
        <w:snapToGrid w:val="0"/>
        <w:spacing w:before="120" w:beforeLines="50" w:after="50" w:line="360" w:lineRule="auto"/>
        <w:jc w:val="center"/>
        <w:rPr>
          <w:rFonts w:hint="eastAsia" w:ascii="宋体" w:hAnsi="宋体" w:cs="宋体"/>
          <w:b/>
          <w:bCs/>
          <w:sz w:val="48"/>
          <w:szCs w:val="48"/>
        </w:rPr>
      </w:pPr>
    </w:p>
    <w:p w14:paraId="4DEA792B">
      <w:pPr>
        <w:snapToGrid w:val="0"/>
        <w:spacing w:before="120" w:beforeLines="50" w:after="50" w:line="360" w:lineRule="auto"/>
        <w:jc w:val="center"/>
        <w:rPr>
          <w:rFonts w:hint="eastAsia" w:ascii="宋体" w:hAnsi="宋体" w:cs="宋体"/>
          <w:b/>
          <w:bCs/>
          <w:sz w:val="48"/>
          <w:szCs w:val="48"/>
        </w:rPr>
      </w:pPr>
      <w:r>
        <w:rPr>
          <w:rFonts w:hint="eastAsia" w:ascii="宋体" w:hAnsi="宋体" w:cs="宋体"/>
          <w:b/>
          <w:bCs/>
          <w:sz w:val="48"/>
          <w:szCs w:val="48"/>
        </w:rPr>
        <w:t>投标文件</w:t>
      </w:r>
    </w:p>
    <w:p w14:paraId="74C770B9">
      <w:pPr>
        <w:snapToGrid w:val="0"/>
        <w:spacing w:before="120" w:beforeLines="50" w:after="50" w:line="360" w:lineRule="auto"/>
        <w:jc w:val="center"/>
        <w:rPr>
          <w:rFonts w:hint="eastAsia" w:ascii="宋体" w:hAnsi="宋体" w:cs="宋体"/>
          <w:b/>
          <w:bCs/>
          <w:sz w:val="48"/>
          <w:szCs w:val="48"/>
        </w:rPr>
      </w:pPr>
      <w:r>
        <w:rPr>
          <w:rFonts w:hint="eastAsia" w:ascii="宋体" w:hAnsi="宋体" w:cs="宋体"/>
          <w:b/>
          <w:bCs/>
          <w:sz w:val="48"/>
          <w:szCs w:val="48"/>
        </w:rPr>
        <w:t>（商务及技术部分）</w:t>
      </w:r>
    </w:p>
    <w:p w14:paraId="61C307DA">
      <w:pPr>
        <w:snapToGrid w:val="0"/>
        <w:spacing w:before="120" w:beforeLines="50" w:after="50" w:line="360" w:lineRule="auto"/>
        <w:rPr>
          <w:rFonts w:hint="eastAsia" w:ascii="宋体" w:hAnsi="宋体" w:cs="宋体"/>
          <w:bCs/>
          <w:sz w:val="24"/>
          <w:szCs w:val="20"/>
        </w:rPr>
      </w:pPr>
    </w:p>
    <w:p w14:paraId="19D41A76">
      <w:pPr>
        <w:pStyle w:val="30"/>
        <w:spacing w:line="360" w:lineRule="auto"/>
        <w:rPr>
          <w:rFonts w:hint="eastAsia" w:ascii="宋体" w:hAnsi="宋体" w:cs="宋体"/>
          <w:bCs/>
          <w:sz w:val="24"/>
          <w:szCs w:val="20"/>
        </w:rPr>
      </w:pPr>
    </w:p>
    <w:p w14:paraId="1FF78EDC">
      <w:pPr>
        <w:pStyle w:val="30"/>
        <w:spacing w:line="360" w:lineRule="auto"/>
        <w:rPr>
          <w:rFonts w:hint="eastAsia" w:ascii="宋体" w:hAnsi="宋体" w:cs="宋体"/>
          <w:bCs/>
          <w:sz w:val="24"/>
          <w:szCs w:val="20"/>
        </w:rPr>
      </w:pPr>
    </w:p>
    <w:p w14:paraId="482FEF75">
      <w:pPr>
        <w:pStyle w:val="30"/>
        <w:spacing w:line="360" w:lineRule="auto"/>
        <w:rPr>
          <w:rFonts w:hint="eastAsia" w:ascii="宋体" w:hAnsi="宋体" w:cs="宋体"/>
          <w:bCs/>
          <w:sz w:val="24"/>
          <w:szCs w:val="20"/>
        </w:rPr>
      </w:pPr>
    </w:p>
    <w:p w14:paraId="651585D6">
      <w:pPr>
        <w:pStyle w:val="30"/>
        <w:spacing w:line="360" w:lineRule="auto"/>
        <w:rPr>
          <w:rFonts w:hint="eastAsia" w:ascii="宋体" w:hAnsi="宋体" w:cs="宋体"/>
          <w:bCs/>
          <w:sz w:val="24"/>
          <w:szCs w:val="20"/>
        </w:rPr>
      </w:pPr>
    </w:p>
    <w:p w14:paraId="12AB97AE">
      <w:pPr>
        <w:pStyle w:val="30"/>
        <w:spacing w:line="360" w:lineRule="auto"/>
        <w:rPr>
          <w:rFonts w:hint="eastAsia" w:ascii="宋体" w:hAnsi="宋体" w:cs="宋体"/>
          <w:bCs/>
          <w:sz w:val="24"/>
          <w:szCs w:val="20"/>
        </w:rPr>
      </w:pPr>
    </w:p>
    <w:p w14:paraId="6A172CE1">
      <w:pPr>
        <w:snapToGrid w:val="0"/>
        <w:spacing w:before="120" w:beforeLines="50" w:after="50" w:line="360" w:lineRule="auto"/>
        <w:ind w:firstLine="1680" w:firstLineChars="700"/>
        <w:rPr>
          <w:rFonts w:hint="eastAsia" w:ascii="宋体" w:hAnsi="宋体" w:cs="宋体"/>
          <w:bCs/>
          <w:sz w:val="24"/>
        </w:rPr>
      </w:pPr>
      <w:r>
        <w:rPr>
          <w:rFonts w:hint="eastAsia" w:ascii="宋体" w:hAnsi="宋体" w:cs="宋体"/>
          <w:bCs/>
          <w:sz w:val="24"/>
        </w:rPr>
        <w:t>项目名称：</w:t>
      </w:r>
    </w:p>
    <w:p w14:paraId="741BF367">
      <w:pPr>
        <w:snapToGrid w:val="0"/>
        <w:spacing w:before="120" w:beforeLines="50" w:after="50" w:line="360" w:lineRule="auto"/>
        <w:ind w:firstLine="1680" w:firstLineChars="700"/>
        <w:rPr>
          <w:rFonts w:hint="eastAsia" w:ascii="宋体" w:hAnsi="宋体" w:cs="宋体"/>
          <w:bCs/>
          <w:sz w:val="24"/>
        </w:rPr>
      </w:pPr>
    </w:p>
    <w:p w14:paraId="49AC9A24">
      <w:pPr>
        <w:snapToGrid w:val="0"/>
        <w:spacing w:before="120" w:beforeLines="50" w:after="50" w:line="360" w:lineRule="auto"/>
        <w:ind w:firstLine="1680" w:firstLineChars="700"/>
        <w:rPr>
          <w:rFonts w:hint="eastAsia" w:ascii="宋体" w:hAnsi="宋体" w:cs="宋体"/>
          <w:bCs/>
          <w:sz w:val="24"/>
        </w:rPr>
      </w:pPr>
      <w:r>
        <w:rPr>
          <w:rFonts w:hint="eastAsia" w:ascii="宋体" w:hAnsi="宋体" w:cs="宋体"/>
          <w:bCs/>
          <w:sz w:val="24"/>
          <w:szCs w:val="20"/>
        </w:rPr>
        <w:t xml:space="preserve"> </w:t>
      </w:r>
      <w:r>
        <w:rPr>
          <w:rFonts w:hint="eastAsia" w:ascii="宋体" w:hAnsi="宋体" w:cs="宋体"/>
          <w:bCs/>
          <w:sz w:val="24"/>
        </w:rPr>
        <w:t xml:space="preserve"> </w:t>
      </w:r>
    </w:p>
    <w:p w14:paraId="6B2CD22B">
      <w:pPr>
        <w:pStyle w:val="7"/>
        <w:snapToGrid w:val="0"/>
        <w:spacing w:before="50" w:after="50" w:line="360" w:lineRule="auto"/>
        <w:ind w:firstLine="1680" w:firstLineChars="700"/>
        <w:rPr>
          <w:rFonts w:hint="eastAsia" w:ascii="宋体" w:hAnsi="宋体" w:cs="宋体"/>
          <w:bCs/>
          <w:sz w:val="24"/>
          <w:szCs w:val="24"/>
        </w:rPr>
      </w:pPr>
      <w:r>
        <w:rPr>
          <w:rFonts w:hint="eastAsia" w:ascii="宋体" w:hAnsi="宋体" w:cs="宋体"/>
          <w:bCs/>
          <w:sz w:val="24"/>
          <w:szCs w:val="24"/>
        </w:rPr>
        <w:t>投标人名称：</w:t>
      </w:r>
    </w:p>
    <w:p w14:paraId="0BB0C24B">
      <w:pPr>
        <w:pStyle w:val="7"/>
        <w:snapToGrid w:val="0"/>
        <w:spacing w:before="50" w:after="50" w:line="360" w:lineRule="auto"/>
        <w:ind w:firstLine="1680" w:firstLineChars="700"/>
        <w:rPr>
          <w:rFonts w:hint="eastAsia" w:ascii="宋体" w:hAnsi="宋体" w:cs="宋体"/>
          <w:bCs/>
          <w:sz w:val="24"/>
          <w:szCs w:val="24"/>
        </w:rPr>
      </w:pPr>
    </w:p>
    <w:p w14:paraId="578325E6">
      <w:pPr>
        <w:pStyle w:val="7"/>
        <w:snapToGrid w:val="0"/>
        <w:spacing w:before="50" w:after="50" w:line="360" w:lineRule="auto"/>
        <w:ind w:firstLine="1680" w:firstLineChars="700"/>
        <w:rPr>
          <w:rFonts w:hint="eastAsia" w:ascii="宋体" w:hAnsi="宋体" w:cs="宋体"/>
          <w:bCs/>
          <w:sz w:val="24"/>
          <w:szCs w:val="24"/>
        </w:rPr>
      </w:pPr>
    </w:p>
    <w:p w14:paraId="157898A4">
      <w:pPr>
        <w:pStyle w:val="7"/>
        <w:snapToGrid w:val="0"/>
        <w:spacing w:before="50" w:after="50" w:line="360" w:lineRule="auto"/>
        <w:ind w:firstLine="1680" w:firstLineChars="700"/>
        <w:rPr>
          <w:rFonts w:hint="eastAsia" w:ascii="宋体" w:hAnsi="宋体" w:cs="宋体"/>
          <w:bCs/>
          <w:sz w:val="24"/>
          <w:szCs w:val="24"/>
        </w:rPr>
      </w:pPr>
      <w:r>
        <w:rPr>
          <w:rFonts w:hint="eastAsia" w:ascii="宋体" w:hAnsi="宋体" w:cs="宋体"/>
          <w:bCs/>
          <w:sz w:val="24"/>
          <w:szCs w:val="24"/>
        </w:rPr>
        <w:t>投标人地址：</w:t>
      </w:r>
    </w:p>
    <w:p w14:paraId="278712F5">
      <w:pPr>
        <w:pStyle w:val="7"/>
        <w:snapToGrid w:val="0"/>
        <w:spacing w:before="50" w:after="50" w:line="360" w:lineRule="auto"/>
        <w:ind w:firstLine="1200" w:firstLineChars="500"/>
        <w:rPr>
          <w:rFonts w:hint="eastAsia" w:ascii="宋体" w:hAnsi="宋体" w:cs="宋体"/>
          <w:bCs/>
          <w:sz w:val="24"/>
          <w:szCs w:val="24"/>
        </w:rPr>
      </w:pPr>
    </w:p>
    <w:p w14:paraId="40E55B4D">
      <w:pPr>
        <w:pStyle w:val="7"/>
        <w:snapToGrid w:val="0"/>
        <w:spacing w:before="50" w:after="50" w:line="360" w:lineRule="auto"/>
        <w:ind w:firstLine="1200" w:firstLineChars="500"/>
        <w:rPr>
          <w:rFonts w:hint="eastAsia" w:ascii="宋体" w:hAnsi="宋体" w:cs="宋体"/>
          <w:bCs/>
          <w:sz w:val="24"/>
          <w:szCs w:val="24"/>
        </w:rPr>
      </w:pPr>
    </w:p>
    <w:p w14:paraId="48F5B781">
      <w:pPr>
        <w:pStyle w:val="7"/>
        <w:snapToGrid w:val="0"/>
        <w:spacing w:before="50" w:after="50" w:line="360" w:lineRule="auto"/>
        <w:ind w:firstLine="1200" w:firstLineChars="500"/>
        <w:rPr>
          <w:rFonts w:hint="eastAsia" w:ascii="宋体" w:hAnsi="宋体" w:cs="宋体"/>
          <w:bCs/>
          <w:sz w:val="24"/>
          <w:szCs w:val="24"/>
        </w:rPr>
      </w:pPr>
    </w:p>
    <w:p w14:paraId="6278B787">
      <w:pPr>
        <w:pStyle w:val="7"/>
        <w:snapToGrid w:val="0"/>
        <w:spacing w:before="50" w:after="50" w:line="360" w:lineRule="auto"/>
        <w:ind w:firstLine="4080" w:firstLineChars="1700"/>
        <w:rPr>
          <w:rFonts w:hint="eastAsia" w:ascii="宋体" w:hAnsi="宋体" w:cs="宋体"/>
          <w:bCs/>
          <w:szCs w:val="21"/>
        </w:rPr>
      </w:pPr>
      <w:r>
        <w:rPr>
          <w:rFonts w:hint="eastAsia" w:ascii="宋体" w:hAnsi="宋体" w:cs="宋体"/>
          <w:bCs/>
          <w:sz w:val="24"/>
        </w:rPr>
        <w:t xml:space="preserve">     年    月   日</w:t>
      </w:r>
    </w:p>
    <w:p w14:paraId="0D221A4E">
      <w:pPr>
        <w:snapToGrid w:val="0"/>
        <w:spacing w:before="120" w:beforeLines="50" w:after="50" w:line="360" w:lineRule="auto"/>
        <w:outlineLvl w:val="1"/>
        <w:rPr>
          <w:rFonts w:hint="eastAsia" w:ascii="宋体" w:hAnsi="宋体" w:cs="宋体"/>
          <w:b/>
          <w:bCs/>
          <w:sz w:val="28"/>
          <w:szCs w:val="28"/>
        </w:rPr>
      </w:pPr>
      <w:r>
        <w:rPr>
          <w:rFonts w:hint="eastAsia" w:ascii="宋体" w:hAnsi="宋体" w:cs="宋体"/>
          <w:sz w:val="24"/>
        </w:rPr>
        <w:br w:type="page"/>
      </w:r>
      <w:r>
        <w:rPr>
          <w:rFonts w:hint="eastAsia" w:ascii="宋体" w:hAnsi="宋体" w:cs="宋体"/>
          <w:b/>
          <w:bCs/>
          <w:sz w:val="28"/>
          <w:szCs w:val="28"/>
        </w:rPr>
        <w:t>四、商务文件格式</w:t>
      </w:r>
      <w:bookmarkEnd w:id="120"/>
      <w:bookmarkEnd w:id="121"/>
    </w:p>
    <w:p w14:paraId="49AD1C9A">
      <w:pPr>
        <w:snapToGrid w:val="0"/>
        <w:spacing w:before="120" w:beforeLines="50" w:after="50" w:line="360" w:lineRule="auto"/>
        <w:jc w:val="left"/>
        <w:rPr>
          <w:rFonts w:hint="eastAsia" w:ascii="宋体" w:hAnsi="宋体" w:cs="宋体"/>
          <w:b/>
          <w:sz w:val="24"/>
        </w:rPr>
      </w:pPr>
      <w:r>
        <w:rPr>
          <w:rFonts w:hint="eastAsia" w:ascii="宋体" w:hAnsi="宋体" w:cs="宋体"/>
          <w:b/>
          <w:sz w:val="24"/>
        </w:rPr>
        <w:t xml:space="preserve">1.商务文件封面格式： </w:t>
      </w:r>
    </w:p>
    <w:p w14:paraId="6F74501B">
      <w:pPr>
        <w:snapToGrid w:val="0"/>
        <w:spacing w:before="120" w:beforeLines="50" w:after="50" w:line="360" w:lineRule="auto"/>
        <w:rPr>
          <w:rFonts w:hint="eastAsia" w:ascii="宋体" w:hAnsi="宋体" w:cs="宋体"/>
          <w:bCs/>
          <w:sz w:val="32"/>
          <w:szCs w:val="20"/>
        </w:rPr>
      </w:pPr>
      <w:r>
        <w:rPr>
          <w:rFonts w:hint="eastAsia" w:ascii="宋体" w:hAnsi="宋体" w:cs="宋体"/>
          <w:sz w:val="24"/>
        </w:rPr>
        <w:t xml:space="preserve">                                                    </w:t>
      </w:r>
      <w:r>
        <w:rPr>
          <w:rFonts w:hint="eastAsia" w:ascii="宋体" w:hAnsi="宋体" w:cs="宋体"/>
          <w:bCs/>
        </w:rPr>
        <w:t>正本/副本</w:t>
      </w:r>
    </w:p>
    <w:p w14:paraId="292F98C7">
      <w:pPr>
        <w:snapToGrid w:val="0"/>
        <w:spacing w:before="120" w:beforeLines="50" w:after="50" w:line="360" w:lineRule="auto"/>
        <w:rPr>
          <w:rFonts w:hint="eastAsia" w:ascii="宋体" w:hAnsi="宋体" w:cs="宋体"/>
          <w:sz w:val="24"/>
          <w:szCs w:val="20"/>
        </w:rPr>
      </w:pPr>
    </w:p>
    <w:p w14:paraId="72821DD0">
      <w:pPr>
        <w:snapToGrid w:val="0"/>
        <w:spacing w:before="120" w:beforeLines="50" w:after="50" w:line="360" w:lineRule="auto"/>
        <w:jc w:val="center"/>
        <w:rPr>
          <w:rFonts w:hint="eastAsia" w:ascii="宋体" w:hAnsi="宋体" w:cs="宋体"/>
          <w:b/>
          <w:sz w:val="24"/>
          <w:szCs w:val="20"/>
        </w:rPr>
      </w:pPr>
      <w:r>
        <w:rPr>
          <w:rFonts w:hint="eastAsia" w:ascii="宋体" w:hAnsi="宋体" w:cs="宋体"/>
          <w:b/>
          <w:sz w:val="32"/>
          <w:szCs w:val="32"/>
        </w:rPr>
        <w:t>商务文件</w:t>
      </w:r>
    </w:p>
    <w:p w14:paraId="2B59C564">
      <w:pPr>
        <w:snapToGrid w:val="0"/>
        <w:spacing w:before="120" w:beforeLines="50" w:after="50" w:line="360" w:lineRule="auto"/>
        <w:rPr>
          <w:rFonts w:hint="eastAsia" w:ascii="宋体" w:hAnsi="宋体" w:cs="宋体"/>
          <w:bCs/>
          <w:sz w:val="24"/>
          <w:szCs w:val="20"/>
        </w:rPr>
      </w:pPr>
    </w:p>
    <w:p w14:paraId="29C3C1C1">
      <w:pPr>
        <w:snapToGrid w:val="0"/>
        <w:spacing w:before="120" w:beforeLines="50" w:after="50" w:line="360" w:lineRule="auto"/>
        <w:ind w:firstLine="540" w:firstLineChars="225"/>
        <w:rPr>
          <w:rFonts w:hint="eastAsia" w:ascii="宋体" w:hAnsi="宋体" w:cs="宋体"/>
          <w:bCs/>
          <w:sz w:val="24"/>
        </w:rPr>
      </w:pPr>
      <w:r>
        <w:rPr>
          <w:rFonts w:hint="eastAsia" w:ascii="宋体" w:hAnsi="宋体" w:cs="宋体"/>
          <w:bCs/>
          <w:sz w:val="24"/>
        </w:rPr>
        <w:t>项目名称：</w:t>
      </w:r>
    </w:p>
    <w:p w14:paraId="6E288B61">
      <w:pPr>
        <w:snapToGrid w:val="0"/>
        <w:spacing w:before="120" w:beforeLines="50" w:after="50" w:line="360" w:lineRule="auto"/>
        <w:ind w:firstLine="540" w:firstLineChars="225"/>
        <w:rPr>
          <w:rFonts w:hint="eastAsia" w:ascii="宋体" w:hAnsi="宋体" w:cs="宋体"/>
          <w:bCs/>
          <w:sz w:val="24"/>
          <w:szCs w:val="20"/>
        </w:rPr>
      </w:pPr>
    </w:p>
    <w:p w14:paraId="30A4128F">
      <w:pPr>
        <w:snapToGrid w:val="0"/>
        <w:spacing w:before="120" w:beforeLines="50" w:after="50" w:line="360" w:lineRule="auto"/>
        <w:ind w:firstLine="540" w:firstLineChars="225"/>
        <w:rPr>
          <w:rFonts w:hint="eastAsia" w:ascii="宋体" w:hAnsi="宋体" w:cs="宋体"/>
          <w:bCs/>
          <w:sz w:val="24"/>
          <w:szCs w:val="20"/>
        </w:rPr>
      </w:pPr>
    </w:p>
    <w:p w14:paraId="346B8B38">
      <w:pPr>
        <w:pStyle w:val="7"/>
        <w:snapToGrid w:val="0"/>
        <w:spacing w:before="50" w:after="50" w:line="360" w:lineRule="auto"/>
        <w:ind w:firstLine="540" w:firstLineChars="225"/>
        <w:rPr>
          <w:rFonts w:hint="eastAsia" w:ascii="宋体" w:hAnsi="宋体" w:cs="宋体"/>
          <w:bCs/>
          <w:sz w:val="24"/>
          <w:szCs w:val="24"/>
        </w:rPr>
      </w:pPr>
      <w:r>
        <w:rPr>
          <w:rFonts w:hint="eastAsia" w:ascii="宋体" w:hAnsi="宋体" w:cs="宋体"/>
          <w:bCs/>
          <w:sz w:val="24"/>
          <w:szCs w:val="24"/>
        </w:rPr>
        <w:t>投标人名称：</w:t>
      </w:r>
    </w:p>
    <w:p w14:paraId="4CDB0C60">
      <w:pPr>
        <w:pStyle w:val="7"/>
        <w:snapToGrid w:val="0"/>
        <w:spacing w:before="50" w:after="50" w:line="360" w:lineRule="auto"/>
        <w:ind w:firstLine="540" w:firstLineChars="225"/>
        <w:rPr>
          <w:rFonts w:hint="eastAsia" w:ascii="宋体" w:hAnsi="宋体" w:cs="宋体"/>
          <w:bCs/>
          <w:sz w:val="24"/>
          <w:szCs w:val="24"/>
        </w:rPr>
      </w:pPr>
    </w:p>
    <w:p w14:paraId="2CC0BF80">
      <w:pPr>
        <w:pStyle w:val="7"/>
        <w:snapToGrid w:val="0"/>
        <w:spacing w:before="50" w:after="50" w:line="360" w:lineRule="auto"/>
        <w:ind w:firstLine="540" w:firstLineChars="225"/>
        <w:rPr>
          <w:rFonts w:hint="eastAsia" w:ascii="宋体" w:hAnsi="宋体" w:cs="宋体"/>
          <w:bCs/>
          <w:sz w:val="24"/>
          <w:szCs w:val="24"/>
        </w:rPr>
      </w:pPr>
    </w:p>
    <w:p w14:paraId="1BDA753F">
      <w:pPr>
        <w:pStyle w:val="7"/>
        <w:snapToGrid w:val="0"/>
        <w:spacing w:before="50" w:after="50" w:line="360" w:lineRule="auto"/>
        <w:ind w:firstLine="540" w:firstLineChars="225"/>
        <w:rPr>
          <w:rFonts w:hint="eastAsia" w:ascii="宋体" w:hAnsi="宋体" w:cs="宋体"/>
          <w:bCs/>
          <w:sz w:val="24"/>
          <w:szCs w:val="24"/>
        </w:rPr>
      </w:pPr>
    </w:p>
    <w:p w14:paraId="2E67918C">
      <w:pPr>
        <w:pStyle w:val="7"/>
        <w:snapToGrid w:val="0"/>
        <w:spacing w:before="50" w:after="50" w:line="360" w:lineRule="auto"/>
        <w:ind w:firstLine="540" w:firstLineChars="225"/>
        <w:rPr>
          <w:rFonts w:hint="eastAsia" w:ascii="宋体" w:hAnsi="宋体" w:cs="宋体"/>
          <w:bCs/>
          <w:sz w:val="24"/>
          <w:szCs w:val="24"/>
        </w:rPr>
      </w:pPr>
      <w:r>
        <w:rPr>
          <w:rFonts w:hint="eastAsia" w:ascii="宋体" w:hAnsi="宋体" w:cs="宋体"/>
          <w:bCs/>
          <w:sz w:val="24"/>
          <w:szCs w:val="24"/>
        </w:rPr>
        <w:t>投标人地址：</w:t>
      </w:r>
    </w:p>
    <w:p w14:paraId="1C627618">
      <w:pPr>
        <w:pStyle w:val="7"/>
        <w:snapToGrid w:val="0"/>
        <w:spacing w:before="50" w:after="50" w:line="360" w:lineRule="auto"/>
        <w:ind w:firstLine="960" w:firstLineChars="400"/>
        <w:rPr>
          <w:rFonts w:hint="eastAsia" w:ascii="宋体" w:hAnsi="宋体" w:cs="宋体"/>
          <w:bCs/>
          <w:sz w:val="24"/>
          <w:szCs w:val="24"/>
        </w:rPr>
      </w:pPr>
    </w:p>
    <w:p w14:paraId="0A40DBBC">
      <w:pPr>
        <w:snapToGrid w:val="0"/>
        <w:spacing w:before="120" w:beforeLines="50" w:after="50" w:line="360" w:lineRule="auto"/>
        <w:ind w:firstLine="645"/>
        <w:rPr>
          <w:rFonts w:hint="eastAsia" w:ascii="宋体" w:hAnsi="宋体" w:cs="宋体"/>
          <w:sz w:val="24"/>
        </w:rPr>
      </w:pPr>
      <w:r>
        <w:rPr>
          <w:rFonts w:hint="eastAsia" w:ascii="宋体" w:hAnsi="宋体" w:cs="宋体"/>
          <w:sz w:val="24"/>
        </w:rPr>
        <w:t xml:space="preserve">                        年  月  日</w:t>
      </w:r>
    </w:p>
    <w:p w14:paraId="12A22C68">
      <w:pPr>
        <w:snapToGrid w:val="0"/>
        <w:spacing w:before="120" w:beforeLines="50" w:after="50" w:line="360" w:lineRule="auto"/>
        <w:rPr>
          <w:rFonts w:hint="eastAsia" w:ascii="宋体" w:hAnsi="宋体" w:cs="宋体"/>
          <w:sz w:val="24"/>
          <w:szCs w:val="20"/>
        </w:rPr>
      </w:pPr>
      <w:r>
        <w:rPr>
          <w:rFonts w:hint="eastAsia" w:ascii="宋体" w:hAnsi="宋体" w:cs="宋体"/>
          <w:sz w:val="24"/>
          <w:szCs w:val="20"/>
        </w:rPr>
        <w:t xml:space="preserve"> </w:t>
      </w:r>
    </w:p>
    <w:p w14:paraId="60FE5C0A">
      <w:pPr>
        <w:snapToGrid w:val="0"/>
        <w:spacing w:line="360" w:lineRule="auto"/>
        <w:jc w:val="left"/>
        <w:rPr>
          <w:rFonts w:hint="eastAsia" w:ascii="宋体" w:hAnsi="宋体" w:cs="宋体"/>
          <w:b/>
          <w:bCs/>
          <w:sz w:val="28"/>
          <w:szCs w:val="28"/>
        </w:rPr>
      </w:pPr>
      <w:r>
        <w:rPr>
          <w:rFonts w:hint="eastAsia" w:ascii="宋体" w:hAnsi="宋体" w:cs="宋体"/>
          <w:sz w:val="24"/>
          <w:szCs w:val="20"/>
        </w:rPr>
        <w:br w:type="page"/>
      </w:r>
      <w:r>
        <w:rPr>
          <w:rFonts w:hint="eastAsia" w:ascii="宋体" w:hAnsi="宋体" w:cs="宋体"/>
          <w:b/>
          <w:bCs/>
          <w:sz w:val="28"/>
          <w:szCs w:val="28"/>
        </w:rPr>
        <w:t>2.商务文件目录</w:t>
      </w:r>
    </w:p>
    <w:p w14:paraId="77DCA7F5">
      <w:pPr>
        <w:snapToGrid w:val="0"/>
        <w:spacing w:before="50" w:after="120" w:afterLines="50" w:line="360" w:lineRule="auto"/>
        <w:jc w:val="left"/>
        <w:rPr>
          <w:rFonts w:hint="eastAsia" w:ascii="宋体" w:hAnsi="宋体" w:cs="宋体"/>
          <w:b/>
          <w:bCs/>
          <w:sz w:val="24"/>
        </w:rPr>
      </w:pPr>
      <w:r>
        <w:rPr>
          <w:rFonts w:hint="eastAsia" w:ascii="宋体" w:hAnsi="宋体" w:cs="宋体"/>
          <w:szCs w:val="21"/>
        </w:rPr>
        <w:t>根据招标文件规定及投标人提供的材料自行编写目录。</w:t>
      </w:r>
    </w:p>
    <w:p w14:paraId="44AADC75">
      <w:pPr>
        <w:snapToGrid w:val="0"/>
        <w:spacing w:before="50" w:after="120" w:afterLines="50" w:line="360" w:lineRule="auto"/>
        <w:jc w:val="left"/>
        <w:rPr>
          <w:rFonts w:hint="eastAsia" w:ascii="宋体" w:hAnsi="宋体" w:cs="宋体"/>
        </w:rPr>
      </w:pPr>
    </w:p>
    <w:p w14:paraId="0122F4E8">
      <w:pPr>
        <w:snapToGrid w:val="0"/>
        <w:spacing w:before="120" w:beforeLines="50" w:after="50" w:line="360" w:lineRule="auto"/>
        <w:jc w:val="left"/>
        <w:rPr>
          <w:rFonts w:hint="eastAsia" w:ascii="宋体" w:hAnsi="宋体" w:cs="宋体"/>
          <w:b/>
          <w:sz w:val="24"/>
        </w:rPr>
      </w:pPr>
      <w:r>
        <w:rPr>
          <w:rFonts w:hint="eastAsia" w:ascii="宋体" w:hAnsi="宋体" w:cs="宋体"/>
          <w:b/>
          <w:sz w:val="24"/>
        </w:rPr>
        <w:br w:type="page"/>
      </w:r>
      <w:r>
        <w:rPr>
          <w:rFonts w:hint="eastAsia" w:ascii="宋体" w:hAnsi="宋体" w:cs="宋体"/>
          <w:b/>
          <w:sz w:val="24"/>
        </w:rPr>
        <w:t>3.投标人参加本项目</w:t>
      </w:r>
      <w:r>
        <w:rPr>
          <w:rFonts w:hint="eastAsia" w:ascii="宋体" w:hAnsi="宋体" w:cs="宋体"/>
          <w:b/>
          <w:bCs/>
          <w:sz w:val="24"/>
        </w:rPr>
        <w:t>无串通投标行为的承诺函</w:t>
      </w:r>
    </w:p>
    <w:p w14:paraId="2EF994BE">
      <w:pPr>
        <w:snapToGrid w:val="0"/>
        <w:spacing w:before="120" w:beforeLines="50" w:after="50" w:line="360" w:lineRule="auto"/>
        <w:jc w:val="left"/>
        <w:rPr>
          <w:rFonts w:hint="eastAsia" w:ascii="宋体" w:hAnsi="宋体" w:cs="宋体"/>
          <w:b/>
          <w:sz w:val="24"/>
        </w:rPr>
      </w:pPr>
    </w:p>
    <w:p w14:paraId="2EDDB52F">
      <w:pPr>
        <w:snapToGrid w:val="0"/>
        <w:spacing w:before="120" w:beforeLines="50" w:after="50" w:line="360" w:lineRule="auto"/>
        <w:ind w:left="420"/>
        <w:jc w:val="center"/>
        <w:rPr>
          <w:rFonts w:hint="eastAsia" w:ascii="宋体" w:hAnsi="宋体" w:cs="宋体"/>
          <w:b/>
          <w:sz w:val="24"/>
        </w:rPr>
      </w:pPr>
      <w:r>
        <w:rPr>
          <w:rFonts w:hint="eastAsia" w:ascii="宋体" w:hAnsi="宋体" w:cs="宋体"/>
          <w:b/>
          <w:sz w:val="32"/>
          <w:szCs w:val="32"/>
        </w:rPr>
        <w:t>投标人参加本项目</w:t>
      </w:r>
      <w:r>
        <w:rPr>
          <w:rFonts w:hint="eastAsia" w:ascii="宋体" w:hAnsi="宋体" w:cs="宋体"/>
          <w:b/>
          <w:bCs/>
          <w:sz w:val="32"/>
          <w:szCs w:val="32"/>
        </w:rPr>
        <w:t>无串通投标行为的承诺函</w:t>
      </w:r>
    </w:p>
    <w:p w14:paraId="0DE30169">
      <w:pPr>
        <w:snapToGrid w:val="0"/>
        <w:spacing w:before="120" w:beforeLines="50" w:after="50" w:line="360" w:lineRule="auto"/>
        <w:ind w:left="420"/>
        <w:jc w:val="center"/>
        <w:rPr>
          <w:rFonts w:hint="eastAsia" w:ascii="宋体" w:hAnsi="宋体" w:cs="宋体"/>
          <w:b/>
          <w:sz w:val="24"/>
        </w:rPr>
      </w:pPr>
    </w:p>
    <w:p w14:paraId="7092F25B">
      <w:pPr>
        <w:snapToGrid w:val="0"/>
        <w:spacing w:before="120" w:beforeLines="50" w:after="50" w:line="360" w:lineRule="auto"/>
        <w:jc w:val="left"/>
        <w:rPr>
          <w:rFonts w:hint="eastAsia" w:ascii="宋体" w:hAnsi="宋体" w:cs="宋体"/>
          <w:b/>
          <w:sz w:val="24"/>
        </w:rPr>
      </w:pPr>
      <w:r>
        <w:rPr>
          <w:rFonts w:hint="eastAsia" w:ascii="宋体" w:hAnsi="宋体" w:cs="宋体"/>
          <w:b/>
          <w:sz w:val="24"/>
        </w:rPr>
        <w:t>一、我方承诺无下列相互串通投标的情形：</w:t>
      </w:r>
    </w:p>
    <w:p w14:paraId="5BDBC4E4">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1.不同投标人的投标文件由同一单位或者个人编制；或者不同投标人报名的IP地址一致的；</w:t>
      </w:r>
    </w:p>
    <w:p w14:paraId="274321C0">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2.不同投标人委托同一单位或者个人办理投标事宜；</w:t>
      </w:r>
    </w:p>
    <w:p w14:paraId="1E908A73">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3.不同的投标人的投标文件载明的项目管理员或者联系人员为同一个人；</w:t>
      </w:r>
    </w:p>
    <w:p w14:paraId="68E7874B">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4.不同投标人的投标文件异常一致或者投标报价呈规律性差异；</w:t>
      </w:r>
    </w:p>
    <w:p w14:paraId="43B5FF63">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5.不同投标人的投标文件相互混装；</w:t>
      </w:r>
    </w:p>
    <w:p w14:paraId="38A9C380">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6.不同投标人的投标保证金从同一单位或者个人账户转出。</w:t>
      </w:r>
    </w:p>
    <w:p w14:paraId="08A0C947">
      <w:pPr>
        <w:snapToGrid w:val="0"/>
        <w:spacing w:before="120" w:beforeLines="50" w:after="50" w:line="360" w:lineRule="auto"/>
        <w:jc w:val="left"/>
        <w:rPr>
          <w:rFonts w:hint="eastAsia" w:ascii="宋体" w:hAnsi="宋体" w:cs="宋体"/>
          <w:sz w:val="24"/>
        </w:rPr>
      </w:pPr>
      <w:r>
        <w:rPr>
          <w:rFonts w:hint="eastAsia" w:ascii="宋体" w:hAnsi="宋体" w:cs="宋体"/>
          <w:b/>
          <w:sz w:val="24"/>
        </w:rPr>
        <w:t>二、我方承诺无下列恶意串通的情形：</w:t>
      </w:r>
    </w:p>
    <w:p w14:paraId="1CB938EE">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1.投标人直接或者间接从采购人获得其他投标人的相关信息并修改其投标文件或者响应文件；</w:t>
      </w:r>
    </w:p>
    <w:p w14:paraId="5DB8D57E">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2.投标人按照采购人的授意撤换、修改投标文件或者响应文件；</w:t>
      </w:r>
    </w:p>
    <w:p w14:paraId="4277B1F8">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3.投标人之间协商报价、技术方案等投标文件或者响应文件的实质性内容；</w:t>
      </w:r>
    </w:p>
    <w:p w14:paraId="17815F42">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4.属于同一集团、协会、商会等组织成员的投标人按照该组织要求协同参加采购活动；</w:t>
      </w:r>
    </w:p>
    <w:p w14:paraId="26FAFB4F">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5.投标人之间事先约定一致抬高或者压低投标报价，或者在招标项目中事先约定轮流以高价位或者低价位中标，或者事先约定由某一特定投标人中标，然后再参加投标；</w:t>
      </w:r>
    </w:p>
    <w:p w14:paraId="6CB213F6">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6.投标人之间商定部分投标人放弃参加采购活动或者放弃中标；</w:t>
      </w:r>
    </w:p>
    <w:p w14:paraId="50CEB743">
      <w:pPr>
        <w:snapToGrid w:val="0"/>
        <w:spacing w:before="120" w:beforeLines="50" w:after="50" w:line="360" w:lineRule="auto"/>
        <w:ind w:firstLine="470" w:firstLineChars="196"/>
        <w:jc w:val="left"/>
        <w:rPr>
          <w:rFonts w:hint="eastAsia" w:ascii="宋体" w:hAnsi="宋体" w:cs="宋体"/>
          <w:sz w:val="24"/>
        </w:rPr>
      </w:pPr>
      <w:r>
        <w:rPr>
          <w:rFonts w:hint="eastAsia" w:ascii="宋体" w:hAnsi="宋体" w:cs="宋体"/>
          <w:sz w:val="24"/>
        </w:rPr>
        <w:t>7.投标人与采购人之间、投标人相互之间，为谋求特定投标人中标或者排斥其他投标人的其他串通行为。</w:t>
      </w:r>
    </w:p>
    <w:p w14:paraId="602EC7AE">
      <w:pPr>
        <w:snapToGrid w:val="0"/>
        <w:spacing w:before="120" w:beforeLines="50" w:after="50" w:line="360" w:lineRule="auto"/>
        <w:ind w:firstLine="472" w:firstLineChars="196"/>
        <w:jc w:val="left"/>
        <w:rPr>
          <w:rFonts w:hint="eastAsia" w:ascii="宋体" w:hAnsi="宋体" w:cs="宋体"/>
          <w:b/>
          <w:sz w:val="24"/>
        </w:rPr>
      </w:pPr>
      <w:r>
        <w:rPr>
          <w:rFonts w:hint="eastAsia" w:ascii="宋体" w:hAnsi="宋体" w:cs="宋体"/>
          <w:b/>
          <w:sz w:val="24"/>
        </w:rPr>
        <w:t>以上情形一经核查属实，我方愿意承担一切后果，并不再寻求任何旨在减轻或者免除法律责任的辩解。</w:t>
      </w:r>
    </w:p>
    <w:p w14:paraId="0AB10C5A">
      <w:pPr>
        <w:pStyle w:val="24"/>
        <w:snapToGrid w:val="0"/>
        <w:spacing w:before="295" w:after="295" w:line="360" w:lineRule="auto"/>
        <w:jc w:val="center"/>
        <w:rPr>
          <w:rFonts w:hint="eastAsia" w:hAnsi="宋体" w:cs="宋体"/>
          <w:sz w:val="24"/>
          <w:szCs w:val="24"/>
        </w:rPr>
      </w:pPr>
      <w:r>
        <w:rPr>
          <w:rFonts w:hint="eastAsia" w:hAnsi="宋体" w:cs="宋体"/>
          <w:sz w:val="24"/>
          <w:szCs w:val="24"/>
        </w:rPr>
        <w:t xml:space="preserve">                                    投标人名称（公章）</w:t>
      </w:r>
    </w:p>
    <w:p w14:paraId="3ED801B1">
      <w:pPr>
        <w:pStyle w:val="24"/>
        <w:snapToGrid w:val="0"/>
        <w:spacing w:before="295" w:after="295" w:line="360" w:lineRule="auto"/>
        <w:rPr>
          <w:rFonts w:hint="eastAsia" w:hAnsi="宋体" w:cs="宋体"/>
          <w:sz w:val="24"/>
        </w:rPr>
      </w:pPr>
      <w:r>
        <w:rPr>
          <w:rFonts w:hint="eastAsia" w:hAnsi="宋体" w:cs="宋体"/>
          <w:sz w:val="24"/>
        </w:rPr>
        <w:t xml:space="preserve">                                                </w:t>
      </w:r>
      <w:r>
        <w:rPr>
          <w:rFonts w:hint="eastAsia" w:hAnsi="宋体" w:cs="宋体"/>
          <w:sz w:val="24"/>
          <w:u w:val="single"/>
        </w:rPr>
        <w:t xml:space="preserve">      </w:t>
      </w:r>
      <w:r>
        <w:rPr>
          <w:rFonts w:hint="eastAsia" w:hAnsi="宋体" w:cs="宋体"/>
          <w:sz w:val="24"/>
        </w:rPr>
        <w:t>年</w:t>
      </w:r>
      <w:r>
        <w:rPr>
          <w:rFonts w:hint="eastAsia" w:hAnsi="宋体" w:cs="宋体"/>
          <w:sz w:val="24"/>
          <w:u w:val="single"/>
        </w:rPr>
        <w:t xml:space="preserve">    </w:t>
      </w:r>
      <w:r>
        <w:rPr>
          <w:rFonts w:hint="eastAsia" w:hAnsi="宋体" w:cs="宋体"/>
          <w:sz w:val="24"/>
        </w:rPr>
        <w:t>月</w:t>
      </w:r>
      <w:r>
        <w:rPr>
          <w:rFonts w:hint="eastAsia" w:hAnsi="宋体" w:cs="宋体"/>
          <w:sz w:val="24"/>
          <w:u w:val="single"/>
        </w:rPr>
        <w:t xml:space="preserve">     </w:t>
      </w:r>
      <w:r>
        <w:rPr>
          <w:rFonts w:hint="eastAsia" w:hAnsi="宋体" w:cs="宋体"/>
          <w:sz w:val="24"/>
        </w:rPr>
        <w:t>日</w:t>
      </w:r>
    </w:p>
    <w:p w14:paraId="7631D9DF">
      <w:pPr>
        <w:snapToGrid w:val="0"/>
        <w:spacing w:before="120" w:beforeLines="50" w:after="50" w:line="360" w:lineRule="auto"/>
        <w:ind w:firstLine="472" w:firstLineChars="196"/>
        <w:jc w:val="left"/>
        <w:rPr>
          <w:rFonts w:hint="eastAsia" w:ascii="宋体" w:hAnsi="宋体" w:cs="宋体"/>
          <w:b/>
          <w:sz w:val="24"/>
          <w:szCs w:val="20"/>
        </w:rPr>
      </w:pPr>
      <w:r>
        <w:rPr>
          <w:rFonts w:hint="eastAsia" w:ascii="宋体" w:hAnsi="宋体" w:cs="宋体"/>
          <w:b/>
          <w:sz w:val="24"/>
        </w:rPr>
        <w:br w:type="page"/>
      </w:r>
      <w:r>
        <w:rPr>
          <w:rFonts w:hint="eastAsia" w:ascii="宋体" w:hAnsi="宋体" w:cs="宋体"/>
          <w:b/>
          <w:sz w:val="24"/>
        </w:rPr>
        <w:t>4.法定代表人身份证明</w:t>
      </w:r>
    </w:p>
    <w:p w14:paraId="698662AC">
      <w:pPr>
        <w:spacing w:before="240" w:beforeLines="100" w:after="120" w:afterLines="50" w:line="360" w:lineRule="auto"/>
        <w:ind w:left="540"/>
        <w:jc w:val="center"/>
        <w:rPr>
          <w:rFonts w:hint="eastAsia" w:ascii="宋体" w:hAnsi="宋体" w:cs="宋体"/>
          <w:b/>
          <w:sz w:val="32"/>
          <w:szCs w:val="32"/>
        </w:rPr>
      </w:pPr>
    </w:p>
    <w:p w14:paraId="1972200B">
      <w:pPr>
        <w:spacing w:before="240" w:beforeLines="100" w:after="120" w:afterLines="50" w:line="360" w:lineRule="auto"/>
        <w:ind w:left="540"/>
        <w:jc w:val="center"/>
        <w:rPr>
          <w:rFonts w:hint="eastAsia" w:ascii="宋体" w:hAnsi="宋体" w:cs="宋体"/>
          <w:sz w:val="32"/>
          <w:szCs w:val="32"/>
        </w:rPr>
      </w:pPr>
      <w:r>
        <w:rPr>
          <w:rFonts w:hint="eastAsia" w:ascii="宋体" w:hAnsi="宋体" w:cs="宋体"/>
          <w:b/>
          <w:sz w:val="32"/>
          <w:szCs w:val="32"/>
        </w:rPr>
        <w:t>法定代表人身份证明</w:t>
      </w:r>
    </w:p>
    <w:p w14:paraId="5A8CBF6E">
      <w:pPr>
        <w:spacing w:line="360" w:lineRule="auto"/>
        <w:ind w:left="540"/>
        <w:rPr>
          <w:rFonts w:hint="eastAsia" w:ascii="宋体" w:hAnsi="宋体" w:cs="宋体"/>
          <w:sz w:val="24"/>
        </w:rPr>
      </w:pPr>
      <w:r>
        <w:rPr>
          <w:rFonts w:hint="eastAsia" w:ascii="宋体" w:hAnsi="宋体" w:cs="宋体"/>
          <w:sz w:val="24"/>
        </w:rPr>
        <w:t>投 标 人：</w:t>
      </w:r>
      <w:r>
        <w:rPr>
          <w:rFonts w:hint="eastAsia" w:ascii="宋体" w:hAnsi="宋体" w:cs="宋体"/>
          <w:sz w:val="24"/>
          <w:u w:val="single"/>
        </w:rPr>
        <w:t xml:space="preserve">                                                        </w:t>
      </w:r>
    </w:p>
    <w:p w14:paraId="0D25C101">
      <w:pPr>
        <w:spacing w:line="360" w:lineRule="auto"/>
        <w:ind w:left="540"/>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05C5CC64">
      <w:pPr>
        <w:spacing w:line="360" w:lineRule="auto"/>
        <w:ind w:left="540"/>
        <w:rPr>
          <w:rFonts w:hint="eastAsia"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1541D5E2">
      <w:pPr>
        <w:spacing w:line="360" w:lineRule="auto"/>
        <w:ind w:left="540"/>
        <w:rPr>
          <w:rFonts w:hint="eastAsia"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629F20FE">
      <w:pPr>
        <w:spacing w:line="360" w:lineRule="auto"/>
        <w:ind w:left="540"/>
        <w:rPr>
          <w:rFonts w:hint="eastAsia"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69A19FBE">
      <w:pPr>
        <w:spacing w:line="360" w:lineRule="auto"/>
        <w:ind w:left="540"/>
        <w:rPr>
          <w:rFonts w:hint="eastAsia" w:ascii="宋体" w:hAnsi="宋体" w:cs="宋体"/>
          <w:sz w:val="24"/>
        </w:rPr>
      </w:pPr>
      <w:r>
        <w:rPr>
          <w:rFonts w:hint="eastAsia" w:ascii="宋体" w:hAnsi="宋体" w:cs="宋体"/>
          <w:sz w:val="24"/>
        </w:rPr>
        <w:t>系</w:t>
      </w:r>
      <w:r>
        <w:rPr>
          <w:rFonts w:hint="eastAsia" w:ascii="宋体" w:hAnsi="宋体" w:cs="宋体"/>
          <w:sz w:val="24"/>
          <w:u w:val="single"/>
        </w:rPr>
        <w:t xml:space="preserve">            （投标人名称）              </w:t>
      </w:r>
      <w:r>
        <w:rPr>
          <w:rFonts w:hint="eastAsia" w:ascii="宋体" w:hAnsi="宋体" w:cs="宋体"/>
          <w:sz w:val="24"/>
        </w:rPr>
        <w:t>的法定代表人。</w:t>
      </w:r>
    </w:p>
    <w:p w14:paraId="5F43948C">
      <w:pPr>
        <w:spacing w:line="360" w:lineRule="auto"/>
        <w:ind w:left="540"/>
        <w:rPr>
          <w:rFonts w:hint="eastAsia" w:ascii="宋体" w:hAnsi="宋体" w:cs="宋体"/>
          <w:sz w:val="24"/>
        </w:rPr>
      </w:pPr>
      <w:r>
        <w:rPr>
          <w:rFonts w:hint="eastAsia" w:ascii="宋体" w:hAnsi="宋体" w:cs="宋体"/>
          <w:sz w:val="24"/>
        </w:rPr>
        <w:t>特此证明。</w:t>
      </w:r>
    </w:p>
    <w:p w14:paraId="2A059440">
      <w:pPr>
        <w:spacing w:line="360" w:lineRule="auto"/>
        <w:ind w:left="540"/>
        <w:rPr>
          <w:rFonts w:hint="eastAsia" w:ascii="宋体" w:hAnsi="宋体" w:cs="宋体"/>
          <w:sz w:val="24"/>
        </w:rPr>
      </w:pPr>
    </w:p>
    <w:p w14:paraId="459DD5F5">
      <w:pPr>
        <w:spacing w:line="360" w:lineRule="auto"/>
        <w:ind w:left="540"/>
        <w:rPr>
          <w:rFonts w:hint="eastAsia" w:ascii="宋体" w:hAnsi="宋体" w:cs="宋体"/>
          <w:sz w:val="24"/>
        </w:rPr>
      </w:pPr>
    </w:p>
    <w:p w14:paraId="0C65FB38">
      <w:pPr>
        <w:spacing w:line="360" w:lineRule="auto"/>
        <w:ind w:left="540"/>
        <w:rPr>
          <w:rFonts w:hint="eastAsia" w:ascii="宋体" w:hAnsi="宋体" w:cs="宋体"/>
          <w:sz w:val="24"/>
        </w:rPr>
      </w:pPr>
      <w:r>
        <w:rPr>
          <w:rFonts w:hint="eastAsia" w:ascii="宋体" w:hAnsi="宋体" w:cs="宋体"/>
          <w:sz w:val="24"/>
        </w:rPr>
        <w:t>附件：法定代表人有效身份证正反面复印件</w:t>
      </w:r>
    </w:p>
    <w:p w14:paraId="247805B0">
      <w:pPr>
        <w:spacing w:line="360" w:lineRule="auto"/>
        <w:ind w:left="540"/>
        <w:rPr>
          <w:rFonts w:hint="eastAsia" w:ascii="宋体" w:hAnsi="宋体" w:cs="宋体"/>
          <w:sz w:val="24"/>
        </w:rPr>
      </w:pPr>
    </w:p>
    <w:p w14:paraId="29932533">
      <w:pPr>
        <w:spacing w:line="360" w:lineRule="auto"/>
        <w:ind w:left="540"/>
        <w:jc w:val="right"/>
        <w:rPr>
          <w:rFonts w:hint="eastAsia" w:ascii="宋体" w:hAnsi="宋体" w:cs="宋体"/>
          <w:sz w:val="24"/>
        </w:rPr>
      </w:pPr>
      <w:r>
        <w:rPr>
          <w:rFonts w:hint="eastAsia" w:ascii="宋体" w:hAnsi="宋体" w:cs="宋体"/>
          <w:sz w:val="24"/>
        </w:rPr>
        <w:t>投标人名称（公章）</w:t>
      </w:r>
    </w:p>
    <w:p w14:paraId="3FA4DE06">
      <w:pPr>
        <w:spacing w:line="360" w:lineRule="auto"/>
        <w:ind w:left="540"/>
        <w:jc w:val="right"/>
        <w:rPr>
          <w:rFonts w:hint="eastAsia" w:ascii="宋体" w:hAnsi="宋体" w:cs="宋体"/>
          <w:sz w:val="24"/>
        </w:rPr>
      </w:pPr>
    </w:p>
    <w:p w14:paraId="326A0D5C">
      <w:pPr>
        <w:snapToGrid w:val="0"/>
        <w:spacing w:before="120" w:beforeLines="50" w:after="50" w:line="360" w:lineRule="auto"/>
        <w:ind w:left="540"/>
        <w:jc w:val="right"/>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E5E93D7">
      <w:pPr>
        <w:snapToGrid w:val="0"/>
        <w:spacing w:before="120" w:beforeLines="50" w:after="50" w:line="360" w:lineRule="auto"/>
        <w:jc w:val="center"/>
        <w:rPr>
          <w:rFonts w:hint="eastAsia" w:ascii="宋体" w:hAnsi="宋体" w:cs="宋体"/>
          <w:b/>
          <w:sz w:val="24"/>
        </w:rPr>
      </w:pPr>
    </w:p>
    <w:p w14:paraId="2FB5D2B9">
      <w:pPr>
        <w:snapToGrid w:val="0"/>
        <w:spacing w:before="120" w:beforeLines="50" w:after="50" w:line="360" w:lineRule="auto"/>
        <w:jc w:val="left"/>
        <w:rPr>
          <w:rFonts w:hint="eastAsia" w:ascii="宋体" w:hAnsi="宋体" w:cs="宋体"/>
          <w:b/>
          <w:sz w:val="24"/>
          <w:szCs w:val="20"/>
        </w:rPr>
      </w:pPr>
      <w:r>
        <w:rPr>
          <w:rFonts w:hint="eastAsia" w:ascii="宋体" w:hAnsi="宋体" w:cs="宋体"/>
          <w:sz w:val="24"/>
        </w:rPr>
        <w:t>注：自然人投标的无需提供</w:t>
      </w:r>
    </w:p>
    <w:p w14:paraId="771E68D7">
      <w:pPr>
        <w:snapToGrid w:val="0"/>
        <w:spacing w:before="120" w:beforeLines="50" w:after="50" w:line="360" w:lineRule="auto"/>
        <w:jc w:val="left"/>
        <w:rPr>
          <w:rFonts w:hint="eastAsia" w:ascii="宋体" w:hAnsi="宋体" w:cs="宋体"/>
          <w:b/>
          <w:sz w:val="24"/>
          <w:szCs w:val="20"/>
        </w:rPr>
      </w:pPr>
      <w:r>
        <w:rPr>
          <w:rFonts w:hint="eastAsia" w:ascii="宋体" w:hAnsi="宋体" w:cs="宋体"/>
          <w:b/>
          <w:sz w:val="24"/>
        </w:rPr>
        <w:br w:type="page"/>
      </w:r>
      <w:r>
        <w:rPr>
          <w:rFonts w:hint="eastAsia" w:ascii="宋体" w:hAnsi="宋体" w:cs="宋体"/>
          <w:b/>
          <w:sz w:val="24"/>
        </w:rPr>
        <w:t>5.法定代表人授权委托书格式</w:t>
      </w:r>
    </w:p>
    <w:p w14:paraId="640044F3">
      <w:pPr>
        <w:snapToGrid w:val="0"/>
        <w:spacing w:before="120" w:beforeLines="50" w:after="50" w:line="360" w:lineRule="auto"/>
        <w:jc w:val="center"/>
        <w:rPr>
          <w:rFonts w:hint="eastAsia" w:ascii="宋体" w:hAnsi="宋体" w:cs="宋体"/>
          <w:b/>
          <w:sz w:val="44"/>
          <w:szCs w:val="44"/>
        </w:rPr>
      </w:pPr>
    </w:p>
    <w:p w14:paraId="78444185">
      <w:pPr>
        <w:snapToGrid w:val="0"/>
        <w:spacing w:before="120" w:beforeLines="50" w:after="50" w:line="360" w:lineRule="auto"/>
        <w:jc w:val="center"/>
        <w:rPr>
          <w:rFonts w:hint="eastAsia" w:ascii="宋体" w:hAnsi="宋体" w:cs="宋体"/>
          <w:b/>
          <w:sz w:val="32"/>
          <w:szCs w:val="32"/>
        </w:rPr>
      </w:pPr>
      <w:r>
        <w:rPr>
          <w:rFonts w:hint="eastAsia" w:ascii="宋体" w:hAnsi="宋体" w:cs="宋体"/>
          <w:b/>
          <w:sz w:val="32"/>
          <w:szCs w:val="32"/>
        </w:rPr>
        <w:t>法定代表人授权委托书</w:t>
      </w:r>
    </w:p>
    <w:p w14:paraId="7D01D018">
      <w:pPr>
        <w:snapToGrid w:val="0"/>
        <w:spacing w:before="120" w:beforeLines="50" w:after="50" w:line="360" w:lineRule="auto"/>
        <w:jc w:val="center"/>
        <w:rPr>
          <w:rFonts w:hint="eastAsia" w:ascii="宋体" w:hAnsi="宋体" w:cs="宋体"/>
          <w:b/>
          <w:sz w:val="32"/>
          <w:szCs w:val="32"/>
        </w:rPr>
      </w:pPr>
      <w:r>
        <w:rPr>
          <w:rFonts w:hint="eastAsia" w:ascii="宋体" w:hAnsi="宋体" w:cs="宋体"/>
          <w:b/>
          <w:sz w:val="32"/>
          <w:szCs w:val="32"/>
        </w:rPr>
        <w:t>（非联合体投标格式）</w:t>
      </w:r>
    </w:p>
    <w:p w14:paraId="52EA5E76">
      <w:pPr>
        <w:snapToGrid w:val="0"/>
        <w:spacing w:before="120" w:beforeLines="50" w:after="50" w:line="360" w:lineRule="auto"/>
        <w:jc w:val="center"/>
        <w:rPr>
          <w:rFonts w:hint="eastAsia" w:ascii="宋体" w:hAnsi="宋体" w:cs="宋体"/>
          <w:b/>
          <w:sz w:val="24"/>
        </w:rPr>
      </w:pPr>
      <w:r>
        <w:rPr>
          <w:rFonts w:hint="eastAsia" w:ascii="宋体" w:hAnsi="宋体" w:cs="宋体"/>
          <w:b/>
          <w:sz w:val="32"/>
          <w:szCs w:val="32"/>
        </w:rPr>
        <w:t>（如有委托时）</w:t>
      </w:r>
    </w:p>
    <w:p w14:paraId="59B4D45E">
      <w:pPr>
        <w:snapToGrid w:val="0"/>
        <w:spacing w:before="120" w:beforeLines="50" w:after="50" w:line="360" w:lineRule="auto"/>
        <w:jc w:val="center"/>
        <w:rPr>
          <w:rFonts w:hint="eastAsia" w:ascii="宋体" w:hAnsi="宋体" w:cs="宋体"/>
          <w:b/>
          <w:sz w:val="24"/>
        </w:rPr>
      </w:pPr>
    </w:p>
    <w:p w14:paraId="16BD3E06">
      <w:pPr>
        <w:snapToGrid w:val="0"/>
        <w:spacing w:before="120" w:beforeLines="50" w:after="50" w:line="360" w:lineRule="auto"/>
        <w:rPr>
          <w:rFonts w:hint="eastAsia" w:ascii="宋体" w:hAnsi="宋体" w:cs="宋体"/>
          <w:b/>
          <w:bCs/>
          <w:sz w:val="24"/>
        </w:rPr>
      </w:pPr>
      <w:r>
        <w:rPr>
          <w:rFonts w:hint="eastAsia" w:ascii="宋体" w:hAnsi="宋体" w:cs="宋体"/>
          <w:bCs/>
          <w:sz w:val="24"/>
        </w:rPr>
        <w:t>致：</w:t>
      </w:r>
      <w:r>
        <w:rPr>
          <w:rFonts w:hint="eastAsia" w:ascii="宋体" w:hAnsi="宋体" w:cs="宋体"/>
          <w:sz w:val="24"/>
          <w:u w:val="single"/>
        </w:rPr>
        <w:t>采购人名称</w:t>
      </w:r>
      <w:r>
        <w:rPr>
          <w:rFonts w:hint="eastAsia" w:ascii="宋体" w:hAnsi="宋体" w:cs="宋体"/>
          <w:sz w:val="24"/>
        </w:rPr>
        <w:t>：</w:t>
      </w:r>
    </w:p>
    <w:p w14:paraId="073730FC">
      <w:pPr>
        <w:snapToGrid w:val="0"/>
        <w:spacing w:before="120" w:beforeLines="50" w:after="50" w:line="360" w:lineRule="auto"/>
        <w:ind w:firstLine="566" w:firstLineChars="236"/>
        <w:rPr>
          <w:rFonts w:hint="eastAsia" w:ascii="宋体" w:hAnsi="宋体" w:cs="宋体"/>
          <w:sz w:val="24"/>
        </w:rPr>
      </w:pPr>
      <w:r>
        <w:rPr>
          <w:rFonts w:hint="eastAsia" w:ascii="宋体" w:hAnsi="宋体" w:cs="宋体"/>
          <w:sz w:val="24"/>
        </w:rPr>
        <w:t>我</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（投标人名称）的法定代表人，现授权委托</w:t>
      </w:r>
      <w:r>
        <w:rPr>
          <w:rFonts w:hint="eastAsia" w:ascii="宋体" w:hAnsi="宋体" w:cs="宋体"/>
          <w:sz w:val="24"/>
          <w:u w:val="single"/>
        </w:rPr>
        <w:t xml:space="preserve">              （姓名）</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项目的投标活动，并代表我方全权办理针对上述项目的所有采购程序和环节的具体事务和签署相关文件。</w:t>
      </w:r>
    </w:p>
    <w:p w14:paraId="77745200">
      <w:pPr>
        <w:snapToGrid w:val="0"/>
        <w:spacing w:before="120" w:beforeLines="50" w:after="50" w:line="360" w:lineRule="auto"/>
        <w:rPr>
          <w:rFonts w:hint="eastAsia" w:ascii="宋体" w:hAnsi="宋体" w:cs="宋体"/>
          <w:sz w:val="24"/>
        </w:rPr>
      </w:pPr>
      <w:r>
        <w:rPr>
          <w:rFonts w:hint="eastAsia" w:ascii="宋体" w:hAnsi="宋体" w:cs="宋体"/>
          <w:sz w:val="24"/>
        </w:rPr>
        <w:t xml:space="preserve">    我方对委托代理人的签字事项负全部责任。</w:t>
      </w:r>
    </w:p>
    <w:p w14:paraId="5C62C32B">
      <w:pPr>
        <w:snapToGrid w:val="0"/>
        <w:spacing w:before="120" w:beforeLines="50" w:after="50" w:line="360" w:lineRule="auto"/>
        <w:ind w:firstLine="480"/>
        <w:rPr>
          <w:rFonts w:hint="eastAsia" w:ascii="宋体" w:hAnsi="宋体" w:cs="宋体"/>
          <w:sz w:val="24"/>
        </w:rPr>
      </w:pPr>
      <w:r>
        <w:rPr>
          <w:rFonts w:hint="eastAsia" w:ascii="宋体" w:hAnsi="宋体" w:cs="宋体"/>
          <w:sz w:val="24"/>
          <w:u w:val="single"/>
        </w:rPr>
        <w:t>本授权书自签署之日起生效，在撤销授权的书面通知以前，本授权书一直有效。委托代理人在授权书有效期内签署的所有文件不因授权的撤销而失效。</w:t>
      </w:r>
    </w:p>
    <w:p w14:paraId="5BF93395">
      <w:pPr>
        <w:snapToGrid w:val="0"/>
        <w:spacing w:before="120" w:beforeLines="50" w:after="50" w:line="360" w:lineRule="auto"/>
        <w:ind w:firstLine="480"/>
        <w:rPr>
          <w:rFonts w:hint="eastAsia" w:ascii="宋体" w:hAnsi="宋体" w:cs="宋体"/>
          <w:sz w:val="24"/>
        </w:rPr>
      </w:pPr>
      <w:r>
        <w:rPr>
          <w:rFonts w:hint="eastAsia" w:ascii="宋体" w:hAnsi="宋体" w:cs="宋体"/>
          <w:sz w:val="24"/>
        </w:rPr>
        <w:t>委托代理人无转委托权，特此委托。</w:t>
      </w:r>
    </w:p>
    <w:p w14:paraId="19CFBA31">
      <w:pPr>
        <w:snapToGrid w:val="0"/>
        <w:spacing w:before="120" w:beforeLines="50" w:after="50" w:line="360" w:lineRule="auto"/>
        <w:ind w:firstLine="480"/>
        <w:rPr>
          <w:rFonts w:hint="eastAsia" w:ascii="宋体" w:hAnsi="宋体" w:cs="宋体"/>
          <w:sz w:val="24"/>
        </w:rPr>
      </w:pPr>
      <w:r>
        <w:rPr>
          <w:rFonts w:hint="eastAsia" w:ascii="宋体" w:hAnsi="宋体" w:cs="宋体"/>
          <w:sz w:val="24"/>
        </w:rPr>
        <w:t>附：委托代理人有效身份证正反面复印件</w:t>
      </w:r>
    </w:p>
    <w:p w14:paraId="5C2C9958">
      <w:pPr>
        <w:snapToGrid w:val="0"/>
        <w:spacing w:before="120" w:beforeLines="50" w:after="50" w:line="360" w:lineRule="auto"/>
        <w:rPr>
          <w:rFonts w:hint="eastAsia" w:ascii="宋体" w:hAnsi="宋体" w:cs="宋体"/>
          <w:sz w:val="24"/>
        </w:rPr>
      </w:pPr>
    </w:p>
    <w:p w14:paraId="004BD0F1">
      <w:pPr>
        <w:snapToGrid w:val="0"/>
        <w:spacing w:before="120" w:beforeLines="50" w:after="50" w:line="360" w:lineRule="auto"/>
        <w:rPr>
          <w:rFonts w:hint="eastAsia" w:ascii="宋体" w:hAnsi="宋体" w:cs="宋体"/>
          <w:sz w:val="24"/>
          <w:u w:val="single"/>
        </w:rPr>
      </w:pPr>
      <w:r>
        <w:rPr>
          <w:rFonts w:hint="eastAsia" w:ascii="宋体" w:hAnsi="宋体" w:cs="宋体"/>
          <w:sz w:val="24"/>
        </w:rPr>
        <w:t>委托代理人签字：</w:t>
      </w:r>
      <w:r>
        <w:rPr>
          <w:rFonts w:hint="eastAsia" w:ascii="宋体" w:hAnsi="宋体" w:cs="宋体"/>
          <w:sz w:val="24"/>
          <w:u w:val="single"/>
        </w:rPr>
        <w:t xml:space="preserve">               </w:t>
      </w:r>
      <w:r>
        <w:rPr>
          <w:rFonts w:hint="eastAsia" w:ascii="宋体" w:hAnsi="宋体" w:cs="宋体"/>
          <w:sz w:val="24"/>
        </w:rPr>
        <w:t xml:space="preserve">            法定代表人签字：</w:t>
      </w:r>
      <w:r>
        <w:rPr>
          <w:rFonts w:hint="eastAsia" w:ascii="宋体" w:hAnsi="宋体" w:cs="宋体"/>
          <w:sz w:val="24"/>
          <w:u w:val="single"/>
        </w:rPr>
        <w:t xml:space="preserve">              </w:t>
      </w:r>
    </w:p>
    <w:p w14:paraId="51D3D05A">
      <w:pPr>
        <w:snapToGrid w:val="0"/>
        <w:spacing w:before="120" w:beforeLines="50" w:after="50" w:line="360" w:lineRule="auto"/>
        <w:rPr>
          <w:rFonts w:hint="eastAsia" w:ascii="宋体" w:hAnsi="宋体" w:cs="宋体"/>
          <w:sz w:val="24"/>
        </w:rPr>
      </w:pPr>
      <w:r>
        <w:rPr>
          <w:rFonts w:hint="eastAsia" w:ascii="宋体" w:hAnsi="宋体" w:cs="宋体"/>
          <w:sz w:val="24"/>
        </w:rPr>
        <w:t>所在部门职务：</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p>
    <w:p w14:paraId="2E1BED9D">
      <w:pPr>
        <w:snapToGrid w:val="0"/>
        <w:spacing w:before="120" w:beforeLines="50" w:after="50" w:line="360" w:lineRule="auto"/>
        <w:rPr>
          <w:rFonts w:hint="eastAsia" w:ascii="宋体" w:hAnsi="宋体" w:cs="宋体"/>
          <w:sz w:val="24"/>
        </w:rPr>
      </w:pPr>
      <w:r>
        <w:rPr>
          <w:rFonts w:hint="eastAsia" w:ascii="宋体" w:hAnsi="宋体" w:cs="宋体"/>
          <w:sz w:val="24"/>
        </w:rPr>
        <w:t>委托代理人身份证号码：</w:t>
      </w:r>
      <w:r>
        <w:rPr>
          <w:rFonts w:hint="eastAsia" w:ascii="宋体" w:hAnsi="宋体" w:cs="宋体"/>
          <w:sz w:val="24"/>
          <w:u w:val="single"/>
        </w:rPr>
        <w:t xml:space="preserve">                             </w:t>
      </w:r>
      <w:r>
        <w:rPr>
          <w:rFonts w:hint="eastAsia" w:ascii="宋体" w:hAnsi="宋体" w:cs="宋体"/>
          <w:sz w:val="24"/>
        </w:rPr>
        <w:t xml:space="preserve"> </w:t>
      </w:r>
    </w:p>
    <w:p w14:paraId="433EEF15">
      <w:pPr>
        <w:snapToGrid w:val="0"/>
        <w:spacing w:before="120" w:beforeLines="50" w:after="50" w:line="360" w:lineRule="auto"/>
        <w:jc w:val="center"/>
        <w:rPr>
          <w:rFonts w:hint="eastAsia" w:ascii="宋体" w:hAnsi="宋体" w:cs="宋体"/>
          <w:sz w:val="24"/>
        </w:rPr>
      </w:pPr>
      <w:r>
        <w:rPr>
          <w:rFonts w:hint="eastAsia" w:ascii="宋体" w:hAnsi="宋体" w:cs="宋体"/>
          <w:sz w:val="24"/>
        </w:rPr>
        <w:t xml:space="preserve">                                                投标人（盖公章）：</w:t>
      </w:r>
    </w:p>
    <w:p w14:paraId="6B4A2382">
      <w:pPr>
        <w:snapToGrid w:val="0"/>
        <w:spacing w:before="120" w:beforeLines="50" w:after="50" w:line="360" w:lineRule="auto"/>
        <w:jc w:val="center"/>
        <w:rPr>
          <w:rFonts w:hint="eastAsia" w:ascii="宋体" w:hAnsi="宋体" w:cs="宋体"/>
          <w:sz w:val="24"/>
        </w:rPr>
      </w:pPr>
      <w:r>
        <w:rPr>
          <w:rFonts w:hint="eastAsia" w:ascii="宋体" w:hAnsi="宋体" w:cs="宋体"/>
          <w:sz w:val="24"/>
        </w:rPr>
        <w:t xml:space="preserve">                                              年    月    日</w:t>
      </w:r>
    </w:p>
    <w:p w14:paraId="7DBB1098">
      <w:pPr>
        <w:snapToGrid w:val="0"/>
        <w:spacing w:before="120" w:beforeLines="50" w:after="50" w:line="360" w:lineRule="auto"/>
        <w:jc w:val="center"/>
        <w:rPr>
          <w:rFonts w:hint="eastAsia" w:ascii="宋体" w:hAnsi="宋体" w:cs="宋体"/>
          <w:sz w:val="24"/>
        </w:rPr>
      </w:pPr>
    </w:p>
    <w:p w14:paraId="0A4F1519">
      <w:pPr>
        <w:snapToGrid w:val="0"/>
        <w:spacing w:before="120" w:beforeLines="50" w:after="50" w:line="360" w:lineRule="auto"/>
        <w:jc w:val="center"/>
        <w:rPr>
          <w:rFonts w:hint="eastAsia" w:ascii="宋体" w:hAnsi="宋体" w:cs="宋体"/>
          <w:sz w:val="24"/>
        </w:rPr>
      </w:pPr>
    </w:p>
    <w:p w14:paraId="35D50235">
      <w:pPr>
        <w:snapToGrid w:val="0"/>
        <w:spacing w:before="120" w:beforeLines="50" w:after="50" w:line="360" w:lineRule="auto"/>
        <w:rPr>
          <w:rFonts w:hint="eastAsia" w:ascii="宋体" w:hAnsi="宋体" w:cs="宋体"/>
          <w:sz w:val="24"/>
        </w:rPr>
      </w:pPr>
    </w:p>
    <w:p w14:paraId="797F7913">
      <w:pPr>
        <w:spacing w:line="360" w:lineRule="auto"/>
        <w:rPr>
          <w:rFonts w:hint="eastAsia" w:ascii="宋体" w:hAnsi="宋体" w:cs="宋体"/>
          <w:sz w:val="24"/>
        </w:rPr>
      </w:pPr>
      <w:r>
        <w:rPr>
          <w:rFonts w:hint="eastAsia" w:ascii="宋体" w:hAnsi="宋体" w:cs="宋体"/>
          <w:sz w:val="24"/>
        </w:rPr>
        <w:t>注：1.法定代表人和其委托代理人必须在授权委托书上亲笔签名，不得使用印章、签名章或者其他电子制版签名代替，</w:t>
      </w:r>
      <w:r>
        <w:rPr>
          <w:rFonts w:hint="eastAsia" w:ascii="宋体" w:hAnsi="宋体" w:cs="宋体"/>
          <w:b/>
          <w:bCs/>
          <w:sz w:val="24"/>
        </w:rPr>
        <w:t>否则作无效投标处理</w:t>
      </w:r>
      <w:r>
        <w:rPr>
          <w:rFonts w:hint="eastAsia" w:ascii="宋体" w:hAnsi="宋体" w:cs="宋体"/>
          <w:sz w:val="24"/>
        </w:rPr>
        <w:t>；</w:t>
      </w:r>
    </w:p>
    <w:p w14:paraId="34312D96">
      <w:pPr>
        <w:spacing w:line="360" w:lineRule="auto"/>
        <w:ind w:firstLine="480" w:firstLineChars="200"/>
        <w:jc w:val="left"/>
        <w:rPr>
          <w:rFonts w:hint="eastAsia" w:ascii="宋体" w:hAnsi="宋体" w:cs="宋体"/>
          <w:sz w:val="24"/>
        </w:rPr>
      </w:pPr>
      <w:r>
        <w:rPr>
          <w:rFonts w:hint="eastAsia" w:ascii="宋体" w:hAnsi="宋体" w:cs="宋体"/>
          <w:sz w:val="24"/>
        </w:rPr>
        <w:t>2.以联合体形式投标的，本授权委托书应由联合体牵头人的法定代表人按上述规定签署。</w:t>
      </w:r>
    </w:p>
    <w:p w14:paraId="5B4DDED1">
      <w:pPr>
        <w:snapToGrid w:val="0"/>
        <w:spacing w:before="50" w:after="120" w:afterLines="50" w:line="360" w:lineRule="auto"/>
        <w:ind w:firstLine="480" w:firstLineChars="200"/>
        <w:jc w:val="left"/>
        <w:rPr>
          <w:rFonts w:hint="eastAsia" w:ascii="宋体" w:hAnsi="宋体" w:cs="宋体"/>
          <w:sz w:val="24"/>
        </w:rPr>
      </w:pPr>
      <w:r>
        <w:rPr>
          <w:rFonts w:hint="eastAsia" w:ascii="宋体" w:hAnsi="宋体" w:cs="宋体"/>
          <w:sz w:val="24"/>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9EE82F5">
      <w:pPr>
        <w:spacing w:line="360" w:lineRule="auto"/>
        <w:rPr>
          <w:rFonts w:hint="eastAsia" w:ascii="宋体" w:hAnsi="宋体" w:cs="宋体"/>
          <w:b/>
          <w:sz w:val="24"/>
          <w:szCs w:val="20"/>
        </w:rPr>
      </w:pPr>
      <w:r>
        <w:rPr>
          <w:rFonts w:hint="eastAsia" w:ascii="宋体" w:hAnsi="宋体" w:cs="宋体"/>
          <w:b/>
          <w:sz w:val="24"/>
        </w:rPr>
        <w:t>6.商务条款偏离表格式</w:t>
      </w:r>
    </w:p>
    <w:p w14:paraId="70A46F67">
      <w:pPr>
        <w:snapToGrid w:val="0"/>
        <w:spacing w:before="50" w:line="360" w:lineRule="auto"/>
        <w:jc w:val="left"/>
        <w:rPr>
          <w:rFonts w:hint="eastAsia" w:ascii="宋体" w:hAnsi="宋体" w:cs="宋体"/>
          <w:sz w:val="24"/>
        </w:rPr>
      </w:pPr>
    </w:p>
    <w:p w14:paraId="01231D1F">
      <w:pPr>
        <w:snapToGrid w:val="0"/>
        <w:spacing w:before="50" w:line="360" w:lineRule="auto"/>
        <w:jc w:val="left"/>
        <w:rPr>
          <w:rFonts w:hint="eastAsia" w:ascii="宋体" w:hAnsi="宋体" w:cs="宋体"/>
          <w:sz w:val="24"/>
          <w:u w:val="single"/>
        </w:rPr>
      </w:pPr>
    </w:p>
    <w:tbl>
      <w:tblPr>
        <w:tblStyle w:val="4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80"/>
        <w:gridCol w:w="3166"/>
        <w:gridCol w:w="1760"/>
        <w:gridCol w:w="2035"/>
      </w:tblGrid>
      <w:tr w14:paraId="0BA63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680" w:type="dxa"/>
            <w:tcBorders>
              <w:top w:val="single" w:color="auto" w:sz="4" w:space="0"/>
              <w:left w:val="single" w:color="auto" w:sz="4" w:space="0"/>
              <w:bottom w:val="single" w:color="auto" w:sz="4" w:space="0"/>
              <w:right w:val="single" w:color="auto" w:sz="4" w:space="0"/>
            </w:tcBorders>
            <w:noWrap w:val="0"/>
            <w:vAlign w:val="top"/>
          </w:tcPr>
          <w:p w14:paraId="1C9192E5">
            <w:pPr>
              <w:snapToGrid w:val="0"/>
              <w:spacing w:before="120" w:beforeLines="50" w:line="360" w:lineRule="auto"/>
              <w:jc w:val="center"/>
              <w:rPr>
                <w:rFonts w:hint="eastAsia" w:ascii="宋体" w:hAnsi="宋体" w:cs="宋体"/>
                <w:sz w:val="24"/>
              </w:rPr>
            </w:pPr>
            <w:r>
              <w:rPr>
                <w:rFonts w:hint="eastAsia" w:ascii="宋体" w:hAnsi="宋体" w:cs="宋体"/>
                <w:sz w:val="24"/>
              </w:rPr>
              <w:t>项目</w:t>
            </w:r>
          </w:p>
        </w:tc>
        <w:tc>
          <w:tcPr>
            <w:tcW w:w="3166" w:type="dxa"/>
            <w:tcBorders>
              <w:top w:val="single" w:color="auto" w:sz="4" w:space="0"/>
              <w:left w:val="single" w:color="auto" w:sz="4" w:space="0"/>
              <w:bottom w:val="single" w:color="auto" w:sz="4" w:space="0"/>
              <w:right w:val="single" w:color="auto" w:sz="4" w:space="0"/>
            </w:tcBorders>
            <w:noWrap w:val="0"/>
            <w:vAlign w:val="top"/>
          </w:tcPr>
          <w:p w14:paraId="74BC9336">
            <w:pPr>
              <w:snapToGrid w:val="0"/>
              <w:spacing w:before="120" w:beforeLines="50" w:line="360" w:lineRule="auto"/>
              <w:jc w:val="center"/>
              <w:rPr>
                <w:rFonts w:hint="eastAsia" w:ascii="宋体" w:hAnsi="宋体" w:cs="宋体"/>
                <w:sz w:val="24"/>
              </w:rPr>
            </w:pPr>
            <w:r>
              <w:rPr>
                <w:rFonts w:hint="eastAsia" w:ascii="宋体" w:hAnsi="宋体" w:cs="宋体"/>
                <w:sz w:val="24"/>
              </w:rPr>
              <w:t>招标文件商务条款要求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687CDB3C">
            <w:pPr>
              <w:snapToGrid w:val="0"/>
              <w:spacing w:before="120" w:beforeLines="50" w:line="360" w:lineRule="auto"/>
              <w:jc w:val="center"/>
              <w:rPr>
                <w:rFonts w:hint="eastAsia" w:ascii="宋体" w:hAnsi="宋体" w:cs="宋体"/>
                <w:sz w:val="24"/>
              </w:rPr>
            </w:pPr>
            <w:r>
              <w:rPr>
                <w:rFonts w:hint="eastAsia" w:ascii="宋体" w:hAnsi="宋体" w:cs="宋体"/>
                <w:sz w:val="24"/>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5FAC50A8">
            <w:pPr>
              <w:snapToGrid w:val="0"/>
              <w:spacing w:before="120" w:beforeLines="50" w:line="360" w:lineRule="auto"/>
              <w:jc w:val="center"/>
              <w:rPr>
                <w:rFonts w:hint="eastAsia" w:ascii="宋体" w:hAnsi="宋体" w:cs="宋体"/>
                <w:sz w:val="24"/>
              </w:rPr>
            </w:pPr>
            <w:r>
              <w:rPr>
                <w:rFonts w:hint="eastAsia" w:ascii="宋体" w:hAnsi="宋体" w:cs="宋体"/>
                <w:sz w:val="24"/>
              </w:rPr>
              <w:t>偏离说明</w:t>
            </w:r>
          </w:p>
        </w:tc>
      </w:tr>
      <w:tr w14:paraId="702E8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14:paraId="1F63A56C">
            <w:pPr>
              <w:spacing w:line="360" w:lineRule="auto"/>
              <w:jc w:val="center"/>
              <w:rPr>
                <w:rFonts w:hint="eastAsia" w:ascii="宋体" w:hAnsi="宋体" w:cs="宋体"/>
                <w:sz w:val="24"/>
              </w:rPr>
            </w:pPr>
          </w:p>
        </w:tc>
        <w:tc>
          <w:tcPr>
            <w:tcW w:w="3166" w:type="dxa"/>
            <w:tcBorders>
              <w:top w:val="single" w:color="auto" w:sz="4" w:space="0"/>
              <w:left w:val="single" w:color="auto" w:sz="4" w:space="0"/>
              <w:bottom w:val="single" w:color="auto" w:sz="4" w:space="0"/>
              <w:right w:val="single" w:color="auto" w:sz="4" w:space="0"/>
            </w:tcBorders>
            <w:noWrap w:val="0"/>
            <w:vAlign w:val="top"/>
          </w:tcPr>
          <w:p w14:paraId="110D80F4">
            <w:pPr>
              <w:snapToGrid w:val="0"/>
              <w:spacing w:before="120" w:beforeLines="50" w:line="360" w:lineRule="auto"/>
              <w:jc w:val="center"/>
              <w:rPr>
                <w:rFonts w:hint="eastAsia" w:ascii="宋体" w:hAnsi="宋体" w:cs="宋体"/>
                <w:sz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0C73632">
            <w:pPr>
              <w:snapToGrid w:val="0"/>
              <w:spacing w:before="120" w:beforeLines="50" w:line="360" w:lineRule="auto"/>
              <w:jc w:val="center"/>
              <w:rPr>
                <w:rFonts w:hint="eastAsia" w:ascii="宋体" w:hAnsi="宋体" w:cs="宋体"/>
                <w:sz w:val="24"/>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C1B0025">
            <w:pPr>
              <w:snapToGrid w:val="0"/>
              <w:spacing w:before="120" w:beforeLines="50" w:line="360" w:lineRule="auto"/>
              <w:jc w:val="center"/>
              <w:rPr>
                <w:rFonts w:hint="eastAsia" w:ascii="宋体" w:hAnsi="宋体" w:cs="宋体"/>
                <w:sz w:val="24"/>
              </w:rPr>
            </w:pPr>
          </w:p>
        </w:tc>
      </w:tr>
      <w:tr w14:paraId="7906A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14:paraId="165B3B99">
            <w:pPr>
              <w:spacing w:line="360" w:lineRule="auto"/>
              <w:jc w:val="center"/>
              <w:rPr>
                <w:rFonts w:hint="eastAsia" w:ascii="宋体" w:hAnsi="宋体" w:cs="宋体"/>
                <w:sz w:val="24"/>
              </w:rPr>
            </w:pPr>
          </w:p>
        </w:tc>
        <w:tc>
          <w:tcPr>
            <w:tcW w:w="3166" w:type="dxa"/>
            <w:tcBorders>
              <w:top w:val="single" w:color="auto" w:sz="4" w:space="0"/>
              <w:left w:val="single" w:color="auto" w:sz="4" w:space="0"/>
              <w:bottom w:val="single" w:color="auto" w:sz="4" w:space="0"/>
              <w:right w:val="single" w:color="auto" w:sz="4" w:space="0"/>
            </w:tcBorders>
            <w:noWrap w:val="0"/>
            <w:vAlign w:val="top"/>
          </w:tcPr>
          <w:p w14:paraId="3E811CDD">
            <w:pPr>
              <w:snapToGrid w:val="0"/>
              <w:spacing w:before="120" w:beforeLines="50" w:line="360" w:lineRule="auto"/>
              <w:rPr>
                <w:rFonts w:hint="eastAsia" w:ascii="宋体" w:hAnsi="宋体" w:cs="宋体"/>
                <w:sz w:val="24"/>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CCDA965">
            <w:pPr>
              <w:snapToGrid w:val="0"/>
              <w:spacing w:before="120" w:beforeLines="50" w:line="360" w:lineRule="auto"/>
              <w:ind w:left="43"/>
              <w:jc w:val="center"/>
              <w:rPr>
                <w:rFonts w:hint="eastAsia" w:ascii="宋体" w:hAnsi="宋体" w:cs="宋体"/>
                <w:sz w:val="24"/>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855FB41">
            <w:pPr>
              <w:snapToGrid w:val="0"/>
              <w:spacing w:before="120" w:beforeLines="50" w:line="360" w:lineRule="auto"/>
              <w:ind w:left="43"/>
              <w:jc w:val="center"/>
              <w:rPr>
                <w:rFonts w:hint="eastAsia" w:ascii="宋体" w:hAnsi="宋体" w:cs="宋体"/>
                <w:sz w:val="24"/>
              </w:rPr>
            </w:pPr>
          </w:p>
        </w:tc>
      </w:tr>
      <w:tr w14:paraId="1FA6B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14:paraId="6117643C">
            <w:pPr>
              <w:spacing w:line="360" w:lineRule="auto"/>
              <w:rPr>
                <w:rFonts w:hint="eastAsia" w:ascii="宋体" w:hAnsi="宋体" w:cs="宋体"/>
                <w:sz w:val="24"/>
              </w:rPr>
            </w:pPr>
          </w:p>
        </w:tc>
        <w:tc>
          <w:tcPr>
            <w:tcW w:w="3166" w:type="dxa"/>
            <w:tcBorders>
              <w:top w:val="single" w:color="auto" w:sz="4" w:space="0"/>
              <w:left w:val="single" w:color="auto" w:sz="4" w:space="0"/>
              <w:bottom w:val="single" w:color="auto" w:sz="4" w:space="0"/>
              <w:right w:val="single" w:color="auto" w:sz="4" w:space="0"/>
            </w:tcBorders>
            <w:noWrap w:val="0"/>
            <w:vAlign w:val="top"/>
          </w:tcPr>
          <w:p w14:paraId="099BFF4C">
            <w:pPr>
              <w:snapToGrid w:val="0"/>
              <w:spacing w:before="120" w:beforeLines="50" w:line="360" w:lineRule="auto"/>
              <w:rPr>
                <w:rFonts w:hint="eastAsia" w:ascii="宋体" w:hAnsi="宋体" w:cs="宋体"/>
                <w:sz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9D6BE15">
            <w:pPr>
              <w:snapToGrid w:val="0"/>
              <w:spacing w:before="120" w:beforeLines="50" w:line="360" w:lineRule="auto"/>
              <w:jc w:val="center"/>
              <w:rPr>
                <w:rFonts w:hint="eastAsia" w:ascii="宋体" w:hAnsi="宋体" w:cs="宋体"/>
                <w:sz w:val="24"/>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263919D">
            <w:pPr>
              <w:snapToGrid w:val="0"/>
              <w:spacing w:before="120" w:beforeLines="50" w:line="360" w:lineRule="auto"/>
              <w:jc w:val="center"/>
              <w:rPr>
                <w:rFonts w:hint="eastAsia" w:ascii="宋体" w:hAnsi="宋体" w:cs="宋体"/>
                <w:sz w:val="24"/>
              </w:rPr>
            </w:pPr>
          </w:p>
        </w:tc>
      </w:tr>
      <w:tr w14:paraId="02FFA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80" w:type="dxa"/>
            <w:tcBorders>
              <w:top w:val="single" w:color="auto" w:sz="4" w:space="0"/>
              <w:left w:val="single" w:color="auto" w:sz="4" w:space="0"/>
              <w:bottom w:val="single" w:color="auto" w:sz="4" w:space="0"/>
              <w:right w:val="single" w:color="auto" w:sz="4" w:space="0"/>
            </w:tcBorders>
            <w:noWrap w:val="0"/>
            <w:vAlign w:val="top"/>
          </w:tcPr>
          <w:p w14:paraId="5247DC9D">
            <w:pPr>
              <w:snapToGrid w:val="0"/>
              <w:spacing w:before="120" w:beforeLines="50" w:line="360" w:lineRule="auto"/>
              <w:jc w:val="center"/>
              <w:rPr>
                <w:rFonts w:hint="eastAsia" w:ascii="宋体" w:hAnsi="宋体" w:cs="宋体"/>
                <w:sz w:val="24"/>
              </w:rPr>
            </w:pPr>
            <w:r>
              <w:rPr>
                <w:rFonts w:hint="eastAsia" w:ascii="宋体" w:hAnsi="宋体" w:cs="宋体"/>
                <w:sz w:val="24"/>
              </w:rPr>
              <w:t>…</w:t>
            </w:r>
          </w:p>
        </w:tc>
        <w:tc>
          <w:tcPr>
            <w:tcW w:w="3166" w:type="dxa"/>
            <w:tcBorders>
              <w:top w:val="single" w:color="auto" w:sz="4" w:space="0"/>
              <w:left w:val="single" w:color="auto" w:sz="4" w:space="0"/>
              <w:bottom w:val="single" w:color="auto" w:sz="4" w:space="0"/>
              <w:right w:val="single" w:color="auto" w:sz="4" w:space="0"/>
            </w:tcBorders>
            <w:noWrap w:val="0"/>
            <w:vAlign w:val="top"/>
          </w:tcPr>
          <w:p w14:paraId="42B9278E">
            <w:pPr>
              <w:snapToGrid w:val="0"/>
              <w:spacing w:before="120" w:beforeLines="50" w:line="360" w:lineRule="auto"/>
              <w:jc w:val="center"/>
              <w:rPr>
                <w:rFonts w:hint="eastAsia" w:ascii="宋体" w:hAnsi="宋体" w:cs="宋体"/>
                <w:sz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6C0F382">
            <w:pPr>
              <w:snapToGrid w:val="0"/>
              <w:spacing w:before="120" w:beforeLines="50" w:line="360" w:lineRule="auto"/>
              <w:jc w:val="center"/>
              <w:rPr>
                <w:rFonts w:hint="eastAsia" w:ascii="宋体" w:hAnsi="宋体" w:cs="宋体"/>
                <w:sz w:val="24"/>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66A89D3">
            <w:pPr>
              <w:snapToGrid w:val="0"/>
              <w:spacing w:before="120" w:beforeLines="50" w:line="360" w:lineRule="auto"/>
              <w:jc w:val="center"/>
              <w:rPr>
                <w:rFonts w:hint="eastAsia" w:ascii="宋体" w:hAnsi="宋体" w:cs="宋体"/>
                <w:sz w:val="24"/>
              </w:rPr>
            </w:pPr>
          </w:p>
        </w:tc>
      </w:tr>
    </w:tbl>
    <w:p w14:paraId="5F8290CE">
      <w:pPr>
        <w:pStyle w:val="16"/>
        <w:spacing w:line="360" w:lineRule="auto"/>
        <w:rPr>
          <w:rFonts w:hint="eastAsia" w:ascii="宋体" w:hAnsi="宋体" w:cs="宋体"/>
        </w:rPr>
      </w:pPr>
      <w:r>
        <w:rPr>
          <w:rFonts w:hint="eastAsia" w:ascii="宋体" w:hAnsi="宋体" w:cs="宋体"/>
        </w:rPr>
        <w:t>注：</w:t>
      </w:r>
    </w:p>
    <w:p w14:paraId="3D213F48">
      <w:pPr>
        <w:pStyle w:val="18"/>
        <w:spacing w:line="360" w:lineRule="auto"/>
        <w:ind w:firstLine="0" w:firstLineChars="0"/>
        <w:rPr>
          <w:rFonts w:hint="eastAsia" w:ascii="宋体" w:hAnsi="宋体" w:eastAsia="宋体" w:cs="宋体"/>
          <w:szCs w:val="32"/>
        </w:rPr>
      </w:pPr>
      <w:r>
        <w:rPr>
          <w:rFonts w:hint="eastAsia" w:ascii="宋体" w:hAnsi="宋体" w:eastAsia="宋体" w:cs="宋体"/>
          <w:sz w:val="24"/>
          <w:szCs w:val="24"/>
        </w:rPr>
        <w:t>1. 说明：应对照招标文件“第二章 采购需求”中的商务条款逐条实质性响应，并作出偏离说明。</w:t>
      </w:r>
    </w:p>
    <w:p w14:paraId="41D10866">
      <w:pPr>
        <w:snapToGrid w:val="0"/>
        <w:spacing w:before="50" w:after="50" w:line="360" w:lineRule="auto"/>
        <w:rPr>
          <w:rFonts w:hint="eastAsia" w:ascii="宋体" w:hAnsi="宋体" w:cs="宋体"/>
          <w:sz w:val="24"/>
        </w:rPr>
      </w:pPr>
      <w:r>
        <w:rPr>
          <w:rFonts w:hint="eastAsia" w:ascii="宋体" w:hAnsi="宋体" w:cs="宋体"/>
          <w:b w:val="0"/>
          <w:bCs w:val="0"/>
        </w:rPr>
        <w:t>2.投标人应根据自身的承诺，对照招标文件要求在“偏离说明”中注明“</w:t>
      </w:r>
      <w:r>
        <w:rPr>
          <w:rFonts w:hint="eastAsia" w:ascii="宋体" w:hAnsi="宋体" w:cs="宋体"/>
        </w:rPr>
        <w:t>正偏离</w:t>
      </w:r>
      <w:r>
        <w:rPr>
          <w:rFonts w:hint="eastAsia" w:ascii="宋体" w:hAnsi="宋体" w:cs="宋体"/>
          <w:b w:val="0"/>
          <w:bCs w:val="0"/>
        </w:rPr>
        <w:t>”、“</w:t>
      </w:r>
      <w:r>
        <w:rPr>
          <w:rFonts w:hint="eastAsia" w:ascii="宋体" w:hAnsi="宋体" w:cs="宋体"/>
        </w:rPr>
        <w:t>负偏离</w:t>
      </w:r>
      <w:r>
        <w:rPr>
          <w:rFonts w:hint="eastAsia" w:ascii="宋体" w:hAnsi="宋体" w:cs="宋体"/>
          <w:b w:val="0"/>
          <w:bCs w:val="0"/>
        </w:rPr>
        <w:t>”或者“</w:t>
      </w:r>
      <w:r>
        <w:rPr>
          <w:rFonts w:hint="eastAsia" w:ascii="宋体" w:hAnsi="宋体" w:cs="宋体"/>
        </w:rPr>
        <w:t>无偏离</w:t>
      </w:r>
      <w:r>
        <w:rPr>
          <w:rFonts w:hint="eastAsia" w:ascii="宋体" w:hAnsi="宋体" w:cs="宋体"/>
          <w:b w:val="0"/>
          <w:bCs w:val="0"/>
        </w:rPr>
        <w:t>”。既不属于“</w:t>
      </w:r>
      <w:r>
        <w:rPr>
          <w:rFonts w:hint="eastAsia" w:ascii="宋体" w:hAnsi="宋体" w:cs="宋体"/>
        </w:rPr>
        <w:t>正偏离</w:t>
      </w:r>
      <w:r>
        <w:rPr>
          <w:rFonts w:hint="eastAsia" w:ascii="宋体" w:hAnsi="宋体" w:cs="宋体"/>
          <w:b w:val="0"/>
          <w:bCs w:val="0"/>
        </w:rPr>
        <w:t>”也不属于“</w:t>
      </w:r>
      <w:r>
        <w:rPr>
          <w:rFonts w:hint="eastAsia" w:ascii="宋体" w:hAnsi="宋体" w:cs="宋体"/>
        </w:rPr>
        <w:t>负偏离</w:t>
      </w:r>
      <w:r>
        <w:rPr>
          <w:rFonts w:hint="eastAsia" w:ascii="宋体" w:hAnsi="宋体" w:cs="宋体"/>
          <w:b w:val="0"/>
          <w:bCs w:val="0"/>
        </w:rPr>
        <w:t>”即为“</w:t>
      </w:r>
      <w:r>
        <w:rPr>
          <w:rFonts w:hint="eastAsia" w:ascii="宋体" w:hAnsi="宋体" w:cs="宋体"/>
        </w:rPr>
        <w:t>无偏离</w:t>
      </w:r>
      <w:r>
        <w:rPr>
          <w:rFonts w:hint="eastAsia" w:ascii="宋体" w:hAnsi="宋体" w:cs="宋体"/>
          <w:b w:val="0"/>
          <w:bCs w:val="0"/>
        </w:rPr>
        <w:t>”。</w:t>
      </w:r>
    </w:p>
    <w:p w14:paraId="3CEBD99A">
      <w:pPr>
        <w:snapToGrid w:val="0"/>
        <w:spacing w:before="50" w:after="50" w:line="360" w:lineRule="auto"/>
        <w:rPr>
          <w:rFonts w:hint="eastAsia" w:ascii="宋体" w:hAnsi="宋体" w:cs="宋体"/>
          <w:spacing w:val="20"/>
          <w:sz w:val="24"/>
          <w:u w:val="single"/>
        </w:rPr>
      </w:pPr>
      <w:r>
        <w:rPr>
          <w:rFonts w:hint="eastAsia" w:ascii="宋体" w:hAnsi="宋体" w:cs="宋体"/>
          <w:sz w:val="24"/>
        </w:rPr>
        <w:t>法定代表人或者其委托代理人</w:t>
      </w:r>
      <w:r>
        <w:rPr>
          <w:rFonts w:hint="eastAsia" w:ascii="宋体" w:hAnsi="宋体" w:cs="宋体"/>
          <w:spacing w:val="20"/>
          <w:sz w:val="24"/>
        </w:rPr>
        <w:t>签字：</w:t>
      </w:r>
      <w:r>
        <w:rPr>
          <w:rFonts w:hint="eastAsia" w:ascii="宋体" w:hAnsi="宋体" w:cs="宋体"/>
          <w:spacing w:val="20"/>
          <w:sz w:val="24"/>
          <w:u w:val="single"/>
        </w:rPr>
        <w:t xml:space="preserve">        </w:t>
      </w:r>
    </w:p>
    <w:p w14:paraId="00F27FC0">
      <w:pPr>
        <w:snapToGrid w:val="0"/>
        <w:spacing w:before="120" w:beforeLines="50" w:line="360" w:lineRule="auto"/>
        <w:rPr>
          <w:rFonts w:hint="eastAsia" w:ascii="宋体" w:hAnsi="宋体" w:cs="宋体"/>
          <w:spacing w:val="20"/>
          <w:sz w:val="24"/>
        </w:rPr>
      </w:pPr>
      <w:r>
        <w:rPr>
          <w:rFonts w:hint="eastAsia" w:ascii="宋体" w:hAnsi="宋体" w:cs="宋体"/>
          <w:spacing w:val="20"/>
          <w:sz w:val="24"/>
        </w:rPr>
        <w:t>投标人盖公章：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443C7E72">
      <w:pPr>
        <w:snapToGrid w:val="0"/>
        <w:spacing w:before="120" w:beforeLines="50" w:line="360" w:lineRule="auto"/>
        <w:rPr>
          <w:rFonts w:hint="eastAsia"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39E770E3">
      <w:pPr>
        <w:snapToGrid w:val="0"/>
        <w:spacing w:before="120" w:beforeLines="50" w:after="50" w:line="360" w:lineRule="auto"/>
        <w:jc w:val="left"/>
        <w:rPr>
          <w:rFonts w:hint="eastAsia" w:ascii="宋体" w:hAnsi="宋体" w:cs="宋体"/>
          <w:sz w:val="24"/>
          <w:szCs w:val="20"/>
        </w:rPr>
        <w:sectPr>
          <w:pgSz w:w="11906" w:h="16838"/>
          <w:pgMar w:top="1440" w:right="1797" w:bottom="1440" w:left="1797" w:header="851" w:footer="992" w:gutter="0"/>
          <w:pgNumType w:fmt="decimal"/>
          <w:cols w:space="720" w:num="1"/>
          <w:docGrid w:linePitch="312" w:charSpace="0"/>
        </w:sectPr>
      </w:pPr>
    </w:p>
    <w:p w14:paraId="3D5CF8B3">
      <w:pPr>
        <w:snapToGrid w:val="0"/>
        <w:spacing w:before="120" w:beforeLines="50" w:after="50" w:line="360" w:lineRule="auto"/>
        <w:jc w:val="left"/>
        <w:rPr>
          <w:rFonts w:hint="eastAsia" w:ascii="宋体" w:hAnsi="宋体" w:cs="宋体"/>
          <w:b/>
          <w:sz w:val="24"/>
        </w:rPr>
      </w:pPr>
      <w:r>
        <w:rPr>
          <w:rFonts w:hint="eastAsia" w:ascii="宋体" w:hAnsi="宋体" w:cs="宋体"/>
          <w:b/>
          <w:sz w:val="24"/>
        </w:rPr>
        <w:t>7.投标人类似业绩的证明文件</w:t>
      </w:r>
    </w:p>
    <w:p w14:paraId="5B69C1E6">
      <w:pPr>
        <w:pStyle w:val="34"/>
        <w:snapToGrid w:val="0"/>
        <w:spacing w:line="360" w:lineRule="auto"/>
        <w:ind w:left="480" w:hanging="480"/>
        <w:rPr>
          <w:rFonts w:hint="eastAsia" w:ascii="宋体" w:hAnsi="宋体" w:cs="宋体"/>
          <w:sz w:val="24"/>
        </w:rPr>
      </w:pP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53"/>
        <w:gridCol w:w="1480"/>
        <w:gridCol w:w="1257"/>
        <w:gridCol w:w="729"/>
        <w:gridCol w:w="794"/>
        <w:gridCol w:w="1005"/>
        <w:gridCol w:w="1810"/>
      </w:tblGrid>
      <w:tr w14:paraId="6FD75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8" w:hRule="atLeast"/>
        </w:trPr>
        <w:tc>
          <w:tcPr>
            <w:tcW w:w="1453" w:type="dxa"/>
            <w:vMerge w:val="restart"/>
            <w:tcBorders>
              <w:top w:val="single" w:color="auto" w:sz="4" w:space="0"/>
              <w:left w:val="single" w:color="auto" w:sz="4" w:space="0"/>
              <w:bottom w:val="single" w:color="auto" w:sz="4" w:space="0"/>
              <w:right w:val="single" w:color="auto" w:sz="4" w:space="0"/>
            </w:tcBorders>
            <w:noWrap w:val="0"/>
            <w:vAlign w:val="center"/>
          </w:tcPr>
          <w:p w14:paraId="154807C9">
            <w:pPr>
              <w:snapToGrid w:val="0"/>
              <w:spacing w:line="360" w:lineRule="auto"/>
              <w:jc w:val="center"/>
              <w:rPr>
                <w:rFonts w:hint="eastAsia" w:ascii="宋体" w:hAnsi="宋体" w:cs="宋体"/>
                <w:sz w:val="24"/>
              </w:rPr>
            </w:pPr>
            <w:r>
              <w:rPr>
                <w:rFonts w:hint="eastAsia" w:ascii="宋体" w:hAnsi="宋体" w:cs="宋体"/>
                <w:sz w:val="24"/>
              </w:rPr>
              <w:t>采购人名称</w:t>
            </w:r>
          </w:p>
        </w:tc>
        <w:tc>
          <w:tcPr>
            <w:tcW w:w="1480" w:type="dxa"/>
            <w:vMerge w:val="restart"/>
            <w:tcBorders>
              <w:top w:val="single" w:color="auto" w:sz="4" w:space="0"/>
              <w:left w:val="single" w:color="auto" w:sz="4" w:space="0"/>
              <w:bottom w:val="single" w:color="auto" w:sz="4" w:space="0"/>
              <w:right w:val="single" w:color="auto" w:sz="4" w:space="0"/>
            </w:tcBorders>
            <w:noWrap w:val="0"/>
            <w:vAlign w:val="center"/>
          </w:tcPr>
          <w:p w14:paraId="56A716B3">
            <w:pPr>
              <w:snapToGrid w:val="0"/>
              <w:spacing w:line="360" w:lineRule="auto"/>
              <w:jc w:val="center"/>
              <w:rPr>
                <w:rFonts w:hint="eastAsia" w:ascii="宋体" w:hAnsi="宋体" w:cs="宋体"/>
                <w:sz w:val="24"/>
              </w:rPr>
            </w:pPr>
            <w:r>
              <w:rPr>
                <w:rFonts w:hint="eastAsia" w:ascii="宋体" w:hAnsi="宋体" w:cs="宋体"/>
                <w:sz w:val="24"/>
              </w:rPr>
              <w:t>项目名称</w:t>
            </w:r>
          </w:p>
        </w:tc>
        <w:tc>
          <w:tcPr>
            <w:tcW w:w="1257" w:type="dxa"/>
            <w:vMerge w:val="restart"/>
            <w:tcBorders>
              <w:top w:val="single" w:color="auto" w:sz="4" w:space="0"/>
              <w:left w:val="single" w:color="auto" w:sz="4" w:space="0"/>
              <w:bottom w:val="single" w:color="auto" w:sz="4" w:space="0"/>
              <w:right w:val="single" w:color="auto" w:sz="4" w:space="0"/>
            </w:tcBorders>
            <w:noWrap w:val="0"/>
            <w:vAlign w:val="center"/>
          </w:tcPr>
          <w:p w14:paraId="4DB9E648">
            <w:pPr>
              <w:snapToGrid w:val="0"/>
              <w:spacing w:line="360" w:lineRule="auto"/>
              <w:jc w:val="center"/>
              <w:rPr>
                <w:rFonts w:hint="eastAsia" w:ascii="宋体" w:hAnsi="宋体" w:cs="宋体"/>
                <w:sz w:val="24"/>
              </w:rPr>
            </w:pPr>
            <w:r>
              <w:rPr>
                <w:rFonts w:hint="eastAsia" w:ascii="宋体" w:hAnsi="宋体" w:cs="宋体"/>
                <w:sz w:val="24"/>
              </w:rPr>
              <w:t>合同金额</w:t>
            </w:r>
          </w:p>
          <w:p w14:paraId="79D12E6C">
            <w:pPr>
              <w:snapToGrid w:val="0"/>
              <w:spacing w:line="360" w:lineRule="auto"/>
              <w:jc w:val="center"/>
              <w:rPr>
                <w:rFonts w:hint="eastAsia" w:ascii="宋体" w:hAnsi="宋体" w:cs="宋体"/>
                <w:sz w:val="24"/>
              </w:rPr>
            </w:pPr>
            <w:r>
              <w:rPr>
                <w:rFonts w:hint="eastAsia" w:ascii="宋体" w:hAnsi="宋体" w:cs="宋体"/>
                <w:sz w:val="24"/>
              </w:rPr>
              <w:t>（万元）</w:t>
            </w:r>
          </w:p>
        </w:tc>
        <w:tc>
          <w:tcPr>
            <w:tcW w:w="2528" w:type="dxa"/>
            <w:gridSpan w:val="3"/>
            <w:tcBorders>
              <w:top w:val="single" w:color="auto" w:sz="4" w:space="0"/>
              <w:left w:val="single" w:color="auto" w:sz="4" w:space="0"/>
              <w:bottom w:val="single" w:color="auto" w:sz="4" w:space="0"/>
              <w:right w:val="single" w:color="auto" w:sz="4" w:space="0"/>
            </w:tcBorders>
            <w:noWrap w:val="0"/>
            <w:vAlign w:val="center"/>
          </w:tcPr>
          <w:p w14:paraId="3F686850">
            <w:pPr>
              <w:snapToGrid w:val="0"/>
              <w:spacing w:line="360" w:lineRule="auto"/>
              <w:jc w:val="center"/>
              <w:rPr>
                <w:rFonts w:hint="eastAsia" w:ascii="宋体" w:hAnsi="宋体" w:cs="宋体"/>
                <w:sz w:val="24"/>
              </w:rPr>
            </w:pPr>
            <w:r>
              <w:rPr>
                <w:rFonts w:hint="eastAsia" w:ascii="宋体" w:hAnsi="宋体" w:cs="宋体"/>
                <w:sz w:val="24"/>
              </w:rPr>
              <w:t>附件在投标文件中页码</w:t>
            </w:r>
          </w:p>
        </w:tc>
        <w:tc>
          <w:tcPr>
            <w:tcW w:w="1810" w:type="dxa"/>
            <w:vMerge w:val="restart"/>
            <w:tcBorders>
              <w:top w:val="single" w:color="auto" w:sz="4" w:space="0"/>
              <w:left w:val="single" w:color="auto" w:sz="4" w:space="0"/>
              <w:right w:val="single" w:color="auto" w:sz="4" w:space="0"/>
            </w:tcBorders>
            <w:noWrap w:val="0"/>
            <w:vAlign w:val="center"/>
          </w:tcPr>
          <w:p w14:paraId="1491DEF1">
            <w:pPr>
              <w:snapToGrid w:val="0"/>
              <w:spacing w:line="360" w:lineRule="auto"/>
              <w:jc w:val="center"/>
              <w:rPr>
                <w:rFonts w:hint="eastAsia" w:ascii="宋体" w:hAnsi="宋体" w:cs="宋体"/>
                <w:sz w:val="24"/>
              </w:rPr>
            </w:pPr>
            <w:r>
              <w:rPr>
                <w:rFonts w:hint="eastAsia" w:ascii="宋体" w:hAnsi="宋体" w:cs="宋体"/>
                <w:sz w:val="24"/>
              </w:rPr>
              <w:t>采购人联系人及联系电话</w:t>
            </w:r>
          </w:p>
        </w:tc>
      </w:tr>
      <w:tr w14:paraId="7D497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8" w:hRule="atLeast"/>
        </w:trPr>
        <w:tc>
          <w:tcPr>
            <w:tcW w:w="1453" w:type="dxa"/>
            <w:vMerge w:val="continue"/>
            <w:tcBorders>
              <w:top w:val="single" w:color="auto" w:sz="4" w:space="0"/>
              <w:left w:val="single" w:color="auto" w:sz="4" w:space="0"/>
              <w:bottom w:val="single" w:color="auto" w:sz="4" w:space="0"/>
              <w:right w:val="single" w:color="auto" w:sz="4" w:space="0"/>
            </w:tcBorders>
            <w:noWrap w:val="0"/>
            <w:vAlign w:val="center"/>
          </w:tcPr>
          <w:p w14:paraId="6258A77A">
            <w:pPr>
              <w:spacing w:line="360" w:lineRule="auto"/>
              <w:jc w:val="left"/>
              <w:rPr>
                <w:rFonts w:hint="eastAsia" w:ascii="宋体" w:hAnsi="宋体" w:cs="宋体"/>
                <w:sz w:val="24"/>
              </w:rPr>
            </w:pPr>
          </w:p>
        </w:tc>
        <w:tc>
          <w:tcPr>
            <w:tcW w:w="1480" w:type="dxa"/>
            <w:vMerge w:val="continue"/>
            <w:tcBorders>
              <w:top w:val="single" w:color="auto" w:sz="4" w:space="0"/>
              <w:left w:val="single" w:color="auto" w:sz="4" w:space="0"/>
              <w:bottom w:val="single" w:color="auto" w:sz="4" w:space="0"/>
              <w:right w:val="single" w:color="auto" w:sz="4" w:space="0"/>
            </w:tcBorders>
            <w:noWrap w:val="0"/>
            <w:vAlign w:val="center"/>
          </w:tcPr>
          <w:p w14:paraId="3BCADDC6">
            <w:pPr>
              <w:spacing w:line="360" w:lineRule="auto"/>
              <w:jc w:val="left"/>
              <w:rPr>
                <w:rFonts w:hint="eastAsia" w:ascii="宋体" w:hAnsi="宋体" w:cs="宋体"/>
                <w:sz w:val="24"/>
              </w:rPr>
            </w:pPr>
          </w:p>
        </w:tc>
        <w:tc>
          <w:tcPr>
            <w:tcW w:w="1257" w:type="dxa"/>
            <w:vMerge w:val="continue"/>
            <w:tcBorders>
              <w:top w:val="single" w:color="auto" w:sz="4" w:space="0"/>
              <w:left w:val="single" w:color="auto" w:sz="4" w:space="0"/>
              <w:bottom w:val="single" w:color="auto" w:sz="4" w:space="0"/>
              <w:right w:val="single" w:color="auto" w:sz="4" w:space="0"/>
            </w:tcBorders>
            <w:noWrap w:val="0"/>
            <w:vAlign w:val="center"/>
          </w:tcPr>
          <w:p w14:paraId="44A2FCB3">
            <w:pPr>
              <w:spacing w:line="360" w:lineRule="auto"/>
              <w:jc w:val="left"/>
              <w:rPr>
                <w:rFonts w:hint="eastAsia" w:ascii="宋体" w:hAnsi="宋体" w:cs="宋体"/>
                <w:sz w:val="24"/>
              </w:rPr>
            </w:pPr>
          </w:p>
        </w:tc>
        <w:tc>
          <w:tcPr>
            <w:tcW w:w="729" w:type="dxa"/>
            <w:tcBorders>
              <w:top w:val="single" w:color="auto" w:sz="4" w:space="0"/>
              <w:left w:val="single" w:color="auto" w:sz="4" w:space="0"/>
              <w:bottom w:val="single" w:color="auto" w:sz="4" w:space="0"/>
              <w:right w:val="single" w:color="auto" w:sz="4" w:space="0"/>
            </w:tcBorders>
            <w:noWrap w:val="0"/>
            <w:vAlign w:val="center"/>
          </w:tcPr>
          <w:p w14:paraId="2C0104F6">
            <w:pPr>
              <w:snapToGrid w:val="0"/>
              <w:spacing w:line="360" w:lineRule="auto"/>
              <w:jc w:val="center"/>
              <w:rPr>
                <w:rFonts w:hint="eastAsia" w:ascii="宋体" w:hAnsi="宋体" w:cs="宋体"/>
                <w:sz w:val="24"/>
              </w:rPr>
            </w:pPr>
            <w:r>
              <w:rPr>
                <w:rFonts w:hint="eastAsia" w:ascii="宋体" w:hAnsi="宋体" w:cs="宋体"/>
                <w:sz w:val="24"/>
              </w:rPr>
              <w:t>合同</w:t>
            </w:r>
          </w:p>
        </w:tc>
        <w:tc>
          <w:tcPr>
            <w:tcW w:w="794" w:type="dxa"/>
            <w:tcBorders>
              <w:top w:val="single" w:color="auto" w:sz="4" w:space="0"/>
              <w:left w:val="single" w:color="auto" w:sz="4" w:space="0"/>
              <w:bottom w:val="single" w:color="auto" w:sz="4" w:space="0"/>
              <w:right w:val="single" w:color="auto" w:sz="4" w:space="0"/>
            </w:tcBorders>
            <w:noWrap w:val="0"/>
            <w:vAlign w:val="center"/>
          </w:tcPr>
          <w:p w14:paraId="766A05C2">
            <w:pPr>
              <w:snapToGrid w:val="0"/>
              <w:spacing w:line="360" w:lineRule="auto"/>
              <w:jc w:val="center"/>
              <w:rPr>
                <w:rFonts w:hint="eastAsia" w:ascii="宋体" w:hAnsi="宋体" w:cs="宋体"/>
                <w:sz w:val="24"/>
              </w:rPr>
            </w:pPr>
            <w:r>
              <w:rPr>
                <w:rFonts w:hint="eastAsia" w:ascii="宋体" w:hAnsi="宋体" w:cs="宋体"/>
                <w:sz w:val="24"/>
              </w:rPr>
              <w:t>验收</w:t>
            </w:r>
          </w:p>
          <w:p w14:paraId="31F66D84">
            <w:pPr>
              <w:snapToGrid w:val="0"/>
              <w:spacing w:line="360" w:lineRule="auto"/>
              <w:jc w:val="center"/>
              <w:rPr>
                <w:rFonts w:hint="eastAsia" w:ascii="宋体" w:hAnsi="宋体" w:cs="宋体"/>
                <w:sz w:val="24"/>
              </w:rPr>
            </w:pPr>
            <w:r>
              <w:rPr>
                <w:rFonts w:hint="eastAsia" w:ascii="宋体" w:hAnsi="宋体" w:cs="宋体"/>
                <w:sz w:val="24"/>
              </w:rPr>
              <w:t>报告</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EF307BF">
            <w:pPr>
              <w:snapToGrid w:val="0"/>
              <w:spacing w:line="360" w:lineRule="auto"/>
              <w:jc w:val="center"/>
              <w:rPr>
                <w:rFonts w:hint="eastAsia" w:ascii="宋体" w:hAnsi="宋体" w:cs="宋体"/>
                <w:sz w:val="24"/>
              </w:rPr>
            </w:pPr>
            <w:r>
              <w:rPr>
                <w:rFonts w:hint="eastAsia" w:ascii="宋体" w:hAnsi="宋体" w:cs="宋体"/>
                <w:sz w:val="24"/>
              </w:rPr>
              <w:t>用户</w:t>
            </w:r>
          </w:p>
          <w:p w14:paraId="52E7B256">
            <w:pPr>
              <w:snapToGrid w:val="0"/>
              <w:spacing w:line="360" w:lineRule="auto"/>
              <w:jc w:val="center"/>
              <w:rPr>
                <w:rFonts w:hint="eastAsia" w:ascii="宋体" w:hAnsi="宋体" w:cs="宋体"/>
                <w:sz w:val="24"/>
              </w:rPr>
            </w:pPr>
            <w:r>
              <w:rPr>
                <w:rFonts w:hint="eastAsia" w:ascii="宋体" w:hAnsi="宋体" w:cs="宋体"/>
                <w:sz w:val="24"/>
              </w:rPr>
              <w:t>评价</w:t>
            </w:r>
          </w:p>
        </w:tc>
        <w:tc>
          <w:tcPr>
            <w:tcW w:w="1810" w:type="dxa"/>
            <w:vMerge w:val="continue"/>
            <w:tcBorders>
              <w:left w:val="single" w:color="auto" w:sz="4" w:space="0"/>
              <w:bottom w:val="single" w:color="auto" w:sz="4" w:space="0"/>
              <w:right w:val="single" w:color="auto" w:sz="4" w:space="0"/>
            </w:tcBorders>
            <w:noWrap w:val="0"/>
            <w:vAlign w:val="center"/>
          </w:tcPr>
          <w:p w14:paraId="6C1CCF9F">
            <w:pPr>
              <w:spacing w:line="360" w:lineRule="auto"/>
              <w:jc w:val="left"/>
              <w:rPr>
                <w:rFonts w:hint="eastAsia" w:ascii="宋体" w:hAnsi="宋体" w:cs="宋体"/>
                <w:sz w:val="24"/>
              </w:rPr>
            </w:pPr>
          </w:p>
        </w:tc>
      </w:tr>
      <w:tr w14:paraId="6FAD7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453" w:type="dxa"/>
            <w:tcBorders>
              <w:top w:val="single" w:color="auto" w:sz="4" w:space="0"/>
              <w:left w:val="single" w:color="auto" w:sz="4" w:space="0"/>
              <w:bottom w:val="single" w:color="auto" w:sz="4" w:space="0"/>
              <w:right w:val="single" w:color="auto" w:sz="4" w:space="0"/>
            </w:tcBorders>
            <w:noWrap w:val="0"/>
            <w:vAlign w:val="top"/>
          </w:tcPr>
          <w:p w14:paraId="499E9029">
            <w:pPr>
              <w:snapToGrid w:val="0"/>
              <w:spacing w:line="360" w:lineRule="auto"/>
              <w:jc w:val="left"/>
              <w:rPr>
                <w:rFonts w:hint="eastAsia" w:ascii="宋体" w:hAnsi="宋体" w:cs="宋体"/>
                <w:sz w:val="24"/>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308EBE1A">
            <w:pPr>
              <w:snapToGrid w:val="0"/>
              <w:spacing w:line="360" w:lineRule="auto"/>
              <w:jc w:val="left"/>
              <w:rPr>
                <w:rFonts w:hint="eastAsia" w:ascii="宋体" w:hAnsi="宋体" w:cs="宋体"/>
                <w:sz w:val="24"/>
              </w:rPr>
            </w:pPr>
          </w:p>
        </w:tc>
        <w:tc>
          <w:tcPr>
            <w:tcW w:w="1257" w:type="dxa"/>
            <w:tcBorders>
              <w:top w:val="single" w:color="auto" w:sz="4" w:space="0"/>
              <w:left w:val="single" w:color="auto" w:sz="4" w:space="0"/>
              <w:bottom w:val="single" w:color="auto" w:sz="4" w:space="0"/>
              <w:right w:val="single" w:color="auto" w:sz="4" w:space="0"/>
            </w:tcBorders>
            <w:noWrap w:val="0"/>
            <w:vAlign w:val="top"/>
          </w:tcPr>
          <w:p w14:paraId="04A27C3C">
            <w:pPr>
              <w:snapToGrid w:val="0"/>
              <w:spacing w:line="360" w:lineRule="auto"/>
              <w:jc w:val="left"/>
              <w:rPr>
                <w:rFonts w:hint="eastAsia" w:ascii="宋体" w:hAnsi="宋体" w:cs="宋体"/>
                <w:sz w:val="24"/>
              </w:rPr>
            </w:pPr>
          </w:p>
        </w:tc>
        <w:tc>
          <w:tcPr>
            <w:tcW w:w="729" w:type="dxa"/>
            <w:tcBorders>
              <w:top w:val="single" w:color="auto" w:sz="4" w:space="0"/>
              <w:left w:val="single" w:color="auto" w:sz="4" w:space="0"/>
              <w:bottom w:val="single" w:color="auto" w:sz="4" w:space="0"/>
              <w:right w:val="single" w:color="auto" w:sz="4" w:space="0"/>
            </w:tcBorders>
            <w:noWrap w:val="0"/>
            <w:vAlign w:val="top"/>
          </w:tcPr>
          <w:p w14:paraId="5F49AC05">
            <w:pPr>
              <w:snapToGrid w:val="0"/>
              <w:spacing w:line="360" w:lineRule="auto"/>
              <w:jc w:val="left"/>
              <w:rPr>
                <w:rFonts w:hint="eastAsia" w:ascii="宋体" w:hAnsi="宋体" w:cs="宋体"/>
                <w:sz w:val="24"/>
              </w:rPr>
            </w:pPr>
          </w:p>
        </w:tc>
        <w:tc>
          <w:tcPr>
            <w:tcW w:w="794" w:type="dxa"/>
            <w:tcBorders>
              <w:top w:val="single" w:color="auto" w:sz="4" w:space="0"/>
              <w:left w:val="single" w:color="auto" w:sz="4" w:space="0"/>
              <w:bottom w:val="single" w:color="auto" w:sz="4" w:space="0"/>
              <w:right w:val="single" w:color="auto" w:sz="4" w:space="0"/>
            </w:tcBorders>
            <w:noWrap w:val="0"/>
            <w:vAlign w:val="top"/>
          </w:tcPr>
          <w:p w14:paraId="0514A403">
            <w:pPr>
              <w:snapToGrid w:val="0"/>
              <w:spacing w:line="360" w:lineRule="auto"/>
              <w:jc w:val="left"/>
              <w:rPr>
                <w:rFonts w:hint="eastAsia" w:ascii="宋体" w:hAnsi="宋体" w:cs="宋体"/>
                <w:sz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1FDCB99">
            <w:pPr>
              <w:snapToGrid w:val="0"/>
              <w:spacing w:line="360" w:lineRule="auto"/>
              <w:jc w:val="left"/>
              <w:rPr>
                <w:rFonts w:hint="eastAsia" w:ascii="宋体" w:hAnsi="宋体" w:cs="宋体"/>
                <w:sz w:val="24"/>
              </w:rPr>
            </w:pPr>
          </w:p>
        </w:tc>
        <w:tc>
          <w:tcPr>
            <w:tcW w:w="1810" w:type="dxa"/>
            <w:tcBorders>
              <w:top w:val="single" w:color="auto" w:sz="4" w:space="0"/>
              <w:left w:val="single" w:color="auto" w:sz="4" w:space="0"/>
              <w:bottom w:val="single" w:color="auto" w:sz="4" w:space="0"/>
              <w:right w:val="single" w:color="auto" w:sz="4" w:space="0"/>
            </w:tcBorders>
            <w:noWrap w:val="0"/>
            <w:vAlign w:val="top"/>
          </w:tcPr>
          <w:p w14:paraId="27B9AB0C">
            <w:pPr>
              <w:snapToGrid w:val="0"/>
              <w:spacing w:line="360" w:lineRule="auto"/>
              <w:jc w:val="left"/>
              <w:rPr>
                <w:rFonts w:hint="eastAsia" w:ascii="宋体" w:hAnsi="宋体" w:cs="宋体"/>
                <w:sz w:val="24"/>
              </w:rPr>
            </w:pPr>
          </w:p>
        </w:tc>
      </w:tr>
      <w:tr w14:paraId="07588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453" w:type="dxa"/>
            <w:tcBorders>
              <w:top w:val="single" w:color="auto" w:sz="4" w:space="0"/>
              <w:left w:val="single" w:color="auto" w:sz="4" w:space="0"/>
              <w:bottom w:val="single" w:color="auto" w:sz="4" w:space="0"/>
              <w:right w:val="single" w:color="auto" w:sz="4" w:space="0"/>
            </w:tcBorders>
            <w:noWrap w:val="0"/>
            <w:vAlign w:val="top"/>
          </w:tcPr>
          <w:p w14:paraId="3FCF68FB">
            <w:pPr>
              <w:snapToGrid w:val="0"/>
              <w:spacing w:before="50" w:after="120" w:afterLines="50" w:line="360" w:lineRule="auto"/>
              <w:jc w:val="left"/>
              <w:rPr>
                <w:rFonts w:hint="eastAsia" w:ascii="宋体" w:hAnsi="宋体" w:cs="宋体"/>
                <w:sz w:val="24"/>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50A91D47">
            <w:pPr>
              <w:snapToGrid w:val="0"/>
              <w:spacing w:before="50" w:after="120" w:afterLines="50" w:line="360" w:lineRule="auto"/>
              <w:jc w:val="left"/>
              <w:rPr>
                <w:rFonts w:hint="eastAsia" w:ascii="宋体" w:hAnsi="宋体" w:cs="宋体"/>
                <w:sz w:val="24"/>
              </w:rPr>
            </w:pPr>
          </w:p>
        </w:tc>
        <w:tc>
          <w:tcPr>
            <w:tcW w:w="1257" w:type="dxa"/>
            <w:tcBorders>
              <w:top w:val="single" w:color="auto" w:sz="4" w:space="0"/>
              <w:left w:val="single" w:color="auto" w:sz="4" w:space="0"/>
              <w:bottom w:val="single" w:color="auto" w:sz="4" w:space="0"/>
              <w:right w:val="single" w:color="auto" w:sz="4" w:space="0"/>
            </w:tcBorders>
            <w:noWrap w:val="0"/>
            <w:vAlign w:val="top"/>
          </w:tcPr>
          <w:p w14:paraId="1A5516A1">
            <w:pPr>
              <w:snapToGrid w:val="0"/>
              <w:spacing w:before="50" w:after="120" w:afterLines="50" w:line="360" w:lineRule="auto"/>
              <w:jc w:val="left"/>
              <w:rPr>
                <w:rFonts w:hint="eastAsia" w:ascii="宋体" w:hAnsi="宋体" w:cs="宋体"/>
                <w:sz w:val="24"/>
              </w:rPr>
            </w:pPr>
          </w:p>
        </w:tc>
        <w:tc>
          <w:tcPr>
            <w:tcW w:w="729" w:type="dxa"/>
            <w:tcBorders>
              <w:top w:val="single" w:color="auto" w:sz="4" w:space="0"/>
              <w:left w:val="single" w:color="auto" w:sz="4" w:space="0"/>
              <w:bottom w:val="single" w:color="auto" w:sz="4" w:space="0"/>
              <w:right w:val="single" w:color="auto" w:sz="4" w:space="0"/>
            </w:tcBorders>
            <w:noWrap w:val="0"/>
            <w:vAlign w:val="top"/>
          </w:tcPr>
          <w:p w14:paraId="432BE800">
            <w:pPr>
              <w:snapToGrid w:val="0"/>
              <w:spacing w:before="50" w:after="120" w:afterLines="50" w:line="360" w:lineRule="auto"/>
              <w:jc w:val="left"/>
              <w:rPr>
                <w:rFonts w:hint="eastAsia" w:ascii="宋体" w:hAnsi="宋体" w:cs="宋体"/>
                <w:sz w:val="24"/>
              </w:rPr>
            </w:pPr>
          </w:p>
        </w:tc>
        <w:tc>
          <w:tcPr>
            <w:tcW w:w="794" w:type="dxa"/>
            <w:tcBorders>
              <w:top w:val="single" w:color="auto" w:sz="4" w:space="0"/>
              <w:left w:val="single" w:color="auto" w:sz="4" w:space="0"/>
              <w:bottom w:val="single" w:color="auto" w:sz="4" w:space="0"/>
              <w:right w:val="single" w:color="auto" w:sz="4" w:space="0"/>
            </w:tcBorders>
            <w:noWrap w:val="0"/>
            <w:vAlign w:val="top"/>
          </w:tcPr>
          <w:p w14:paraId="144152B6">
            <w:pPr>
              <w:snapToGrid w:val="0"/>
              <w:spacing w:before="50" w:after="120" w:afterLines="50" w:line="360" w:lineRule="auto"/>
              <w:jc w:val="left"/>
              <w:rPr>
                <w:rFonts w:hint="eastAsia" w:ascii="宋体" w:hAnsi="宋体" w:cs="宋体"/>
                <w:sz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798DB87E">
            <w:pPr>
              <w:snapToGrid w:val="0"/>
              <w:spacing w:before="50" w:after="120" w:afterLines="50" w:line="360" w:lineRule="auto"/>
              <w:jc w:val="left"/>
              <w:rPr>
                <w:rFonts w:hint="eastAsia" w:ascii="宋体" w:hAnsi="宋体" w:cs="宋体"/>
                <w:sz w:val="24"/>
              </w:rPr>
            </w:pPr>
          </w:p>
        </w:tc>
        <w:tc>
          <w:tcPr>
            <w:tcW w:w="1810" w:type="dxa"/>
            <w:tcBorders>
              <w:top w:val="single" w:color="auto" w:sz="4" w:space="0"/>
              <w:left w:val="single" w:color="auto" w:sz="4" w:space="0"/>
              <w:bottom w:val="single" w:color="auto" w:sz="4" w:space="0"/>
              <w:right w:val="single" w:color="auto" w:sz="4" w:space="0"/>
            </w:tcBorders>
            <w:noWrap w:val="0"/>
            <w:vAlign w:val="top"/>
          </w:tcPr>
          <w:p w14:paraId="240C4C22">
            <w:pPr>
              <w:snapToGrid w:val="0"/>
              <w:spacing w:before="50" w:after="120" w:afterLines="50" w:line="360" w:lineRule="auto"/>
              <w:jc w:val="left"/>
              <w:rPr>
                <w:rFonts w:hint="eastAsia" w:ascii="宋体" w:hAnsi="宋体" w:cs="宋体"/>
                <w:sz w:val="24"/>
              </w:rPr>
            </w:pPr>
          </w:p>
        </w:tc>
      </w:tr>
      <w:tr w14:paraId="20BB7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453" w:type="dxa"/>
            <w:tcBorders>
              <w:top w:val="single" w:color="auto" w:sz="4" w:space="0"/>
              <w:left w:val="single" w:color="auto" w:sz="4" w:space="0"/>
              <w:bottom w:val="single" w:color="auto" w:sz="4" w:space="0"/>
              <w:right w:val="single" w:color="auto" w:sz="4" w:space="0"/>
            </w:tcBorders>
            <w:noWrap w:val="0"/>
            <w:vAlign w:val="top"/>
          </w:tcPr>
          <w:p w14:paraId="08E46583">
            <w:pPr>
              <w:snapToGrid w:val="0"/>
              <w:spacing w:before="50" w:after="120" w:afterLines="50" w:line="360" w:lineRule="auto"/>
              <w:jc w:val="left"/>
              <w:rPr>
                <w:rFonts w:hint="eastAsia" w:ascii="宋体" w:hAnsi="宋体" w:cs="宋体"/>
                <w:sz w:val="24"/>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516CDC2A">
            <w:pPr>
              <w:snapToGrid w:val="0"/>
              <w:spacing w:before="50" w:after="120" w:afterLines="50" w:line="360" w:lineRule="auto"/>
              <w:jc w:val="left"/>
              <w:rPr>
                <w:rFonts w:hint="eastAsia" w:ascii="宋体" w:hAnsi="宋体" w:cs="宋体"/>
                <w:sz w:val="24"/>
              </w:rPr>
            </w:pPr>
          </w:p>
        </w:tc>
        <w:tc>
          <w:tcPr>
            <w:tcW w:w="1257" w:type="dxa"/>
            <w:tcBorders>
              <w:top w:val="single" w:color="auto" w:sz="4" w:space="0"/>
              <w:left w:val="single" w:color="auto" w:sz="4" w:space="0"/>
              <w:bottom w:val="single" w:color="auto" w:sz="4" w:space="0"/>
              <w:right w:val="single" w:color="auto" w:sz="4" w:space="0"/>
            </w:tcBorders>
            <w:noWrap w:val="0"/>
            <w:vAlign w:val="top"/>
          </w:tcPr>
          <w:p w14:paraId="3366CE25">
            <w:pPr>
              <w:snapToGrid w:val="0"/>
              <w:spacing w:before="50" w:after="120" w:afterLines="50" w:line="360" w:lineRule="auto"/>
              <w:jc w:val="left"/>
              <w:rPr>
                <w:rFonts w:hint="eastAsia" w:ascii="宋体" w:hAnsi="宋体" w:cs="宋体"/>
                <w:sz w:val="24"/>
              </w:rPr>
            </w:pPr>
          </w:p>
        </w:tc>
        <w:tc>
          <w:tcPr>
            <w:tcW w:w="729" w:type="dxa"/>
            <w:tcBorders>
              <w:top w:val="single" w:color="auto" w:sz="4" w:space="0"/>
              <w:left w:val="single" w:color="auto" w:sz="4" w:space="0"/>
              <w:bottom w:val="single" w:color="auto" w:sz="4" w:space="0"/>
              <w:right w:val="single" w:color="auto" w:sz="4" w:space="0"/>
            </w:tcBorders>
            <w:noWrap w:val="0"/>
            <w:vAlign w:val="top"/>
          </w:tcPr>
          <w:p w14:paraId="367B2B4C">
            <w:pPr>
              <w:snapToGrid w:val="0"/>
              <w:spacing w:before="50" w:after="120" w:afterLines="50" w:line="360" w:lineRule="auto"/>
              <w:jc w:val="left"/>
              <w:rPr>
                <w:rFonts w:hint="eastAsia" w:ascii="宋体" w:hAnsi="宋体" w:cs="宋体"/>
                <w:sz w:val="24"/>
              </w:rPr>
            </w:pPr>
          </w:p>
        </w:tc>
        <w:tc>
          <w:tcPr>
            <w:tcW w:w="794" w:type="dxa"/>
            <w:tcBorders>
              <w:top w:val="single" w:color="auto" w:sz="4" w:space="0"/>
              <w:left w:val="single" w:color="auto" w:sz="4" w:space="0"/>
              <w:bottom w:val="single" w:color="auto" w:sz="4" w:space="0"/>
              <w:right w:val="single" w:color="auto" w:sz="4" w:space="0"/>
            </w:tcBorders>
            <w:noWrap w:val="0"/>
            <w:vAlign w:val="top"/>
          </w:tcPr>
          <w:p w14:paraId="714F6A5A">
            <w:pPr>
              <w:snapToGrid w:val="0"/>
              <w:spacing w:before="50" w:after="120" w:afterLines="50" w:line="360" w:lineRule="auto"/>
              <w:jc w:val="left"/>
              <w:rPr>
                <w:rFonts w:hint="eastAsia" w:ascii="宋体" w:hAnsi="宋体" w:cs="宋体"/>
                <w:sz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48BF025F">
            <w:pPr>
              <w:snapToGrid w:val="0"/>
              <w:spacing w:before="50" w:after="120" w:afterLines="50" w:line="360" w:lineRule="auto"/>
              <w:jc w:val="left"/>
              <w:rPr>
                <w:rFonts w:hint="eastAsia" w:ascii="宋体" w:hAnsi="宋体" w:cs="宋体"/>
                <w:sz w:val="24"/>
              </w:rPr>
            </w:pPr>
          </w:p>
        </w:tc>
        <w:tc>
          <w:tcPr>
            <w:tcW w:w="1810" w:type="dxa"/>
            <w:tcBorders>
              <w:top w:val="single" w:color="auto" w:sz="4" w:space="0"/>
              <w:left w:val="single" w:color="auto" w:sz="4" w:space="0"/>
              <w:bottom w:val="single" w:color="auto" w:sz="4" w:space="0"/>
              <w:right w:val="single" w:color="auto" w:sz="4" w:space="0"/>
            </w:tcBorders>
            <w:noWrap w:val="0"/>
            <w:vAlign w:val="top"/>
          </w:tcPr>
          <w:p w14:paraId="0E8B8C99">
            <w:pPr>
              <w:snapToGrid w:val="0"/>
              <w:spacing w:before="50" w:after="120" w:afterLines="50" w:line="360" w:lineRule="auto"/>
              <w:jc w:val="left"/>
              <w:rPr>
                <w:rFonts w:hint="eastAsia" w:ascii="宋体" w:hAnsi="宋体" w:cs="宋体"/>
                <w:sz w:val="24"/>
              </w:rPr>
            </w:pPr>
          </w:p>
        </w:tc>
      </w:tr>
      <w:tr w14:paraId="02C8C4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453" w:type="dxa"/>
            <w:tcBorders>
              <w:top w:val="single" w:color="auto" w:sz="4" w:space="0"/>
              <w:left w:val="single" w:color="auto" w:sz="4" w:space="0"/>
              <w:bottom w:val="single" w:color="auto" w:sz="4" w:space="0"/>
              <w:right w:val="single" w:color="auto" w:sz="4" w:space="0"/>
            </w:tcBorders>
            <w:noWrap w:val="0"/>
            <w:vAlign w:val="top"/>
          </w:tcPr>
          <w:p w14:paraId="4CB957CD">
            <w:pPr>
              <w:snapToGrid w:val="0"/>
              <w:spacing w:before="50" w:after="120" w:afterLines="50" w:line="360" w:lineRule="auto"/>
              <w:jc w:val="left"/>
              <w:rPr>
                <w:rFonts w:hint="eastAsia" w:ascii="宋体" w:hAnsi="宋体" w:cs="宋体"/>
                <w:sz w:val="24"/>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A4004BC">
            <w:pPr>
              <w:snapToGrid w:val="0"/>
              <w:spacing w:before="50" w:after="120" w:afterLines="50" w:line="360" w:lineRule="auto"/>
              <w:jc w:val="left"/>
              <w:rPr>
                <w:rFonts w:hint="eastAsia" w:ascii="宋体" w:hAnsi="宋体" w:cs="宋体"/>
                <w:sz w:val="24"/>
              </w:rPr>
            </w:pPr>
          </w:p>
        </w:tc>
        <w:tc>
          <w:tcPr>
            <w:tcW w:w="1257" w:type="dxa"/>
            <w:tcBorders>
              <w:top w:val="single" w:color="auto" w:sz="4" w:space="0"/>
              <w:left w:val="single" w:color="auto" w:sz="4" w:space="0"/>
              <w:bottom w:val="single" w:color="auto" w:sz="4" w:space="0"/>
              <w:right w:val="single" w:color="auto" w:sz="4" w:space="0"/>
            </w:tcBorders>
            <w:noWrap w:val="0"/>
            <w:vAlign w:val="top"/>
          </w:tcPr>
          <w:p w14:paraId="0806094B">
            <w:pPr>
              <w:snapToGrid w:val="0"/>
              <w:spacing w:before="50" w:after="120" w:afterLines="50" w:line="360" w:lineRule="auto"/>
              <w:jc w:val="left"/>
              <w:rPr>
                <w:rFonts w:hint="eastAsia" w:ascii="宋体" w:hAnsi="宋体" w:cs="宋体"/>
                <w:sz w:val="24"/>
              </w:rPr>
            </w:pPr>
          </w:p>
        </w:tc>
        <w:tc>
          <w:tcPr>
            <w:tcW w:w="729" w:type="dxa"/>
            <w:tcBorders>
              <w:top w:val="single" w:color="auto" w:sz="4" w:space="0"/>
              <w:left w:val="single" w:color="auto" w:sz="4" w:space="0"/>
              <w:bottom w:val="single" w:color="auto" w:sz="4" w:space="0"/>
              <w:right w:val="single" w:color="auto" w:sz="4" w:space="0"/>
            </w:tcBorders>
            <w:noWrap w:val="0"/>
            <w:vAlign w:val="top"/>
          </w:tcPr>
          <w:p w14:paraId="52C9F361">
            <w:pPr>
              <w:snapToGrid w:val="0"/>
              <w:spacing w:before="50" w:after="120" w:afterLines="50" w:line="360" w:lineRule="auto"/>
              <w:jc w:val="left"/>
              <w:rPr>
                <w:rFonts w:hint="eastAsia" w:ascii="宋体" w:hAnsi="宋体" w:cs="宋体"/>
                <w:sz w:val="24"/>
              </w:rPr>
            </w:pPr>
          </w:p>
        </w:tc>
        <w:tc>
          <w:tcPr>
            <w:tcW w:w="794" w:type="dxa"/>
            <w:tcBorders>
              <w:top w:val="single" w:color="auto" w:sz="4" w:space="0"/>
              <w:left w:val="single" w:color="auto" w:sz="4" w:space="0"/>
              <w:bottom w:val="single" w:color="auto" w:sz="4" w:space="0"/>
              <w:right w:val="single" w:color="auto" w:sz="4" w:space="0"/>
            </w:tcBorders>
            <w:noWrap w:val="0"/>
            <w:vAlign w:val="top"/>
          </w:tcPr>
          <w:p w14:paraId="000DBEBB">
            <w:pPr>
              <w:snapToGrid w:val="0"/>
              <w:spacing w:before="50" w:after="120" w:afterLines="50" w:line="360" w:lineRule="auto"/>
              <w:jc w:val="left"/>
              <w:rPr>
                <w:rFonts w:hint="eastAsia" w:ascii="宋体" w:hAnsi="宋体" w:cs="宋体"/>
                <w:sz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7728DA9">
            <w:pPr>
              <w:snapToGrid w:val="0"/>
              <w:spacing w:before="50" w:after="120" w:afterLines="50" w:line="360" w:lineRule="auto"/>
              <w:jc w:val="left"/>
              <w:rPr>
                <w:rFonts w:hint="eastAsia" w:ascii="宋体" w:hAnsi="宋体" w:cs="宋体"/>
                <w:sz w:val="24"/>
              </w:rPr>
            </w:pPr>
          </w:p>
        </w:tc>
        <w:tc>
          <w:tcPr>
            <w:tcW w:w="1810" w:type="dxa"/>
            <w:tcBorders>
              <w:top w:val="single" w:color="auto" w:sz="4" w:space="0"/>
              <w:left w:val="single" w:color="auto" w:sz="4" w:space="0"/>
              <w:bottom w:val="single" w:color="auto" w:sz="4" w:space="0"/>
              <w:right w:val="single" w:color="auto" w:sz="4" w:space="0"/>
            </w:tcBorders>
            <w:noWrap w:val="0"/>
            <w:vAlign w:val="top"/>
          </w:tcPr>
          <w:p w14:paraId="37C76696">
            <w:pPr>
              <w:snapToGrid w:val="0"/>
              <w:spacing w:before="50" w:after="120" w:afterLines="50" w:line="360" w:lineRule="auto"/>
              <w:jc w:val="left"/>
              <w:rPr>
                <w:rFonts w:hint="eastAsia" w:ascii="宋体" w:hAnsi="宋体" w:cs="宋体"/>
                <w:sz w:val="24"/>
              </w:rPr>
            </w:pPr>
          </w:p>
        </w:tc>
      </w:tr>
      <w:tr w14:paraId="692AE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453" w:type="dxa"/>
            <w:tcBorders>
              <w:top w:val="single" w:color="auto" w:sz="4" w:space="0"/>
              <w:left w:val="single" w:color="auto" w:sz="4" w:space="0"/>
              <w:bottom w:val="single" w:color="auto" w:sz="4" w:space="0"/>
              <w:right w:val="single" w:color="auto" w:sz="4" w:space="0"/>
            </w:tcBorders>
            <w:noWrap w:val="0"/>
            <w:vAlign w:val="top"/>
          </w:tcPr>
          <w:p w14:paraId="640AAE99">
            <w:pPr>
              <w:snapToGrid w:val="0"/>
              <w:spacing w:before="50" w:after="120" w:afterLines="50" w:line="360" w:lineRule="auto"/>
              <w:jc w:val="left"/>
              <w:rPr>
                <w:rFonts w:hint="eastAsia" w:ascii="宋体" w:hAnsi="宋体" w:cs="宋体"/>
                <w:sz w:val="24"/>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DA5ED10">
            <w:pPr>
              <w:snapToGrid w:val="0"/>
              <w:spacing w:before="50" w:after="120" w:afterLines="50" w:line="360" w:lineRule="auto"/>
              <w:jc w:val="left"/>
              <w:rPr>
                <w:rFonts w:hint="eastAsia" w:ascii="宋体" w:hAnsi="宋体" w:cs="宋体"/>
                <w:sz w:val="24"/>
              </w:rPr>
            </w:pPr>
          </w:p>
        </w:tc>
        <w:tc>
          <w:tcPr>
            <w:tcW w:w="1257" w:type="dxa"/>
            <w:tcBorders>
              <w:top w:val="single" w:color="auto" w:sz="4" w:space="0"/>
              <w:left w:val="single" w:color="auto" w:sz="4" w:space="0"/>
              <w:bottom w:val="single" w:color="auto" w:sz="4" w:space="0"/>
              <w:right w:val="single" w:color="auto" w:sz="4" w:space="0"/>
            </w:tcBorders>
            <w:noWrap w:val="0"/>
            <w:vAlign w:val="top"/>
          </w:tcPr>
          <w:p w14:paraId="225B217F">
            <w:pPr>
              <w:snapToGrid w:val="0"/>
              <w:spacing w:before="50" w:after="120" w:afterLines="50" w:line="360" w:lineRule="auto"/>
              <w:jc w:val="left"/>
              <w:rPr>
                <w:rFonts w:hint="eastAsia" w:ascii="宋体" w:hAnsi="宋体" w:cs="宋体"/>
                <w:sz w:val="24"/>
              </w:rPr>
            </w:pPr>
          </w:p>
        </w:tc>
        <w:tc>
          <w:tcPr>
            <w:tcW w:w="729" w:type="dxa"/>
            <w:tcBorders>
              <w:top w:val="single" w:color="auto" w:sz="4" w:space="0"/>
              <w:left w:val="single" w:color="auto" w:sz="4" w:space="0"/>
              <w:bottom w:val="single" w:color="auto" w:sz="4" w:space="0"/>
              <w:right w:val="single" w:color="auto" w:sz="4" w:space="0"/>
            </w:tcBorders>
            <w:noWrap w:val="0"/>
            <w:vAlign w:val="top"/>
          </w:tcPr>
          <w:p w14:paraId="43F326CE">
            <w:pPr>
              <w:snapToGrid w:val="0"/>
              <w:spacing w:before="50" w:after="120" w:afterLines="50" w:line="360" w:lineRule="auto"/>
              <w:jc w:val="left"/>
              <w:rPr>
                <w:rFonts w:hint="eastAsia" w:ascii="宋体" w:hAnsi="宋体" w:cs="宋体"/>
                <w:sz w:val="24"/>
              </w:rPr>
            </w:pPr>
          </w:p>
        </w:tc>
        <w:tc>
          <w:tcPr>
            <w:tcW w:w="794" w:type="dxa"/>
            <w:tcBorders>
              <w:top w:val="single" w:color="auto" w:sz="4" w:space="0"/>
              <w:left w:val="single" w:color="auto" w:sz="4" w:space="0"/>
              <w:bottom w:val="single" w:color="auto" w:sz="4" w:space="0"/>
              <w:right w:val="single" w:color="auto" w:sz="4" w:space="0"/>
            </w:tcBorders>
            <w:noWrap w:val="0"/>
            <w:vAlign w:val="top"/>
          </w:tcPr>
          <w:p w14:paraId="1D7D3BA8">
            <w:pPr>
              <w:snapToGrid w:val="0"/>
              <w:spacing w:before="50" w:after="120" w:afterLines="50" w:line="360" w:lineRule="auto"/>
              <w:jc w:val="left"/>
              <w:rPr>
                <w:rFonts w:hint="eastAsia" w:ascii="宋体" w:hAnsi="宋体" w:cs="宋体"/>
                <w:sz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4313E08">
            <w:pPr>
              <w:snapToGrid w:val="0"/>
              <w:spacing w:before="50" w:after="120" w:afterLines="50" w:line="360" w:lineRule="auto"/>
              <w:jc w:val="left"/>
              <w:rPr>
                <w:rFonts w:hint="eastAsia" w:ascii="宋体" w:hAnsi="宋体" w:cs="宋体"/>
                <w:sz w:val="24"/>
              </w:rPr>
            </w:pPr>
          </w:p>
        </w:tc>
        <w:tc>
          <w:tcPr>
            <w:tcW w:w="1810" w:type="dxa"/>
            <w:tcBorders>
              <w:top w:val="single" w:color="auto" w:sz="4" w:space="0"/>
              <w:left w:val="single" w:color="auto" w:sz="4" w:space="0"/>
              <w:bottom w:val="single" w:color="auto" w:sz="4" w:space="0"/>
              <w:right w:val="single" w:color="auto" w:sz="4" w:space="0"/>
            </w:tcBorders>
            <w:noWrap w:val="0"/>
            <w:vAlign w:val="top"/>
          </w:tcPr>
          <w:p w14:paraId="4D9508A7">
            <w:pPr>
              <w:snapToGrid w:val="0"/>
              <w:spacing w:before="50" w:after="120" w:afterLines="50" w:line="360" w:lineRule="auto"/>
              <w:jc w:val="left"/>
              <w:rPr>
                <w:rFonts w:hint="eastAsia" w:ascii="宋体" w:hAnsi="宋体" w:cs="宋体"/>
                <w:sz w:val="24"/>
              </w:rPr>
            </w:pPr>
          </w:p>
        </w:tc>
      </w:tr>
    </w:tbl>
    <w:p w14:paraId="21AC358F">
      <w:pPr>
        <w:pStyle w:val="14"/>
        <w:snapToGrid w:val="0"/>
        <w:spacing w:line="360" w:lineRule="auto"/>
        <w:rPr>
          <w:rFonts w:hint="eastAsia" w:ascii="宋体" w:hAnsi="宋体" w:eastAsia="宋体" w:cs="宋体"/>
          <w:sz w:val="24"/>
          <w:szCs w:val="24"/>
        </w:rPr>
      </w:pPr>
    </w:p>
    <w:p w14:paraId="50EAB578">
      <w:pPr>
        <w:snapToGrid w:val="0"/>
        <w:spacing w:before="50" w:line="360" w:lineRule="auto"/>
        <w:ind w:right="480"/>
        <w:jc w:val="left"/>
        <w:rPr>
          <w:rFonts w:hint="eastAsia" w:ascii="宋体" w:hAnsi="宋体" w:cs="宋体"/>
          <w:sz w:val="24"/>
        </w:rPr>
      </w:pPr>
    </w:p>
    <w:p w14:paraId="1DD8A395">
      <w:pPr>
        <w:pStyle w:val="14"/>
        <w:snapToGrid w:val="0"/>
        <w:spacing w:line="360" w:lineRule="auto"/>
        <w:jc w:val="left"/>
        <w:rPr>
          <w:rFonts w:hint="eastAsia" w:ascii="宋体" w:hAnsi="宋体" w:eastAsia="宋体" w:cs="宋体"/>
          <w:sz w:val="24"/>
        </w:rPr>
      </w:pPr>
      <w:r>
        <w:rPr>
          <w:rFonts w:hint="eastAsia" w:ascii="宋体" w:hAnsi="宋体" w:eastAsia="宋体" w:cs="宋体"/>
          <w:sz w:val="24"/>
          <w:szCs w:val="24"/>
        </w:rPr>
        <w:t>法定代表人或者其委托代理人签字：</w:t>
      </w:r>
      <w:r>
        <w:rPr>
          <w:rFonts w:hint="eastAsia" w:ascii="宋体" w:hAnsi="宋体" w:eastAsia="宋体" w:cs="宋体"/>
          <w:sz w:val="24"/>
          <w:szCs w:val="24"/>
          <w:u w:val="single"/>
        </w:rPr>
        <w:t>　　　　　</w:t>
      </w:r>
    </w:p>
    <w:p w14:paraId="03B12B25">
      <w:pPr>
        <w:snapToGrid w:val="0"/>
        <w:spacing w:before="50" w:line="360" w:lineRule="auto"/>
        <w:ind w:right="480"/>
        <w:jc w:val="left"/>
        <w:rPr>
          <w:rFonts w:hint="eastAsia" w:ascii="宋体" w:hAnsi="宋体" w:cs="宋体"/>
          <w:sz w:val="24"/>
          <w:u w:val="single"/>
        </w:rPr>
      </w:pPr>
      <w:r>
        <w:rPr>
          <w:rFonts w:hint="eastAsia" w:ascii="宋体" w:hAnsi="宋体" w:cs="宋体"/>
          <w:sz w:val="24"/>
        </w:rPr>
        <w:t xml:space="preserve">投标人（盖公章）： </w:t>
      </w:r>
      <w:r>
        <w:rPr>
          <w:rFonts w:hint="eastAsia" w:ascii="宋体" w:hAnsi="宋体" w:cs="宋体"/>
          <w:sz w:val="24"/>
          <w:u w:val="single"/>
        </w:rPr>
        <w:t xml:space="preserve">                </w:t>
      </w:r>
    </w:p>
    <w:p w14:paraId="42B614FE">
      <w:pPr>
        <w:snapToGrid w:val="0"/>
        <w:spacing w:before="50" w:line="360" w:lineRule="auto"/>
        <w:ind w:right="480"/>
        <w:jc w:val="left"/>
        <w:rPr>
          <w:rFonts w:hint="eastAsia" w:ascii="宋体" w:hAnsi="宋体" w:cs="宋体"/>
          <w:sz w:val="24"/>
          <w:u w:val="single"/>
        </w:rPr>
      </w:pPr>
    </w:p>
    <w:p w14:paraId="2DB777F7">
      <w:pPr>
        <w:snapToGrid w:val="0"/>
        <w:spacing w:before="50" w:line="360" w:lineRule="auto"/>
        <w:ind w:right="480"/>
        <w:jc w:val="left"/>
        <w:rPr>
          <w:rFonts w:hint="eastAsia" w:ascii="宋体" w:hAnsi="宋体" w:cs="宋体"/>
          <w:sz w:val="24"/>
        </w:rPr>
      </w:pPr>
      <w:r>
        <w:rPr>
          <w:rFonts w:hint="eastAsia" w:ascii="宋体" w:hAnsi="宋体" w:cs="宋体"/>
          <w:sz w:val="24"/>
        </w:rPr>
        <w:t xml:space="preserve">                                                 </w:t>
      </w:r>
    </w:p>
    <w:p w14:paraId="24F95903">
      <w:pPr>
        <w:snapToGrid w:val="0"/>
        <w:spacing w:before="50" w:line="360" w:lineRule="auto"/>
        <w:ind w:right="-88" w:firstLine="5520" w:firstLineChars="2300"/>
        <w:jc w:val="left"/>
        <w:rPr>
          <w:rFonts w:hint="eastAsia" w:ascii="宋体" w:hAnsi="宋体" w:cs="宋体"/>
          <w:sz w:val="24"/>
        </w:rPr>
      </w:pPr>
    </w:p>
    <w:p w14:paraId="490AE933">
      <w:pPr>
        <w:snapToGrid w:val="0"/>
        <w:spacing w:before="50" w:line="360" w:lineRule="auto"/>
        <w:ind w:right="-88" w:firstLine="6480" w:firstLineChars="2700"/>
        <w:jc w:val="left"/>
        <w:rPr>
          <w:rFonts w:hint="eastAsia" w:ascii="宋体" w:hAnsi="宋体" w:cs="宋体"/>
          <w:sz w:val="24"/>
          <w:szCs w:val="20"/>
        </w:rPr>
      </w:pPr>
      <w:r>
        <w:rPr>
          <w:rFonts w:hint="eastAsia" w:ascii="宋体" w:hAnsi="宋体" w:cs="宋体"/>
          <w:sz w:val="24"/>
        </w:rPr>
        <w:t xml:space="preserve"> 年    月    日</w:t>
      </w:r>
    </w:p>
    <w:p w14:paraId="13187490">
      <w:pPr>
        <w:snapToGrid w:val="0"/>
        <w:spacing w:before="50" w:line="360" w:lineRule="auto"/>
        <w:jc w:val="left"/>
        <w:rPr>
          <w:rFonts w:hint="eastAsia" w:ascii="宋体" w:hAnsi="宋体" w:cs="宋体"/>
          <w:sz w:val="24"/>
        </w:rPr>
      </w:pPr>
    </w:p>
    <w:p w14:paraId="6BC8140D">
      <w:pPr>
        <w:snapToGrid w:val="0"/>
        <w:spacing w:before="120" w:beforeLines="50" w:after="50" w:line="360" w:lineRule="auto"/>
        <w:outlineLvl w:val="1"/>
        <w:rPr>
          <w:rFonts w:hint="eastAsia" w:ascii="宋体" w:hAnsi="宋体" w:cs="宋体"/>
          <w:b/>
          <w:sz w:val="28"/>
          <w:szCs w:val="28"/>
        </w:rPr>
      </w:pPr>
      <w:r>
        <w:rPr>
          <w:rFonts w:hint="eastAsia" w:ascii="宋体" w:hAnsi="宋体" w:cs="宋体"/>
          <w:sz w:val="24"/>
          <w:szCs w:val="20"/>
        </w:rPr>
        <w:br w:type="page"/>
      </w:r>
      <w:bookmarkStart w:id="122" w:name="_Toc15544"/>
      <w:bookmarkStart w:id="123" w:name="_Toc19686839"/>
      <w:r>
        <w:rPr>
          <w:rFonts w:hint="eastAsia" w:ascii="宋体" w:hAnsi="宋体" w:cs="宋体"/>
          <w:b/>
          <w:sz w:val="28"/>
          <w:szCs w:val="28"/>
        </w:rPr>
        <w:t>五、技术文件格式</w:t>
      </w:r>
      <w:bookmarkEnd w:id="122"/>
      <w:bookmarkEnd w:id="123"/>
    </w:p>
    <w:p w14:paraId="62F791BF">
      <w:pPr>
        <w:snapToGrid w:val="0"/>
        <w:spacing w:before="120" w:beforeLines="50" w:after="50" w:line="360" w:lineRule="auto"/>
        <w:ind w:left="142"/>
        <w:jc w:val="left"/>
        <w:rPr>
          <w:rFonts w:hint="eastAsia" w:ascii="宋体" w:hAnsi="宋体" w:cs="宋体"/>
          <w:b/>
          <w:sz w:val="24"/>
        </w:rPr>
      </w:pPr>
      <w:r>
        <w:rPr>
          <w:rFonts w:hint="eastAsia" w:ascii="宋体" w:hAnsi="宋体" w:cs="宋体"/>
          <w:b/>
          <w:sz w:val="24"/>
        </w:rPr>
        <w:t xml:space="preserve">1. 技术文件封面格式： </w:t>
      </w:r>
    </w:p>
    <w:p w14:paraId="1E7C97C6">
      <w:pPr>
        <w:snapToGrid w:val="0"/>
        <w:spacing w:before="120" w:beforeLines="50" w:after="50" w:line="360" w:lineRule="auto"/>
        <w:rPr>
          <w:rFonts w:hint="eastAsia" w:ascii="宋体" w:hAnsi="宋体" w:cs="宋体"/>
          <w:b/>
          <w:bCs/>
          <w:sz w:val="32"/>
          <w:szCs w:val="20"/>
        </w:rPr>
      </w:pPr>
      <w:r>
        <w:rPr>
          <w:rFonts w:hint="eastAsia" w:ascii="宋体" w:hAnsi="宋体" w:cs="宋体"/>
          <w:sz w:val="24"/>
        </w:rPr>
        <w:t xml:space="preserve">                                                    </w:t>
      </w:r>
      <w:r>
        <w:rPr>
          <w:rFonts w:hint="eastAsia" w:ascii="宋体" w:hAnsi="宋体" w:cs="宋体"/>
          <w:b/>
          <w:bCs/>
        </w:rPr>
        <w:t>正本/副本</w:t>
      </w:r>
    </w:p>
    <w:p w14:paraId="2EDFB881">
      <w:pPr>
        <w:snapToGrid w:val="0"/>
        <w:spacing w:before="120" w:beforeLines="50" w:after="50" w:line="360" w:lineRule="auto"/>
        <w:rPr>
          <w:rFonts w:hint="eastAsia" w:ascii="宋体" w:hAnsi="宋体" w:cs="宋体"/>
          <w:sz w:val="24"/>
          <w:szCs w:val="20"/>
        </w:rPr>
      </w:pPr>
    </w:p>
    <w:p w14:paraId="03BB7897">
      <w:pPr>
        <w:snapToGrid w:val="0"/>
        <w:spacing w:before="120" w:beforeLines="50" w:after="50" w:line="360" w:lineRule="auto"/>
        <w:jc w:val="center"/>
        <w:rPr>
          <w:rFonts w:hint="eastAsia" w:ascii="宋体" w:hAnsi="宋体" w:cs="宋体"/>
          <w:b/>
          <w:bCs/>
          <w:sz w:val="32"/>
          <w:szCs w:val="32"/>
        </w:rPr>
      </w:pPr>
      <w:r>
        <w:rPr>
          <w:rFonts w:hint="eastAsia" w:ascii="宋体" w:hAnsi="宋体" w:cs="宋体"/>
          <w:b/>
          <w:bCs/>
          <w:sz w:val="32"/>
          <w:szCs w:val="32"/>
        </w:rPr>
        <w:t>技术文件</w:t>
      </w:r>
    </w:p>
    <w:p w14:paraId="0E2E80E7">
      <w:pPr>
        <w:snapToGrid w:val="0"/>
        <w:spacing w:before="120" w:beforeLines="50" w:after="50" w:line="360" w:lineRule="auto"/>
        <w:rPr>
          <w:rFonts w:hint="eastAsia" w:ascii="宋体" w:hAnsi="宋体" w:cs="宋体"/>
          <w:bCs/>
          <w:sz w:val="24"/>
          <w:szCs w:val="20"/>
        </w:rPr>
      </w:pPr>
    </w:p>
    <w:p w14:paraId="78E2B5C2">
      <w:pPr>
        <w:snapToGrid w:val="0"/>
        <w:spacing w:before="120" w:beforeLines="50" w:after="50" w:line="360" w:lineRule="auto"/>
        <w:ind w:firstLine="360" w:firstLineChars="150"/>
        <w:rPr>
          <w:rFonts w:hint="eastAsia" w:ascii="宋体" w:hAnsi="宋体" w:cs="宋体"/>
          <w:bCs/>
          <w:sz w:val="24"/>
          <w:szCs w:val="20"/>
        </w:rPr>
      </w:pPr>
      <w:r>
        <w:rPr>
          <w:rFonts w:hint="eastAsia" w:ascii="宋体" w:hAnsi="宋体" w:cs="宋体"/>
          <w:bCs/>
          <w:sz w:val="24"/>
        </w:rPr>
        <w:t xml:space="preserve">项目名称： </w:t>
      </w:r>
    </w:p>
    <w:p w14:paraId="7628E318">
      <w:pPr>
        <w:snapToGrid w:val="0"/>
        <w:spacing w:before="120" w:beforeLines="50" w:after="50" w:line="360" w:lineRule="auto"/>
        <w:ind w:firstLine="360" w:firstLineChars="150"/>
        <w:rPr>
          <w:rFonts w:hint="eastAsia" w:ascii="宋体" w:hAnsi="宋体" w:cs="宋体"/>
          <w:bCs/>
          <w:sz w:val="24"/>
        </w:rPr>
      </w:pPr>
    </w:p>
    <w:p w14:paraId="0551DA63">
      <w:pPr>
        <w:snapToGrid w:val="0"/>
        <w:spacing w:before="120" w:beforeLines="50" w:after="50" w:line="360" w:lineRule="auto"/>
        <w:ind w:firstLine="360" w:firstLineChars="150"/>
        <w:rPr>
          <w:rFonts w:hint="eastAsia" w:ascii="宋体" w:hAnsi="宋体" w:cs="宋体"/>
          <w:bCs/>
          <w:sz w:val="24"/>
        </w:rPr>
      </w:pPr>
    </w:p>
    <w:p w14:paraId="69E29F49">
      <w:pPr>
        <w:snapToGrid w:val="0"/>
        <w:spacing w:before="120" w:beforeLines="50" w:after="50" w:line="360" w:lineRule="auto"/>
        <w:ind w:firstLine="360" w:firstLineChars="150"/>
        <w:rPr>
          <w:rFonts w:hint="eastAsia" w:ascii="宋体" w:hAnsi="宋体" w:cs="宋体"/>
          <w:bCs/>
          <w:sz w:val="24"/>
        </w:rPr>
      </w:pPr>
      <w:r>
        <w:rPr>
          <w:rFonts w:hint="eastAsia" w:ascii="宋体" w:hAnsi="宋体" w:cs="宋体"/>
          <w:bCs/>
          <w:sz w:val="24"/>
        </w:rPr>
        <w:t>投标人名称：</w:t>
      </w:r>
    </w:p>
    <w:p w14:paraId="6142C8C1">
      <w:pPr>
        <w:snapToGrid w:val="0"/>
        <w:spacing w:before="120" w:beforeLines="50" w:after="50" w:line="360" w:lineRule="auto"/>
        <w:ind w:firstLine="360" w:firstLineChars="150"/>
        <w:rPr>
          <w:rFonts w:hint="eastAsia" w:ascii="宋体" w:hAnsi="宋体" w:cs="宋体"/>
          <w:bCs/>
          <w:sz w:val="24"/>
        </w:rPr>
      </w:pPr>
    </w:p>
    <w:p w14:paraId="59095D1F">
      <w:pPr>
        <w:snapToGrid w:val="0"/>
        <w:spacing w:before="120" w:beforeLines="50" w:after="50" w:line="360" w:lineRule="auto"/>
        <w:ind w:firstLine="360" w:firstLineChars="150"/>
        <w:rPr>
          <w:rFonts w:hint="eastAsia" w:ascii="宋体" w:hAnsi="宋体" w:cs="宋体"/>
          <w:bCs/>
          <w:sz w:val="24"/>
        </w:rPr>
      </w:pPr>
    </w:p>
    <w:p w14:paraId="3DB46ACC">
      <w:pPr>
        <w:snapToGrid w:val="0"/>
        <w:spacing w:before="120" w:beforeLines="50" w:after="50" w:line="360" w:lineRule="auto"/>
        <w:ind w:firstLine="360" w:firstLineChars="150"/>
        <w:rPr>
          <w:rFonts w:hint="eastAsia" w:ascii="宋体" w:hAnsi="宋体" w:cs="宋体"/>
          <w:bCs/>
          <w:sz w:val="24"/>
        </w:rPr>
      </w:pPr>
      <w:r>
        <w:rPr>
          <w:rFonts w:hint="eastAsia" w:ascii="宋体" w:hAnsi="宋体" w:cs="宋体"/>
          <w:bCs/>
          <w:sz w:val="24"/>
        </w:rPr>
        <w:t>投标人地址：</w:t>
      </w:r>
    </w:p>
    <w:p w14:paraId="2A9E6C84">
      <w:pPr>
        <w:snapToGrid w:val="0"/>
        <w:spacing w:before="120" w:beforeLines="50" w:after="50" w:line="360" w:lineRule="auto"/>
        <w:ind w:firstLine="645"/>
        <w:jc w:val="center"/>
        <w:rPr>
          <w:rFonts w:hint="eastAsia" w:ascii="宋体" w:hAnsi="宋体" w:cs="宋体"/>
          <w:sz w:val="24"/>
        </w:rPr>
      </w:pPr>
      <w:r>
        <w:rPr>
          <w:rFonts w:hint="eastAsia" w:ascii="宋体" w:hAnsi="宋体" w:cs="宋体"/>
          <w:sz w:val="24"/>
        </w:rPr>
        <w:t xml:space="preserve">         </w:t>
      </w:r>
    </w:p>
    <w:p w14:paraId="2517FA3D">
      <w:pPr>
        <w:snapToGrid w:val="0"/>
        <w:spacing w:before="120" w:beforeLines="50" w:after="50" w:line="360" w:lineRule="auto"/>
        <w:ind w:firstLine="645"/>
        <w:jc w:val="center"/>
        <w:rPr>
          <w:rFonts w:hint="eastAsia" w:ascii="宋体" w:hAnsi="宋体" w:cs="宋体"/>
          <w:sz w:val="24"/>
        </w:rPr>
      </w:pPr>
    </w:p>
    <w:p w14:paraId="1B55C6E8">
      <w:pPr>
        <w:snapToGrid w:val="0"/>
        <w:spacing w:before="120" w:beforeLines="50" w:after="50" w:line="360" w:lineRule="auto"/>
        <w:ind w:firstLine="645"/>
        <w:jc w:val="center"/>
        <w:rPr>
          <w:rFonts w:hint="eastAsia" w:ascii="宋体" w:hAnsi="宋体" w:cs="宋体"/>
          <w:sz w:val="24"/>
        </w:rPr>
      </w:pPr>
    </w:p>
    <w:p w14:paraId="2D380533">
      <w:pPr>
        <w:snapToGrid w:val="0"/>
        <w:spacing w:before="120" w:beforeLines="50" w:after="50" w:line="360" w:lineRule="auto"/>
        <w:ind w:firstLine="645"/>
        <w:jc w:val="center"/>
        <w:rPr>
          <w:rFonts w:hint="eastAsia" w:ascii="宋体" w:hAnsi="宋体" w:cs="宋体"/>
          <w:sz w:val="24"/>
        </w:rPr>
      </w:pPr>
    </w:p>
    <w:p w14:paraId="6A5BF926">
      <w:pPr>
        <w:snapToGrid w:val="0"/>
        <w:spacing w:before="120" w:beforeLines="50" w:after="50" w:line="360" w:lineRule="auto"/>
        <w:ind w:firstLine="645"/>
        <w:jc w:val="center"/>
        <w:rPr>
          <w:rFonts w:hint="eastAsia" w:ascii="宋体" w:hAnsi="宋体" w:cs="宋体"/>
          <w:sz w:val="24"/>
        </w:rPr>
      </w:pPr>
    </w:p>
    <w:p w14:paraId="4D21F7ED">
      <w:pPr>
        <w:snapToGrid w:val="0"/>
        <w:spacing w:before="120" w:beforeLines="50" w:after="50" w:line="360" w:lineRule="auto"/>
        <w:ind w:firstLine="645"/>
        <w:jc w:val="center"/>
        <w:rPr>
          <w:rFonts w:hint="eastAsia" w:ascii="宋体" w:hAnsi="宋体" w:cs="宋体"/>
          <w:sz w:val="24"/>
        </w:rPr>
      </w:pPr>
      <w:r>
        <w:rPr>
          <w:rFonts w:hint="eastAsia" w:ascii="宋体" w:hAnsi="宋体" w:cs="宋体"/>
          <w:sz w:val="24"/>
        </w:rPr>
        <w:t xml:space="preserve">       年    月    日</w:t>
      </w:r>
    </w:p>
    <w:p w14:paraId="5A60E912">
      <w:pPr>
        <w:snapToGrid w:val="0"/>
        <w:spacing w:before="120" w:beforeLines="50" w:after="50" w:line="360" w:lineRule="auto"/>
        <w:ind w:firstLine="645"/>
        <w:jc w:val="center"/>
        <w:rPr>
          <w:rFonts w:hint="eastAsia" w:ascii="宋体" w:hAnsi="宋体" w:cs="宋体"/>
          <w:sz w:val="24"/>
          <w:szCs w:val="20"/>
        </w:rPr>
      </w:pPr>
    </w:p>
    <w:p w14:paraId="4B85ED11">
      <w:pPr>
        <w:snapToGrid w:val="0"/>
        <w:spacing w:before="120" w:beforeLines="50" w:after="50" w:line="360" w:lineRule="auto"/>
        <w:ind w:left="142"/>
        <w:jc w:val="left"/>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2. 技术文件目录</w:t>
      </w:r>
    </w:p>
    <w:p w14:paraId="1366734F">
      <w:pPr>
        <w:snapToGrid w:val="0"/>
        <w:spacing w:before="50" w:after="120" w:afterLines="50" w:line="360" w:lineRule="auto"/>
        <w:ind w:left="283" w:leftChars="135"/>
        <w:jc w:val="left"/>
        <w:rPr>
          <w:rFonts w:hint="eastAsia" w:ascii="宋体" w:hAnsi="宋体" w:cs="宋体"/>
          <w:sz w:val="24"/>
          <w:szCs w:val="20"/>
        </w:rPr>
      </w:pPr>
      <w:r>
        <w:rPr>
          <w:rFonts w:hint="eastAsia" w:ascii="宋体" w:hAnsi="宋体" w:cs="宋体"/>
          <w:szCs w:val="21"/>
        </w:rPr>
        <w:t>根据招标文件规定及投标人提供的材料自行编写目录。</w:t>
      </w:r>
    </w:p>
    <w:p w14:paraId="52657C15">
      <w:pPr>
        <w:snapToGrid w:val="0"/>
        <w:spacing w:before="120" w:beforeLines="50" w:after="50" w:line="360" w:lineRule="auto"/>
        <w:jc w:val="left"/>
        <w:rPr>
          <w:rFonts w:hint="eastAsia" w:ascii="宋体" w:hAnsi="宋体" w:cs="宋体"/>
          <w:b/>
          <w:sz w:val="24"/>
        </w:rPr>
      </w:pPr>
    </w:p>
    <w:p w14:paraId="2486012D">
      <w:pPr>
        <w:snapToGrid w:val="0"/>
        <w:spacing w:before="120" w:beforeLines="50" w:after="50" w:line="360" w:lineRule="auto"/>
        <w:ind w:left="142"/>
        <w:jc w:val="left"/>
        <w:rPr>
          <w:rFonts w:hint="eastAsia" w:ascii="宋体" w:hAnsi="宋体" w:cs="宋体"/>
          <w:b/>
          <w:sz w:val="24"/>
        </w:rPr>
      </w:pPr>
      <w:r>
        <w:rPr>
          <w:rFonts w:hint="eastAsia" w:ascii="宋体" w:hAnsi="宋体" w:cs="宋体"/>
          <w:b/>
          <w:sz w:val="24"/>
        </w:rPr>
        <w:br w:type="page"/>
      </w:r>
      <w:r>
        <w:rPr>
          <w:rFonts w:hint="eastAsia" w:ascii="宋体" w:hAnsi="宋体" w:cs="宋体"/>
          <w:b/>
          <w:sz w:val="24"/>
        </w:rPr>
        <w:t>3. 服务技术要求偏离表格式</w:t>
      </w:r>
    </w:p>
    <w:p w14:paraId="179DAFD0">
      <w:pPr>
        <w:snapToGrid w:val="0"/>
        <w:spacing w:before="120" w:beforeLines="50" w:after="50" w:line="360" w:lineRule="auto"/>
        <w:ind w:left="142"/>
        <w:jc w:val="center"/>
        <w:rPr>
          <w:rFonts w:hint="eastAsia" w:ascii="宋体" w:hAnsi="宋体" w:cs="宋体"/>
          <w:b/>
          <w:sz w:val="32"/>
          <w:szCs w:val="32"/>
        </w:rPr>
      </w:pPr>
      <w:r>
        <w:rPr>
          <w:rFonts w:hint="eastAsia" w:ascii="宋体" w:hAnsi="宋体" w:cs="宋体"/>
          <w:b/>
          <w:sz w:val="32"/>
          <w:szCs w:val="32"/>
        </w:rPr>
        <w:t>服务技术要求偏离表</w:t>
      </w:r>
    </w:p>
    <w:tbl>
      <w:tblPr>
        <w:tblStyle w:val="45"/>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F83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7B86DE35">
            <w:pPr>
              <w:pStyle w:val="24"/>
              <w:spacing w:line="360" w:lineRule="auto"/>
              <w:jc w:val="center"/>
              <w:rPr>
                <w:rFonts w:hint="eastAsia" w:hAnsi="宋体" w:cs="宋体"/>
                <w:kern w:val="2"/>
                <w:sz w:val="24"/>
                <w:szCs w:val="24"/>
              </w:rPr>
            </w:pPr>
            <w:r>
              <w:rPr>
                <w:rFonts w:hint="eastAsia" w:hAnsi="宋体" w:cs="宋体"/>
                <w:kern w:val="2"/>
                <w:sz w:val="24"/>
                <w:szCs w:val="24"/>
              </w:rPr>
              <w:t>项号</w:t>
            </w:r>
          </w:p>
        </w:tc>
        <w:tc>
          <w:tcPr>
            <w:tcW w:w="2143" w:type="dxa"/>
            <w:noWrap w:val="0"/>
            <w:vAlign w:val="center"/>
          </w:tcPr>
          <w:p w14:paraId="033876D1">
            <w:pPr>
              <w:pStyle w:val="24"/>
              <w:spacing w:line="360" w:lineRule="auto"/>
              <w:jc w:val="center"/>
              <w:rPr>
                <w:rFonts w:hint="eastAsia" w:hAnsi="宋体" w:cs="宋体"/>
                <w:kern w:val="2"/>
                <w:sz w:val="24"/>
                <w:szCs w:val="24"/>
              </w:rPr>
            </w:pPr>
            <w:r>
              <w:rPr>
                <w:rFonts w:hint="eastAsia" w:hAnsi="宋体" w:cs="宋体"/>
                <w:kern w:val="2"/>
                <w:sz w:val="24"/>
                <w:szCs w:val="24"/>
              </w:rPr>
              <w:t>服务名称</w:t>
            </w:r>
          </w:p>
        </w:tc>
        <w:tc>
          <w:tcPr>
            <w:tcW w:w="1834" w:type="dxa"/>
            <w:noWrap w:val="0"/>
            <w:vAlign w:val="center"/>
          </w:tcPr>
          <w:p w14:paraId="218A1104">
            <w:pPr>
              <w:pStyle w:val="24"/>
              <w:spacing w:line="360" w:lineRule="auto"/>
              <w:jc w:val="center"/>
              <w:rPr>
                <w:rFonts w:hint="eastAsia" w:hAnsi="宋体" w:cs="宋体"/>
                <w:kern w:val="2"/>
                <w:sz w:val="24"/>
                <w:szCs w:val="24"/>
              </w:rPr>
            </w:pPr>
            <w:r>
              <w:rPr>
                <w:rFonts w:hint="eastAsia" w:hAnsi="宋体" w:cs="宋体"/>
                <w:kern w:val="2"/>
                <w:sz w:val="24"/>
                <w:szCs w:val="24"/>
              </w:rPr>
              <w:t>招标要求</w:t>
            </w:r>
          </w:p>
        </w:tc>
        <w:tc>
          <w:tcPr>
            <w:tcW w:w="2181" w:type="dxa"/>
            <w:noWrap w:val="0"/>
            <w:vAlign w:val="center"/>
          </w:tcPr>
          <w:p w14:paraId="163401FA">
            <w:pPr>
              <w:pStyle w:val="24"/>
              <w:spacing w:line="360" w:lineRule="auto"/>
              <w:jc w:val="center"/>
              <w:rPr>
                <w:rFonts w:hint="eastAsia" w:hAnsi="宋体" w:cs="宋体"/>
                <w:kern w:val="2"/>
                <w:sz w:val="24"/>
                <w:szCs w:val="24"/>
              </w:rPr>
            </w:pPr>
            <w:r>
              <w:rPr>
                <w:rFonts w:hint="eastAsia" w:hAnsi="宋体" w:cs="宋体"/>
                <w:kern w:val="2"/>
                <w:sz w:val="24"/>
                <w:szCs w:val="24"/>
              </w:rPr>
              <w:t>投标响应</w:t>
            </w:r>
          </w:p>
        </w:tc>
        <w:tc>
          <w:tcPr>
            <w:tcW w:w="1934" w:type="dxa"/>
            <w:noWrap w:val="0"/>
            <w:vAlign w:val="center"/>
          </w:tcPr>
          <w:p w14:paraId="63D76480">
            <w:pPr>
              <w:pStyle w:val="24"/>
              <w:spacing w:line="360" w:lineRule="auto"/>
              <w:jc w:val="center"/>
              <w:rPr>
                <w:rFonts w:hint="eastAsia" w:hAnsi="宋体" w:cs="宋体"/>
                <w:kern w:val="2"/>
                <w:sz w:val="24"/>
                <w:szCs w:val="24"/>
              </w:rPr>
            </w:pPr>
            <w:r>
              <w:rPr>
                <w:rFonts w:hint="eastAsia" w:hAnsi="宋体" w:cs="宋体"/>
                <w:kern w:val="2"/>
                <w:sz w:val="24"/>
                <w:szCs w:val="24"/>
              </w:rPr>
              <w:t>偏离说明</w:t>
            </w:r>
          </w:p>
        </w:tc>
      </w:tr>
      <w:tr w14:paraId="271B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FA1D204">
            <w:pPr>
              <w:pStyle w:val="24"/>
              <w:spacing w:line="360" w:lineRule="auto"/>
              <w:jc w:val="center"/>
              <w:rPr>
                <w:rFonts w:hint="eastAsia" w:hAnsi="宋体" w:cs="宋体"/>
                <w:kern w:val="2"/>
                <w:sz w:val="24"/>
                <w:szCs w:val="24"/>
              </w:rPr>
            </w:pPr>
          </w:p>
        </w:tc>
        <w:tc>
          <w:tcPr>
            <w:tcW w:w="2143" w:type="dxa"/>
            <w:noWrap w:val="0"/>
            <w:vAlign w:val="center"/>
          </w:tcPr>
          <w:p w14:paraId="4C6DAC8A">
            <w:pPr>
              <w:pStyle w:val="24"/>
              <w:spacing w:line="360" w:lineRule="auto"/>
              <w:jc w:val="center"/>
              <w:rPr>
                <w:rFonts w:hint="eastAsia" w:hAnsi="宋体" w:cs="宋体"/>
                <w:kern w:val="2"/>
                <w:sz w:val="24"/>
                <w:szCs w:val="24"/>
              </w:rPr>
            </w:pPr>
          </w:p>
        </w:tc>
        <w:tc>
          <w:tcPr>
            <w:tcW w:w="1834" w:type="dxa"/>
            <w:noWrap w:val="0"/>
            <w:vAlign w:val="center"/>
          </w:tcPr>
          <w:p w14:paraId="22AF9D8E">
            <w:pPr>
              <w:pStyle w:val="24"/>
              <w:spacing w:line="360" w:lineRule="auto"/>
              <w:jc w:val="center"/>
              <w:rPr>
                <w:rFonts w:hint="eastAsia" w:hAnsi="宋体" w:cs="宋体"/>
                <w:kern w:val="2"/>
                <w:sz w:val="24"/>
                <w:szCs w:val="24"/>
              </w:rPr>
            </w:pPr>
          </w:p>
        </w:tc>
        <w:tc>
          <w:tcPr>
            <w:tcW w:w="2181" w:type="dxa"/>
            <w:noWrap w:val="0"/>
            <w:vAlign w:val="center"/>
          </w:tcPr>
          <w:p w14:paraId="1C4D1F58">
            <w:pPr>
              <w:pStyle w:val="24"/>
              <w:spacing w:line="360" w:lineRule="auto"/>
              <w:jc w:val="center"/>
              <w:rPr>
                <w:rFonts w:hint="eastAsia" w:hAnsi="宋体" w:cs="宋体"/>
                <w:kern w:val="2"/>
                <w:sz w:val="24"/>
                <w:szCs w:val="24"/>
              </w:rPr>
            </w:pPr>
          </w:p>
        </w:tc>
        <w:tc>
          <w:tcPr>
            <w:tcW w:w="1934" w:type="dxa"/>
            <w:noWrap w:val="0"/>
            <w:vAlign w:val="center"/>
          </w:tcPr>
          <w:p w14:paraId="3146C701">
            <w:pPr>
              <w:pStyle w:val="24"/>
              <w:spacing w:line="360" w:lineRule="auto"/>
              <w:jc w:val="center"/>
              <w:rPr>
                <w:rFonts w:hint="eastAsia" w:hAnsi="宋体" w:cs="宋体"/>
                <w:kern w:val="2"/>
                <w:sz w:val="24"/>
                <w:szCs w:val="24"/>
              </w:rPr>
            </w:pPr>
          </w:p>
        </w:tc>
      </w:tr>
      <w:tr w14:paraId="6FB0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FDDA31F">
            <w:pPr>
              <w:pStyle w:val="24"/>
              <w:spacing w:line="360" w:lineRule="auto"/>
              <w:rPr>
                <w:rFonts w:hint="eastAsia" w:hAnsi="宋体" w:cs="宋体"/>
                <w:kern w:val="2"/>
                <w:sz w:val="24"/>
                <w:szCs w:val="24"/>
              </w:rPr>
            </w:pPr>
          </w:p>
        </w:tc>
        <w:tc>
          <w:tcPr>
            <w:tcW w:w="2143" w:type="dxa"/>
            <w:noWrap w:val="0"/>
            <w:vAlign w:val="top"/>
          </w:tcPr>
          <w:p w14:paraId="2356E725">
            <w:pPr>
              <w:pStyle w:val="24"/>
              <w:spacing w:line="360" w:lineRule="auto"/>
              <w:rPr>
                <w:rFonts w:hint="eastAsia" w:hAnsi="宋体" w:cs="宋体"/>
                <w:kern w:val="2"/>
                <w:sz w:val="24"/>
                <w:szCs w:val="24"/>
              </w:rPr>
            </w:pPr>
          </w:p>
        </w:tc>
        <w:tc>
          <w:tcPr>
            <w:tcW w:w="1834" w:type="dxa"/>
            <w:noWrap w:val="0"/>
            <w:vAlign w:val="top"/>
          </w:tcPr>
          <w:p w14:paraId="7EB3E428">
            <w:pPr>
              <w:pStyle w:val="24"/>
              <w:spacing w:line="360" w:lineRule="auto"/>
              <w:rPr>
                <w:rFonts w:hint="eastAsia" w:hAnsi="宋体" w:cs="宋体"/>
                <w:kern w:val="2"/>
                <w:sz w:val="24"/>
                <w:szCs w:val="24"/>
              </w:rPr>
            </w:pPr>
          </w:p>
        </w:tc>
        <w:tc>
          <w:tcPr>
            <w:tcW w:w="2181" w:type="dxa"/>
            <w:noWrap w:val="0"/>
            <w:vAlign w:val="top"/>
          </w:tcPr>
          <w:p w14:paraId="6C4F7981">
            <w:pPr>
              <w:pStyle w:val="24"/>
              <w:spacing w:line="360" w:lineRule="auto"/>
              <w:rPr>
                <w:rFonts w:hint="eastAsia" w:hAnsi="宋体" w:cs="宋体"/>
                <w:kern w:val="2"/>
                <w:sz w:val="24"/>
                <w:szCs w:val="24"/>
              </w:rPr>
            </w:pPr>
          </w:p>
        </w:tc>
        <w:tc>
          <w:tcPr>
            <w:tcW w:w="1934" w:type="dxa"/>
            <w:noWrap w:val="0"/>
            <w:vAlign w:val="top"/>
          </w:tcPr>
          <w:p w14:paraId="6B28C94F">
            <w:pPr>
              <w:pStyle w:val="24"/>
              <w:spacing w:line="360" w:lineRule="auto"/>
              <w:rPr>
                <w:rFonts w:hint="eastAsia" w:hAnsi="宋体" w:cs="宋体"/>
                <w:kern w:val="2"/>
                <w:sz w:val="24"/>
                <w:szCs w:val="24"/>
              </w:rPr>
            </w:pPr>
          </w:p>
        </w:tc>
      </w:tr>
      <w:tr w14:paraId="18B7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CDA6590">
            <w:pPr>
              <w:pStyle w:val="24"/>
              <w:spacing w:line="360" w:lineRule="auto"/>
              <w:rPr>
                <w:rFonts w:hint="eastAsia" w:hAnsi="宋体" w:cs="宋体"/>
                <w:kern w:val="2"/>
                <w:sz w:val="24"/>
                <w:szCs w:val="24"/>
              </w:rPr>
            </w:pPr>
          </w:p>
        </w:tc>
        <w:tc>
          <w:tcPr>
            <w:tcW w:w="2143" w:type="dxa"/>
            <w:noWrap w:val="0"/>
            <w:vAlign w:val="top"/>
          </w:tcPr>
          <w:p w14:paraId="3BECA433">
            <w:pPr>
              <w:pStyle w:val="24"/>
              <w:spacing w:line="360" w:lineRule="auto"/>
              <w:rPr>
                <w:rFonts w:hint="eastAsia" w:hAnsi="宋体" w:cs="宋体"/>
                <w:kern w:val="2"/>
                <w:sz w:val="24"/>
                <w:szCs w:val="24"/>
              </w:rPr>
            </w:pPr>
          </w:p>
        </w:tc>
        <w:tc>
          <w:tcPr>
            <w:tcW w:w="1834" w:type="dxa"/>
            <w:noWrap w:val="0"/>
            <w:vAlign w:val="top"/>
          </w:tcPr>
          <w:p w14:paraId="35E2710C">
            <w:pPr>
              <w:pStyle w:val="24"/>
              <w:spacing w:line="360" w:lineRule="auto"/>
              <w:rPr>
                <w:rFonts w:hint="eastAsia" w:hAnsi="宋体" w:cs="宋体"/>
                <w:kern w:val="2"/>
                <w:sz w:val="24"/>
                <w:szCs w:val="24"/>
              </w:rPr>
            </w:pPr>
          </w:p>
        </w:tc>
        <w:tc>
          <w:tcPr>
            <w:tcW w:w="2181" w:type="dxa"/>
            <w:noWrap w:val="0"/>
            <w:vAlign w:val="top"/>
          </w:tcPr>
          <w:p w14:paraId="6C80EA83">
            <w:pPr>
              <w:pStyle w:val="24"/>
              <w:spacing w:line="360" w:lineRule="auto"/>
              <w:rPr>
                <w:rFonts w:hint="eastAsia" w:hAnsi="宋体" w:cs="宋体"/>
                <w:kern w:val="2"/>
                <w:sz w:val="24"/>
                <w:szCs w:val="24"/>
              </w:rPr>
            </w:pPr>
          </w:p>
        </w:tc>
        <w:tc>
          <w:tcPr>
            <w:tcW w:w="1934" w:type="dxa"/>
            <w:noWrap w:val="0"/>
            <w:vAlign w:val="top"/>
          </w:tcPr>
          <w:p w14:paraId="2FE88AEC">
            <w:pPr>
              <w:pStyle w:val="24"/>
              <w:spacing w:line="360" w:lineRule="auto"/>
              <w:rPr>
                <w:rFonts w:hint="eastAsia" w:hAnsi="宋体" w:cs="宋体"/>
                <w:kern w:val="2"/>
                <w:sz w:val="24"/>
                <w:szCs w:val="24"/>
              </w:rPr>
            </w:pPr>
          </w:p>
        </w:tc>
      </w:tr>
      <w:tr w14:paraId="4EC3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D52F01B">
            <w:pPr>
              <w:pStyle w:val="24"/>
              <w:spacing w:line="360" w:lineRule="auto"/>
              <w:rPr>
                <w:rFonts w:hint="eastAsia" w:hAnsi="宋体" w:cs="宋体"/>
                <w:kern w:val="2"/>
                <w:sz w:val="24"/>
                <w:szCs w:val="24"/>
              </w:rPr>
            </w:pPr>
          </w:p>
        </w:tc>
        <w:tc>
          <w:tcPr>
            <w:tcW w:w="2143" w:type="dxa"/>
            <w:noWrap w:val="0"/>
            <w:vAlign w:val="top"/>
          </w:tcPr>
          <w:p w14:paraId="6E682BF6">
            <w:pPr>
              <w:pStyle w:val="24"/>
              <w:spacing w:line="360" w:lineRule="auto"/>
              <w:rPr>
                <w:rFonts w:hint="eastAsia" w:hAnsi="宋体" w:cs="宋体"/>
                <w:kern w:val="2"/>
                <w:sz w:val="24"/>
                <w:szCs w:val="24"/>
              </w:rPr>
            </w:pPr>
          </w:p>
        </w:tc>
        <w:tc>
          <w:tcPr>
            <w:tcW w:w="1834" w:type="dxa"/>
            <w:noWrap w:val="0"/>
            <w:vAlign w:val="top"/>
          </w:tcPr>
          <w:p w14:paraId="44E7CB34">
            <w:pPr>
              <w:pStyle w:val="24"/>
              <w:spacing w:line="360" w:lineRule="auto"/>
              <w:rPr>
                <w:rFonts w:hint="eastAsia" w:hAnsi="宋体" w:cs="宋体"/>
                <w:kern w:val="2"/>
                <w:sz w:val="24"/>
                <w:szCs w:val="24"/>
              </w:rPr>
            </w:pPr>
          </w:p>
        </w:tc>
        <w:tc>
          <w:tcPr>
            <w:tcW w:w="2181" w:type="dxa"/>
            <w:noWrap w:val="0"/>
            <w:vAlign w:val="top"/>
          </w:tcPr>
          <w:p w14:paraId="1481E4CE">
            <w:pPr>
              <w:pStyle w:val="24"/>
              <w:spacing w:line="360" w:lineRule="auto"/>
              <w:rPr>
                <w:rFonts w:hint="eastAsia" w:hAnsi="宋体" w:cs="宋体"/>
                <w:kern w:val="2"/>
                <w:sz w:val="24"/>
                <w:szCs w:val="24"/>
              </w:rPr>
            </w:pPr>
          </w:p>
        </w:tc>
        <w:tc>
          <w:tcPr>
            <w:tcW w:w="1934" w:type="dxa"/>
            <w:noWrap w:val="0"/>
            <w:vAlign w:val="top"/>
          </w:tcPr>
          <w:p w14:paraId="05DBC037">
            <w:pPr>
              <w:pStyle w:val="24"/>
              <w:spacing w:line="360" w:lineRule="auto"/>
              <w:rPr>
                <w:rFonts w:hint="eastAsia" w:hAnsi="宋体" w:cs="宋体"/>
                <w:kern w:val="2"/>
                <w:sz w:val="24"/>
                <w:szCs w:val="24"/>
              </w:rPr>
            </w:pPr>
          </w:p>
        </w:tc>
      </w:tr>
      <w:tr w14:paraId="7AE8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5919722">
            <w:pPr>
              <w:pStyle w:val="24"/>
              <w:spacing w:line="360" w:lineRule="auto"/>
              <w:rPr>
                <w:rFonts w:hint="eastAsia" w:hAnsi="宋体" w:cs="宋体"/>
                <w:kern w:val="2"/>
                <w:sz w:val="24"/>
                <w:szCs w:val="24"/>
              </w:rPr>
            </w:pPr>
          </w:p>
        </w:tc>
        <w:tc>
          <w:tcPr>
            <w:tcW w:w="2143" w:type="dxa"/>
            <w:noWrap w:val="0"/>
            <w:vAlign w:val="top"/>
          </w:tcPr>
          <w:p w14:paraId="125FBACD">
            <w:pPr>
              <w:pStyle w:val="24"/>
              <w:spacing w:line="360" w:lineRule="auto"/>
              <w:rPr>
                <w:rFonts w:hint="eastAsia" w:hAnsi="宋体" w:cs="宋体"/>
                <w:kern w:val="2"/>
                <w:sz w:val="24"/>
                <w:szCs w:val="24"/>
              </w:rPr>
            </w:pPr>
          </w:p>
        </w:tc>
        <w:tc>
          <w:tcPr>
            <w:tcW w:w="1834" w:type="dxa"/>
            <w:noWrap w:val="0"/>
            <w:vAlign w:val="top"/>
          </w:tcPr>
          <w:p w14:paraId="733F737E">
            <w:pPr>
              <w:pStyle w:val="24"/>
              <w:spacing w:line="360" w:lineRule="auto"/>
              <w:rPr>
                <w:rFonts w:hint="eastAsia" w:hAnsi="宋体" w:cs="宋体"/>
                <w:kern w:val="2"/>
                <w:sz w:val="24"/>
                <w:szCs w:val="24"/>
              </w:rPr>
            </w:pPr>
          </w:p>
        </w:tc>
        <w:tc>
          <w:tcPr>
            <w:tcW w:w="2181" w:type="dxa"/>
            <w:noWrap w:val="0"/>
            <w:vAlign w:val="top"/>
          </w:tcPr>
          <w:p w14:paraId="39696868">
            <w:pPr>
              <w:pStyle w:val="24"/>
              <w:spacing w:line="360" w:lineRule="auto"/>
              <w:rPr>
                <w:rFonts w:hint="eastAsia" w:hAnsi="宋体" w:cs="宋体"/>
                <w:kern w:val="2"/>
                <w:sz w:val="24"/>
                <w:szCs w:val="24"/>
              </w:rPr>
            </w:pPr>
          </w:p>
        </w:tc>
        <w:tc>
          <w:tcPr>
            <w:tcW w:w="1934" w:type="dxa"/>
            <w:noWrap w:val="0"/>
            <w:vAlign w:val="top"/>
          </w:tcPr>
          <w:p w14:paraId="4D8225C3">
            <w:pPr>
              <w:pStyle w:val="24"/>
              <w:spacing w:line="360" w:lineRule="auto"/>
              <w:rPr>
                <w:rFonts w:hint="eastAsia" w:hAnsi="宋体" w:cs="宋体"/>
                <w:kern w:val="2"/>
                <w:sz w:val="24"/>
                <w:szCs w:val="24"/>
              </w:rPr>
            </w:pPr>
          </w:p>
        </w:tc>
      </w:tr>
      <w:tr w14:paraId="1623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F14E69E">
            <w:pPr>
              <w:pStyle w:val="24"/>
              <w:spacing w:line="360" w:lineRule="auto"/>
              <w:rPr>
                <w:rFonts w:hint="eastAsia" w:hAnsi="宋体" w:cs="宋体"/>
                <w:kern w:val="2"/>
                <w:sz w:val="24"/>
                <w:szCs w:val="24"/>
              </w:rPr>
            </w:pPr>
          </w:p>
        </w:tc>
        <w:tc>
          <w:tcPr>
            <w:tcW w:w="2143" w:type="dxa"/>
            <w:noWrap w:val="0"/>
            <w:vAlign w:val="top"/>
          </w:tcPr>
          <w:p w14:paraId="0881E26E">
            <w:pPr>
              <w:pStyle w:val="24"/>
              <w:spacing w:line="360" w:lineRule="auto"/>
              <w:rPr>
                <w:rFonts w:hint="eastAsia" w:hAnsi="宋体" w:cs="宋体"/>
                <w:kern w:val="2"/>
                <w:sz w:val="24"/>
                <w:szCs w:val="24"/>
              </w:rPr>
            </w:pPr>
          </w:p>
        </w:tc>
        <w:tc>
          <w:tcPr>
            <w:tcW w:w="1834" w:type="dxa"/>
            <w:noWrap w:val="0"/>
            <w:vAlign w:val="top"/>
          </w:tcPr>
          <w:p w14:paraId="1B4E413D">
            <w:pPr>
              <w:pStyle w:val="24"/>
              <w:spacing w:line="360" w:lineRule="auto"/>
              <w:rPr>
                <w:rFonts w:hint="eastAsia" w:hAnsi="宋体" w:cs="宋体"/>
                <w:kern w:val="2"/>
                <w:sz w:val="24"/>
                <w:szCs w:val="24"/>
              </w:rPr>
            </w:pPr>
          </w:p>
        </w:tc>
        <w:tc>
          <w:tcPr>
            <w:tcW w:w="2181" w:type="dxa"/>
            <w:noWrap w:val="0"/>
            <w:vAlign w:val="top"/>
          </w:tcPr>
          <w:p w14:paraId="01D2BED6">
            <w:pPr>
              <w:pStyle w:val="24"/>
              <w:spacing w:line="360" w:lineRule="auto"/>
              <w:rPr>
                <w:rFonts w:hint="eastAsia" w:hAnsi="宋体" w:cs="宋体"/>
                <w:kern w:val="2"/>
                <w:sz w:val="24"/>
                <w:szCs w:val="24"/>
              </w:rPr>
            </w:pPr>
          </w:p>
        </w:tc>
        <w:tc>
          <w:tcPr>
            <w:tcW w:w="1934" w:type="dxa"/>
            <w:noWrap w:val="0"/>
            <w:vAlign w:val="top"/>
          </w:tcPr>
          <w:p w14:paraId="1F61F6B0">
            <w:pPr>
              <w:pStyle w:val="24"/>
              <w:spacing w:line="360" w:lineRule="auto"/>
              <w:rPr>
                <w:rFonts w:hint="eastAsia" w:hAnsi="宋体" w:cs="宋体"/>
                <w:kern w:val="2"/>
                <w:sz w:val="24"/>
                <w:szCs w:val="24"/>
              </w:rPr>
            </w:pPr>
          </w:p>
        </w:tc>
      </w:tr>
      <w:tr w14:paraId="6389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AFFEA60">
            <w:pPr>
              <w:pStyle w:val="24"/>
              <w:spacing w:line="360" w:lineRule="auto"/>
              <w:rPr>
                <w:rFonts w:hint="eastAsia" w:hAnsi="宋体" w:cs="宋体"/>
                <w:kern w:val="2"/>
                <w:sz w:val="24"/>
                <w:szCs w:val="24"/>
              </w:rPr>
            </w:pPr>
          </w:p>
        </w:tc>
        <w:tc>
          <w:tcPr>
            <w:tcW w:w="2143" w:type="dxa"/>
            <w:noWrap w:val="0"/>
            <w:vAlign w:val="top"/>
          </w:tcPr>
          <w:p w14:paraId="613DC929">
            <w:pPr>
              <w:pStyle w:val="24"/>
              <w:spacing w:line="360" w:lineRule="auto"/>
              <w:rPr>
                <w:rFonts w:hint="eastAsia" w:hAnsi="宋体" w:cs="宋体"/>
                <w:kern w:val="2"/>
                <w:sz w:val="24"/>
                <w:szCs w:val="24"/>
              </w:rPr>
            </w:pPr>
          </w:p>
        </w:tc>
        <w:tc>
          <w:tcPr>
            <w:tcW w:w="1834" w:type="dxa"/>
            <w:noWrap w:val="0"/>
            <w:vAlign w:val="top"/>
          </w:tcPr>
          <w:p w14:paraId="1FD3DDE2">
            <w:pPr>
              <w:pStyle w:val="24"/>
              <w:spacing w:line="360" w:lineRule="auto"/>
              <w:rPr>
                <w:rFonts w:hint="eastAsia" w:hAnsi="宋体" w:cs="宋体"/>
                <w:kern w:val="2"/>
                <w:sz w:val="24"/>
                <w:szCs w:val="24"/>
              </w:rPr>
            </w:pPr>
          </w:p>
        </w:tc>
        <w:tc>
          <w:tcPr>
            <w:tcW w:w="2181" w:type="dxa"/>
            <w:noWrap w:val="0"/>
            <w:vAlign w:val="top"/>
          </w:tcPr>
          <w:p w14:paraId="41B78680">
            <w:pPr>
              <w:pStyle w:val="24"/>
              <w:spacing w:line="360" w:lineRule="auto"/>
              <w:rPr>
                <w:rFonts w:hint="eastAsia" w:hAnsi="宋体" w:cs="宋体"/>
                <w:kern w:val="2"/>
                <w:sz w:val="24"/>
                <w:szCs w:val="24"/>
              </w:rPr>
            </w:pPr>
          </w:p>
        </w:tc>
        <w:tc>
          <w:tcPr>
            <w:tcW w:w="1934" w:type="dxa"/>
            <w:noWrap w:val="0"/>
            <w:vAlign w:val="top"/>
          </w:tcPr>
          <w:p w14:paraId="39B30F44">
            <w:pPr>
              <w:pStyle w:val="24"/>
              <w:spacing w:line="360" w:lineRule="auto"/>
              <w:rPr>
                <w:rFonts w:hint="eastAsia" w:hAnsi="宋体" w:cs="宋体"/>
                <w:kern w:val="2"/>
                <w:sz w:val="24"/>
                <w:szCs w:val="24"/>
              </w:rPr>
            </w:pPr>
          </w:p>
        </w:tc>
      </w:tr>
      <w:tr w14:paraId="3897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EB8C043">
            <w:pPr>
              <w:pStyle w:val="24"/>
              <w:spacing w:line="360" w:lineRule="auto"/>
              <w:rPr>
                <w:rFonts w:hint="eastAsia" w:hAnsi="宋体" w:cs="宋体"/>
                <w:kern w:val="2"/>
                <w:sz w:val="24"/>
                <w:szCs w:val="24"/>
              </w:rPr>
            </w:pPr>
          </w:p>
        </w:tc>
        <w:tc>
          <w:tcPr>
            <w:tcW w:w="2143" w:type="dxa"/>
            <w:noWrap w:val="0"/>
            <w:vAlign w:val="top"/>
          </w:tcPr>
          <w:p w14:paraId="71CFD448">
            <w:pPr>
              <w:pStyle w:val="24"/>
              <w:spacing w:line="360" w:lineRule="auto"/>
              <w:rPr>
                <w:rFonts w:hint="eastAsia" w:hAnsi="宋体" w:cs="宋体"/>
                <w:kern w:val="2"/>
                <w:sz w:val="24"/>
                <w:szCs w:val="24"/>
              </w:rPr>
            </w:pPr>
          </w:p>
        </w:tc>
        <w:tc>
          <w:tcPr>
            <w:tcW w:w="1834" w:type="dxa"/>
            <w:noWrap w:val="0"/>
            <w:vAlign w:val="top"/>
          </w:tcPr>
          <w:p w14:paraId="73F0A25D">
            <w:pPr>
              <w:pStyle w:val="24"/>
              <w:spacing w:line="360" w:lineRule="auto"/>
              <w:rPr>
                <w:rFonts w:hint="eastAsia" w:hAnsi="宋体" w:cs="宋体"/>
                <w:kern w:val="2"/>
                <w:sz w:val="24"/>
                <w:szCs w:val="24"/>
              </w:rPr>
            </w:pPr>
          </w:p>
        </w:tc>
        <w:tc>
          <w:tcPr>
            <w:tcW w:w="2181" w:type="dxa"/>
            <w:noWrap w:val="0"/>
            <w:vAlign w:val="top"/>
          </w:tcPr>
          <w:p w14:paraId="3F18CE5A">
            <w:pPr>
              <w:pStyle w:val="24"/>
              <w:spacing w:line="360" w:lineRule="auto"/>
              <w:rPr>
                <w:rFonts w:hint="eastAsia" w:hAnsi="宋体" w:cs="宋体"/>
                <w:kern w:val="2"/>
                <w:sz w:val="24"/>
                <w:szCs w:val="24"/>
              </w:rPr>
            </w:pPr>
          </w:p>
        </w:tc>
        <w:tc>
          <w:tcPr>
            <w:tcW w:w="1934" w:type="dxa"/>
            <w:noWrap w:val="0"/>
            <w:vAlign w:val="top"/>
          </w:tcPr>
          <w:p w14:paraId="20EB1114">
            <w:pPr>
              <w:pStyle w:val="24"/>
              <w:spacing w:line="360" w:lineRule="auto"/>
              <w:rPr>
                <w:rFonts w:hint="eastAsia" w:hAnsi="宋体" w:cs="宋体"/>
                <w:kern w:val="2"/>
                <w:sz w:val="24"/>
                <w:szCs w:val="24"/>
              </w:rPr>
            </w:pPr>
          </w:p>
        </w:tc>
      </w:tr>
      <w:tr w14:paraId="32DA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212D1E6">
            <w:pPr>
              <w:pStyle w:val="24"/>
              <w:spacing w:line="360" w:lineRule="auto"/>
              <w:rPr>
                <w:rFonts w:hint="eastAsia" w:hAnsi="宋体" w:cs="宋体"/>
                <w:kern w:val="2"/>
                <w:sz w:val="24"/>
                <w:szCs w:val="24"/>
              </w:rPr>
            </w:pPr>
          </w:p>
        </w:tc>
        <w:tc>
          <w:tcPr>
            <w:tcW w:w="2143" w:type="dxa"/>
            <w:noWrap w:val="0"/>
            <w:vAlign w:val="top"/>
          </w:tcPr>
          <w:p w14:paraId="57C2E1C9">
            <w:pPr>
              <w:pStyle w:val="24"/>
              <w:spacing w:line="360" w:lineRule="auto"/>
              <w:rPr>
                <w:rFonts w:hint="eastAsia" w:hAnsi="宋体" w:cs="宋体"/>
                <w:kern w:val="2"/>
                <w:sz w:val="24"/>
                <w:szCs w:val="24"/>
              </w:rPr>
            </w:pPr>
          </w:p>
        </w:tc>
        <w:tc>
          <w:tcPr>
            <w:tcW w:w="1834" w:type="dxa"/>
            <w:noWrap w:val="0"/>
            <w:vAlign w:val="top"/>
          </w:tcPr>
          <w:p w14:paraId="4DA55E44">
            <w:pPr>
              <w:pStyle w:val="24"/>
              <w:spacing w:line="360" w:lineRule="auto"/>
              <w:rPr>
                <w:rFonts w:hint="eastAsia" w:hAnsi="宋体" w:cs="宋体"/>
                <w:kern w:val="2"/>
                <w:sz w:val="24"/>
                <w:szCs w:val="24"/>
              </w:rPr>
            </w:pPr>
          </w:p>
        </w:tc>
        <w:tc>
          <w:tcPr>
            <w:tcW w:w="2181" w:type="dxa"/>
            <w:noWrap w:val="0"/>
            <w:vAlign w:val="top"/>
          </w:tcPr>
          <w:p w14:paraId="5C23120C">
            <w:pPr>
              <w:pStyle w:val="24"/>
              <w:spacing w:line="360" w:lineRule="auto"/>
              <w:rPr>
                <w:rFonts w:hint="eastAsia" w:hAnsi="宋体" w:cs="宋体"/>
                <w:kern w:val="2"/>
                <w:sz w:val="24"/>
                <w:szCs w:val="24"/>
              </w:rPr>
            </w:pPr>
          </w:p>
        </w:tc>
        <w:tc>
          <w:tcPr>
            <w:tcW w:w="1934" w:type="dxa"/>
            <w:noWrap w:val="0"/>
            <w:vAlign w:val="top"/>
          </w:tcPr>
          <w:p w14:paraId="099B6816">
            <w:pPr>
              <w:pStyle w:val="24"/>
              <w:spacing w:line="360" w:lineRule="auto"/>
              <w:rPr>
                <w:rFonts w:hint="eastAsia" w:hAnsi="宋体" w:cs="宋体"/>
                <w:kern w:val="2"/>
                <w:sz w:val="24"/>
                <w:szCs w:val="24"/>
              </w:rPr>
            </w:pPr>
          </w:p>
        </w:tc>
      </w:tr>
      <w:tr w14:paraId="7F8B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6C21993">
            <w:pPr>
              <w:pStyle w:val="24"/>
              <w:spacing w:line="360" w:lineRule="auto"/>
              <w:rPr>
                <w:rFonts w:hint="eastAsia" w:hAnsi="宋体" w:cs="宋体"/>
                <w:kern w:val="2"/>
                <w:sz w:val="24"/>
                <w:szCs w:val="24"/>
              </w:rPr>
            </w:pPr>
          </w:p>
        </w:tc>
        <w:tc>
          <w:tcPr>
            <w:tcW w:w="2143" w:type="dxa"/>
            <w:noWrap w:val="0"/>
            <w:vAlign w:val="top"/>
          </w:tcPr>
          <w:p w14:paraId="5698E7BD">
            <w:pPr>
              <w:pStyle w:val="24"/>
              <w:spacing w:line="360" w:lineRule="auto"/>
              <w:rPr>
                <w:rFonts w:hint="eastAsia" w:hAnsi="宋体" w:cs="宋体"/>
                <w:kern w:val="2"/>
                <w:sz w:val="24"/>
                <w:szCs w:val="24"/>
              </w:rPr>
            </w:pPr>
          </w:p>
        </w:tc>
        <w:tc>
          <w:tcPr>
            <w:tcW w:w="1834" w:type="dxa"/>
            <w:noWrap w:val="0"/>
            <w:vAlign w:val="top"/>
          </w:tcPr>
          <w:p w14:paraId="69CC1BFD">
            <w:pPr>
              <w:pStyle w:val="24"/>
              <w:spacing w:line="360" w:lineRule="auto"/>
              <w:rPr>
                <w:rFonts w:hint="eastAsia" w:hAnsi="宋体" w:cs="宋体"/>
                <w:kern w:val="2"/>
                <w:sz w:val="24"/>
                <w:szCs w:val="24"/>
              </w:rPr>
            </w:pPr>
          </w:p>
        </w:tc>
        <w:tc>
          <w:tcPr>
            <w:tcW w:w="2181" w:type="dxa"/>
            <w:noWrap w:val="0"/>
            <w:vAlign w:val="top"/>
          </w:tcPr>
          <w:p w14:paraId="4310B654">
            <w:pPr>
              <w:pStyle w:val="24"/>
              <w:spacing w:line="360" w:lineRule="auto"/>
              <w:rPr>
                <w:rFonts w:hint="eastAsia" w:hAnsi="宋体" w:cs="宋体"/>
                <w:kern w:val="2"/>
                <w:sz w:val="24"/>
                <w:szCs w:val="24"/>
              </w:rPr>
            </w:pPr>
          </w:p>
        </w:tc>
        <w:tc>
          <w:tcPr>
            <w:tcW w:w="1934" w:type="dxa"/>
            <w:noWrap w:val="0"/>
            <w:vAlign w:val="top"/>
          </w:tcPr>
          <w:p w14:paraId="1718854D">
            <w:pPr>
              <w:pStyle w:val="24"/>
              <w:spacing w:line="360" w:lineRule="auto"/>
              <w:rPr>
                <w:rFonts w:hint="eastAsia" w:hAnsi="宋体" w:cs="宋体"/>
                <w:kern w:val="2"/>
                <w:sz w:val="24"/>
                <w:szCs w:val="24"/>
              </w:rPr>
            </w:pPr>
          </w:p>
        </w:tc>
      </w:tr>
    </w:tbl>
    <w:p w14:paraId="4969C697">
      <w:pPr>
        <w:pStyle w:val="16"/>
        <w:spacing w:line="360" w:lineRule="auto"/>
        <w:rPr>
          <w:rFonts w:hint="eastAsia" w:ascii="宋体" w:hAnsi="宋体" w:cs="宋体"/>
        </w:rPr>
      </w:pPr>
      <w:r>
        <w:rPr>
          <w:rFonts w:hint="eastAsia" w:ascii="宋体" w:hAnsi="宋体" w:cs="宋体"/>
        </w:rPr>
        <w:t>注：</w:t>
      </w:r>
    </w:p>
    <w:p w14:paraId="6D90589E">
      <w:pPr>
        <w:pStyle w:val="18"/>
        <w:spacing w:line="360" w:lineRule="auto"/>
        <w:ind w:firstLine="0" w:firstLineChars="0"/>
        <w:rPr>
          <w:rFonts w:hint="eastAsia" w:ascii="宋体" w:hAnsi="宋体" w:eastAsia="宋体" w:cs="宋体"/>
          <w:szCs w:val="32"/>
        </w:rPr>
      </w:pPr>
      <w:r>
        <w:rPr>
          <w:rFonts w:hint="eastAsia" w:ascii="宋体" w:hAnsi="宋体" w:eastAsia="宋体" w:cs="宋体"/>
          <w:sz w:val="24"/>
          <w:szCs w:val="24"/>
        </w:rPr>
        <w:t>1. 说明：应对照招标文件“第二章 采购需求”中的服务技术要求逐条实质性响应，并作出偏离说明。</w:t>
      </w:r>
    </w:p>
    <w:p w14:paraId="162D0EC3">
      <w:pPr>
        <w:pStyle w:val="16"/>
        <w:spacing w:line="360" w:lineRule="auto"/>
        <w:rPr>
          <w:rFonts w:hint="eastAsia" w:ascii="宋体" w:hAnsi="宋体" w:cs="宋体"/>
        </w:rPr>
      </w:pPr>
      <w:r>
        <w:rPr>
          <w:rFonts w:hint="eastAsia" w:ascii="宋体" w:hAnsi="宋体" w:cs="宋体"/>
          <w:b w:val="0"/>
          <w:bCs w:val="0"/>
        </w:rPr>
        <w:t>2.投标人应根据自身的承诺，对照招标文件要求，在“偏离说明”中注明“</w:t>
      </w:r>
      <w:r>
        <w:rPr>
          <w:rFonts w:hint="eastAsia" w:ascii="宋体" w:hAnsi="宋体" w:cs="宋体"/>
        </w:rPr>
        <w:t>正偏离</w:t>
      </w:r>
      <w:r>
        <w:rPr>
          <w:rFonts w:hint="eastAsia" w:ascii="宋体" w:hAnsi="宋体" w:cs="宋体"/>
          <w:b w:val="0"/>
          <w:bCs w:val="0"/>
        </w:rPr>
        <w:t>”、“</w:t>
      </w:r>
      <w:r>
        <w:rPr>
          <w:rFonts w:hint="eastAsia" w:ascii="宋体" w:hAnsi="宋体" w:cs="宋体"/>
        </w:rPr>
        <w:t>负偏离</w:t>
      </w:r>
      <w:r>
        <w:rPr>
          <w:rFonts w:hint="eastAsia" w:ascii="宋体" w:hAnsi="宋体" w:cs="宋体"/>
          <w:b w:val="0"/>
          <w:bCs w:val="0"/>
        </w:rPr>
        <w:t>”或者“</w:t>
      </w:r>
      <w:r>
        <w:rPr>
          <w:rFonts w:hint="eastAsia" w:ascii="宋体" w:hAnsi="宋体" w:cs="宋体"/>
        </w:rPr>
        <w:t>无偏离</w:t>
      </w:r>
      <w:r>
        <w:rPr>
          <w:rFonts w:hint="eastAsia" w:ascii="宋体" w:hAnsi="宋体" w:cs="宋体"/>
          <w:b w:val="0"/>
          <w:bCs w:val="0"/>
        </w:rPr>
        <w:t>”。既不属于“</w:t>
      </w:r>
      <w:r>
        <w:rPr>
          <w:rFonts w:hint="eastAsia" w:ascii="宋体" w:hAnsi="宋体" w:cs="宋体"/>
        </w:rPr>
        <w:t>正偏离</w:t>
      </w:r>
      <w:r>
        <w:rPr>
          <w:rFonts w:hint="eastAsia" w:ascii="宋体" w:hAnsi="宋体" w:cs="宋体"/>
          <w:b w:val="0"/>
          <w:bCs w:val="0"/>
        </w:rPr>
        <w:t>”也不属于“</w:t>
      </w:r>
      <w:r>
        <w:rPr>
          <w:rFonts w:hint="eastAsia" w:ascii="宋体" w:hAnsi="宋体" w:cs="宋体"/>
        </w:rPr>
        <w:t>负偏离</w:t>
      </w:r>
      <w:r>
        <w:rPr>
          <w:rFonts w:hint="eastAsia" w:ascii="宋体" w:hAnsi="宋体" w:cs="宋体"/>
          <w:b w:val="0"/>
          <w:bCs w:val="0"/>
        </w:rPr>
        <w:t>”即为“</w:t>
      </w:r>
      <w:r>
        <w:rPr>
          <w:rFonts w:hint="eastAsia" w:ascii="宋体" w:hAnsi="宋体" w:cs="宋体"/>
        </w:rPr>
        <w:t>无偏离</w:t>
      </w:r>
      <w:r>
        <w:rPr>
          <w:rFonts w:hint="eastAsia" w:ascii="宋体" w:hAnsi="宋体" w:cs="宋体"/>
          <w:b w:val="0"/>
          <w:bCs w:val="0"/>
        </w:rPr>
        <w:t>”。</w:t>
      </w:r>
    </w:p>
    <w:p w14:paraId="4BBA2B87">
      <w:pPr>
        <w:pStyle w:val="16"/>
        <w:spacing w:line="360" w:lineRule="auto"/>
        <w:rPr>
          <w:rFonts w:hint="eastAsia" w:ascii="宋体" w:hAnsi="宋体" w:cs="宋体"/>
          <w:spacing w:val="20"/>
        </w:rPr>
      </w:pPr>
    </w:p>
    <w:p w14:paraId="31EF3595">
      <w:pPr>
        <w:snapToGrid w:val="0"/>
        <w:spacing w:before="50" w:after="50" w:line="360" w:lineRule="auto"/>
        <w:rPr>
          <w:rFonts w:hint="eastAsia" w:ascii="宋体" w:hAnsi="宋体" w:cs="宋体"/>
          <w:spacing w:val="20"/>
          <w:sz w:val="24"/>
          <w:u w:val="single"/>
        </w:rPr>
      </w:pPr>
      <w:r>
        <w:rPr>
          <w:rFonts w:hint="eastAsia" w:ascii="宋体" w:hAnsi="宋体" w:cs="宋体"/>
          <w:sz w:val="24"/>
        </w:rPr>
        <w:t>法定代表人或者其委托代理人</w:t>
      </w:r>
      <w:r>
        <w:rPr>
          <w:rFonts w:hint="eastAsia" w:ascii="宋体" w:hAnsi="宋体" w:cs="宋体"/>
          <w:spacing w:val="20"/>
          <w:sz w:val="24"/>
        </w:rPr>
        <w:t>签字：</w:t>
      </w:r>
      <w:r>
        <w:rPr>
          <w:rFonts w:hint="eastAsia" w:ascii="宋体" w:hAnsi="宋体" w:cs="宋体"/>
          <w:spacing w:val="20"/>
          <w:sz w:val="24"/>
          <w:u w:val="single"/>
        </w:rPr>
        <w:t xml:space="preserve">        </w:t>
      </w:r>
    </w:p>
    <w:p w14:paraId="3E630DAB">
      <w:pPr>
        <w:snapToGrid w:val="0"/>
        <w:spacing w:before="50" w:after="50" w:line="360" w:lineRule="auto"/>
        <w:rPr>
          <w:rFonts w:hint="eastAsia" w:ascii="宋体" w:hAnsi="宋体" w:cs="宋体"/>
          <w:spacing w:val="20"/>
          <w:sz w:val="24"/>
        </w:rPr>
      </w:pPr>
    </w:p>
    <w:p w14:paraId="46BCD8AA">
      <w:pPr>
        <w:snapToGrid w:val="0"/>
        <w:spacing w:before="50" w:after="50" w:line="360" w:lineRule="auto"/>
        <w:rPr>
          <w:rFonts w:hint="eastAsia" w:ascii="宋体" w:hAnsi="宋体" w:cs="宋体"/>
          <w:spacing w:val="20"/>
          <w:sz w:val="24"/>
          <w:u w:val="single"/>
        </w:rPr>
      </w:pPr>
      <w:r>
        <w:rPr>
          <w:rFonts w:hint="eastAsia" w:ascii="宋体" w:hAnsi="宋体" w:cs="宋体"/>
          <w:spacing w:val="20"/>
          <w:sz w:val="24"/>
        </w:rPr>
        <w:t>投标人（盖公章）：</w:t>
      </w:r>
      <w:r>
        <w:rPr>
          <w:rFonts w:hint="eastAsia" w:ascii="宋体" w:hAnsi="宋体" w:cs="宋体"/>
          <w:spacing w:val="20"/>
          <w:sz w:val="24"/>
          <w:u w:val="single"/>
        </w:rPr>
        <w:t xml:space="preserve">            </w:t>
      </w:r>
      <w:r>
        <w:rPr>
          <w:rFonts w:hint="eastAsia" w:ascii="宋体" w:hAnsi="宋体" w:cs="宋体"/>
          <w:spacing w:val="20"/>
          <w:sz w:val="24"/>
        </w:rPr>
        <w:t xml:space="preserve">              日 期：</w:t>
      </w:r>
      <w:r>
        <w:rPr>
          <w:rFonts w:hint="eastAsia" w:ascii="宋体" w:hAnsi="宋体" w:cs="宋体"/>
          <w:spacing w:val="20"/>
          <w:sz w:val="24"/>
          <w:u w:val="single"/>
        </w:rPr>
        <w:t xml:space="preserve">        </w:t>
      </w:r>
    </w:p>
    <w:p w14:paraId="0E8DA9C0">
      <w:pPr>
        <w:snapToGrid w:val="0"/>
        <w:spacing w:before="50" w:after="50" w:line="360" w:lineRule="auto"/>
        <w:rPr>
          <w:rFonts w:hint="eastAsia" w:ascii="宋体" w:hAnsi="宋体" w:cs="宋体"/>
          <w:sz w:val="24"/>
          <w:szCs w:val="20"/>
        </w:rPr>
      </w:pPr>
    </w:p>
    <w:p w14:paraId="71EEDC1C">
      <w:pPr>
        <w:snapToGrid w:val="0"/>
        <w:spacing w:before="120" w:beforeLines="50" w:after="50" w:line="360" w:lineRule="auto"/>
        <w:ind w:left="142"/>
        <w:jc w:val="left"/>
        <w:rPr>
          <w:rFonts w:hint="eastAsia" w:ascii="宋体" w:hAnsi="宋体" w:cs="宋体"/>
          <w:b/>
          <w:sz w:val="24"/>
        </w:rPr>
      </w:pPr>
      <w:r>
        <w:rPr>
          <w:rFonts w:hint="eastAsia" w:ascii="宋体" w:hAnsi="宋体" w:cs="宋体"/>
          <w:b/>
          <w:sz w:val="24"/>
        </w:rPr>
        <w:br w:type="page"/>
      </w:r>
      <w:r>
        <w:rPr>
          <w:rFonts w:hint="eastAsia" w:ascii="宋体" w:hAnsi="宋体" w:cs="宋体"/>
          <w:b/>
          <w:sz w:val="24"/>
        </w:rPr>
        <w:t>4. 项目实施人员一览表格式</w:t>
      </w:r>
    </w:p>
    <w:p w14:paraId="5CD5FAEF">
      <w:pPr>
        <w:snapToGrid w:val="0"/>
        <w:spacing w:before="120" w:beforeLines="50" w:after="50" w:line="360" w:lineRule="auto"/>
        <w:ind w:left="142"/>
        <w:jc w:val="left"/>
        <w:rPr>
          <w:rFonts w:hint="eastAsia" w:ascii="宋体" w:hAnsi="宋体" w:cs="宋体"/>
          <w:b/>
          <w:sz w:val="24"/>
        </w:rPr>
      </w:pPr>
    </w:p>
    <w:p w14:paraId="74559634">
      <w:pPr>
        <w:snapToGrid w:val="0"/>
        <w:spacing w:before="120" w:beforeLines="50" w:after="50" w:line="360" w:lineRule="auto"/>
        <w:ind w:left="142"/>
        <w:jc w:val="center"/>
        <w:rPr>
          <w:rFonts w:hint="eastAsia" w:ascii="宋体" w:hAnsi="宋体" w:cs="宋体"/>
          <w:b/>
          <w:sz w:val="32"/>
          <w:szCs w:val="32"/>
        </w:rPr>
      </w:pPr>
      <w:r>
        <w:rPr>
          <w:rFonts w:hint="eastAsia" w:ascii="宋体" w:hAnsi="宋体" w:cs="宋体"/>
          <w:b/>
          <w:sz w:val="32"/>
          <w:szCs w:val="32"/>
        </w:rPr>
        <w:t>项目实施人员一览表</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1B2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125A522A">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姓名</w:t>
            </w:r>
          </w:p>
        </w:tc>
        <w:tc>
          <w:tcPr>
            <w:tcW w:w="709" w:type="dxa"/>
            <w:noWrap w:val="0"/>
            <w:vAlign w:val="center"/>
          </w:tcPr>
          <w:p w14:paraId="05F5CDC8">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职务</w:t>
            </w:r>
          </w:p>
        </w:tc>
        <w:tc>
          <w:tcPr>
            <w:tcW w:w="1701" w:type="dxa"/>
            <w:noWrap w:val="0"/>
            <w:vAlign w:val="center"/>
          </w:tcPr>
          <w:p w14:paraId="1C407280">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0"/>
            <w:vAlign w:val="center"/>
          </w:tcPr>
          <w:p w14:paraId="138A81D4">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证书编号</w:t>
            </w:r>
          </w:p>
        </w:tc>
        <w:tc>
          <w:tcPr>
            <w:tcW w:w="1698" w:type="dxa"/>
            <w:noWrap w:val="0"/>
            <w:vAlign w:val="center"/>
          </w:tcPr>
          <w:p w14:paraId="64B7CD23">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参加本单位</w:t>
            </w:r>
          </w:p>
          <w:p w14:paraId="1B423DB0">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工作时间</w:t>
            </w:r>
          </w:p>
        </w:tc>
        <w:tc>
          <w:tcPr>
            <w:tcW w:w="1843" w:type="dxa"/>
            <w:noWrap w:val="0"/>
            <w:vAlign w:val="center"/>
          </w:tcPr>
          <w:p w14:paraId="1FC64A78">
            <w:pPr>
              <w:snapToGrid w:val="0"/>
              <w:spacing w:before="50" w:after="120" w:afterLines="50" w:line="360" w:lineRule="auto"/>
              <w:jc w:val="center"/>
              <w:rPr>
                <w:rFonts w:hint="eastAsia" w:ascii="宋体" w:hAnsi="宋体" w:cs="宋体"/>
                <w:sz w:val="24"/>
                <w:szCs w:val="20"/>
              </w:rPr>
            </w:pPr>
            <w:r>
              <w:rPr>
                <w:rFonts w:hint="eastAsia" w:ascii="宋体" w:hAnsi="宋体" w:cs="宋体"/>
                <w:sz w:val="24"/>
                <w:szCs w:val="20"/>
              </w:rPr>
              <w:t>劳动合同编号</w:t>
            </w:r>
          </w:p>
        </w:tc>
      </w:tr>
      <w:tr w14:paraId="6996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DA46A14">
            <w:pPr>
              <w:snapToGrid w:val="0"/>
              <w:spacing w:before="50" w:after="120" w:afterLines="50" w:line="360" w:lineRule="auto"/>
              <w:jc w:val="center"/>
              <w:rPr>
                <w:rFonts w:hint="eastAsia" w:ascii="宋体" w:hAnsi="宋体" w:cs="宋体"/>
                <w:sz w:val="24"/>
                <w:szCs w:val="20"/>
              </w:rPr>
            </w:pPr>
          </w:p>
        </w:tc>
        <w:tc>
          <w:tcPr>
            <w:tcW w:w="709" w:type="dxa"/>
            <w:noWrap w:val="0"/>
            <w:vAlign w:val="center"/>
          </w:tcPr>
          <w:p w14:paraId="634631DA">
            <w:pPr>
              <w:snapToGrid w:val="0"/>
              <w:spacing w:before="50" w:after="120" w:afterLines="50" w:line="360" w:lineRule="auto"/>
              <w:jc w:val="center"/>
              <w:rPr>
                <w:rFonts w:hint="eastAsia" w:ascii="宋体" w:hAnsi="宋体" w:cs="宋体"/>
                <w:sz w:val="24"/>
                <w:szCs w:val="20"/>
              </w:rPr>
            </w:pPr>
          </w:p>
        </w:tc>
        <w:tc>
          <w:tcPr>
            <w:tcW w:w="1701" w:type="dxa"/>
            <w:noWrap w:val="0"/>
            <w:vAlign w:val="center"/>
          </w:tcPr>
          <w:p w14:paraId="66DC7EF7">
            <w:pPr>
              <w:snapToGrid w:val="0"/>
              <w:spacing w:before="50" w:after="120" w:afterLines="50" w:line="360" w:lineRule="auto"/>
              <w:jc w:val="center"/>
              <w:rPr>
                <w:rFonts w:hint="eastAsia" w:ascii="宋体" w:hAnsi="宋体" w:cs="宋体"/>
                <w:sz w:val="24"/>
                <w:szCs w:val="20"/>
              </w:rPr>
            </w:pPr>
          </w:p>
        </w:tc>
        <w:tc>
          <w:tcPr>
            <w:tcW w:w="1420" w:type="dxa"/>
            <w:noWrap w:val="0"/>
            <w:vAlign w:val="center"/>
          </w:tcPr>
          <w:p w14:paraId="40BF2ABE">
            <w:pPr>
              <w:snapToGrid w:val="0"/>
              <w:spacing w:before="50" w:after="120" w:afterLines="50" w:line="360" w:lineRule="auto"/>
              <w:jc w:val="center"/>
              <w:rPr>
                <w:rFonts w:hint="eastAsia" w:ascii="宋体" w:hAnsi="宋体" w:cs="宋体"/>
                <w:sz w:val="24"/>
                <w:szCs w:val="20"/>
              </w:rPr>
            </w:pPr>
          </w:p>
        </w:tc>
        <w:tc>
          <w:tcPr>
            <w:tcW w:w="1698" w:type="dxa"/>
            <w:noWrap w:val="0"/>
            <w:vAlign w:val="center"/>
          </w:tcPr>
          <w:p w14:paraId="20C021BC">
            <w:pPr>
              <w:snapToGrid w:val="0"/>
              <w:spacing w:before="50" w:after="120" w:afterLines="50" w:line="360" w:lineRule="auto"/>
              <w:jc w:val="center"/>
              <w:rPr>
                <w:rFonts w:hint="eastAsia" w:ascii="宋体" w:hAnsi="宋体" w:cs="宋体"/>
                <w:sz w:val="24"/>
                <w:szCs w:val="20"/>
              </w:rPr>
            </w:pPr>
          </w:p>
        </w:tc>
        <w:tc>
          <w:tcPr>
            <w:tcW w:w="1843" w:type="dxa"/>
            <w:noWrap w:val="0"/>
            <w:vAlign w:val="center"/>
          </w:tcPr>
          <w:p w14:paraId="75704FA1">
            <w:pPr>
              <w:snapToGrid w:val="0"/>
              <w:spacing w:before="50" w:after="120" w:afterLines="50" w:line="360" w:lineRule="auto"/>
              <w:jc w:val="center"/>
              <w:rPr>
                <w:rFonts w:hint="eastAsia" w:ascii="宋体" w:hAnsi="宋体" w:cs="宋体"/>
                <w:sz w:val="24"/>
                <w:szCs w:val="20"/>
              </w:rPr>
            </w:pPr>
          </w:p>
        </w:tc>
      </w:tr>
      <w:tr w14:paraId="4D74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18BC9E3F">
            <w:pPr>
              <w:snapToGrid w:val="0"/>
              <w:spacing w:before="50" w:after="120" w:afterLines="50" w:line="360" w:lineRule="auto"/>
              <w:jc w:val="center"/>
              <w:rPr>
                <w:rFonts w:hint="eastAsia" w:ascii="宋体" w:hAnsi="宋体" w:cs="宋体"/>
                <w:sz w:val="24"/>
                <w:szCs w:val="20"/>
              </w:rPr>
            </w:pPr>
          </w:p>
        </w:tc>
        <w:tc>
          <w:tcPr>
            <w:tcW w:w="709" w:type="dxa"/>
            <w:noWrap w:val="0"/>
            <w:vAlign w:val="center"/>
          </w:tcPr>
          <w:p w14:paraId="7F15834C">
            <w:pPr>
              <w:snapToGrid w:val="0"/>
              <w:spacing w:before="50" w:after="120" w:afterLines="50" w:line="360" w:lineRule="auto"/>
              <w:jc w:val="center"/>
              <w:rPr>
                <w:rFonts w:hint="eastAsia" w:ascii="宋体" w:hAnsi="宋体" w:cs="宋体"/>
                <w:sz w:val="24"/>
                <w:szCs w:val="20"/>
              </w:rPr>
            </w:pPr>
          </w:p>
        </w:tc>
        <w:tc>
          <w:tcPr>
            <w:tcW w:w="1701" w:type="dxa"/>
            <w:noWrap w:val="0"/>
            <w:vAlign w:val="center"/>
          </w:tcPr>
          <w:p w14:paraId="653989AC">
            <w:pPr>
              <w:snapToGrid w:val="0"/>
              <w:spacing w:before="50" w:after="120" w:afterLines="50" w:line="360" w:lineRule="auto"/>
              <w:jc w:val="center"/>
              <w:rPr>
                <w:rFonts w:hint="eastAsia" w:ascii="宋体" w:hAnsi="宋体" w:cs="宋体"/>
                <w:sz w:val="24"/>
                <w:szCs w:val="20"/>
              </w:rPr>
            </w:pPr>
          </w:p>
        </w:tc>
        <w:tc>
          <w:tcPr>
            <w:tcW w:w="1420" w:type="dxa"/>
            <w:noWrap w:val="0"/>
            <w:vAlign w:val="center"/>
          </w:tcPr>
          <w:p w14:paraId="35246547">
            <w:pPr>
              <w:snapToGrid w:val="0"/>
              <w:spacing w:before="50" w:after="120" w:afterLines="50" w:line="360" w:lineRule="auto"/>
              <w:jc w:val="center"/>
              <w:rPr>
                <w:rFonts w:hint="eastAsia" w:ascii="宋体" w:hAnsi="宋体" w:cs="宋体"/>
                <w:sz w:val="24"/>
                <w:szCs w:val="20"/>
              </w:rPr>
            </w:pPr>
          </w:p>
        </w:tc>
        <w:tc>
          <w:tcPr>
            <w:tcW w:w="1698" w:type="dxa"/>
            <w:noWrap w:val="0"/>
            <w:vAlign w:val="center"/>
          </w:tcPr>
          <w:p w14:paraId="35DD4244">
            <w:pPr>
              <w:snapToGrid w:val="0"/>
              <w:spacing w:before="50" w:after="120" w:afterLines="50" w:line="360" w:lineRule="auto"/>
              <w:jc w:val="center"/>
              <w:rPr>
                <w:rFonts w:hint="eastAsia" w:ascii="宋体" w:hAnsi="宋体" w:cs="宋体"/>
                <w:sz w:val="24"/>
                <w:szCs w:val="20"/>
              </w:rPr>
            </w:pPr>
          </w:p>
        </w:tc>
        <w:tc>
          <w:tcPr>
            <w:tcW w:w="1843" w:type="dxa"/>
            <w:noWrap w:val="0"/>
            <w:vAlign w:val="center"/>
          </w:tcPr>
          <w:p w14:paraId="7F0C8210">
            <w:pPr>
              <w:snapToGrid w:val="0"/>
              <w:spacing w:before="50" w:after="120" w:afterLines="50" w:line="360" w:lineRule="auto"/>
              <w:jc w:val="center"/>
              <w:rPr>
                <w:rFonts w:hint="eastAsia" w:ascii="宋体" w:hAnsi="宋体" w:cs="宋体"/>
                <w:sz w:val="24"/>
                <w:szCs w:val="20"/>
              </w:rPr>
            </w:pPr>
          </w:p>
        </w:tc>
      </w:tr>
      <w:tr w14:paraId="3E00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D9BA286">
            <w:pPr>
              <w:snapToGrid w:val="0"/>
              <w:spacing w:before="50" w:after="120" w:afterLines="50" w:line="360" w:lineRule="auto"/>
              <w:jc w:val="center"/>
              <w:rPr>
                <w:rFonts w:hint="eastAsia" w:ascii="宋体" w:hAnsi="宋体" w:cs="宋体"/>
                <w:sz w:val="24"/>
                <w:szCs w:val="20"/>
              </w:rPr>
            </w:pPr>
          </w:p>
        </w:tc>
        <w:tc>
          <w:tcPr>
            <w:tcW w:w="709" w:type="dxa"/>
            <w:noWrap w:val="0"/>
            <w:vAlign w:val="center"/>
          </w:tcPr>
          <w:p w14:paraId="7BE70AF1">
            <w:pPr>
              <w:snapToGrid w:val="0"/>
              <w:spacing w:before="50" w:after="120" w:afterLines="50" w:line="360" w:lineRule="auto"/>
              <w:jc w:val="center"/>
              <w:rPr>
                <w:rFonts w:hint="eastAsia" w:ascii="宋体" w:hAnsi="宋体" w:cs="宋体"/>
                <w:sz w:val="24"/>
                <w:szCs w:val="20"/>
              </w:rPr>
            </w:pPr>
          </w:p>
        </w:tc>
        <w:tc>
          <w:tcPr>
            <w:tcW w:w="1701" w:type="dxa"/>
            <w:noWrap w:val="0"/>
            <w:vAlign w:val="center"/>
          </w:tcPr>
          <w:p w14:paraId="1A468233">
            <w:pPr>
              <w:snapToGrid w:val="0"/>
              <w:spacing w:before="50" w:after="120" w:afterLines="50" w:line="360" w:lineRule="auto"/>
              <w:jc w:val="center"/>
              <w:rPr>
                <w:rFonts w:hint="eastAsia" w:ascii="宋体" w:hAnsi="宋体" w:cs="宋体"/>
                <w:sz w:val="24"/>
                <w:szCs w:val="20"/>
              </w:rPr>
            </w:pPr>
          </w:p>
        </w:tc>
        <w:tc>
          <w:tcPr>
            <w:tcW w:w="1420" w:type="dxa"/>
            <w:noWrap w:val="0"/>
            <w:vAlign w:val="center"/>
          </w:tcPr>
          <w:p w14:paraId="1C195855">
            <w:pPr>
              <w:snapToGrid w:val="0"/>
              <w:spacing w:before="50" w:after="120" w:afterLines="50" w:line="360" w:lineRule="auto"/>
              <w:jc w:val="center"/>
              <w:rPr>
                <w:rFonts w:hint="eastAsia" w:ascii="宋体" w:hAnsi="宋体" w:cs="宋体"/>
                <w:sz w:val="24"/>
                <w:szCs w:val="20"/>
              </w:rPr>
            </w:pPr>
          </w:p>
        </w:tc>
        <w:tc>
          <w:tcPr>
            <w:tcW w:w="1698" w:type="dxa"/>
            <w:noWrap w:val="0"/>
            <w:vAlign w:val="center"/>
          </w:tcPr>
          <w:p w14:paraId="62DC7D7D">
            <w:pPr>
              <w:snapToGrid w:val="0"/>
              <w:spacing w:before="50" w:after="120" w:afterLines="50" w:line="360" w:lineRule="auto"/>
              <w:jc w:val="center"/>
              <w:rPr>
                <w:rFonts w:hint="eastAsia" w:ascii="宋体" w:hAnsi="宋体" w:cs="宋体"/>
                <w:sz w:val="24"/>
                <w:szCs w:val="20"/>
              </w:rPr>
            </w:pPr>
          </w:p>
        </w:tc>
        <w:tc>
          <w:tcPr>
            <w:tcW w:w="1843" w:type="dxa"/>
            <w:noWrap w:val="0"/>
            <w:vAlign w:val="center"/>
          </w:tcPr>
          <w:p w14:paraId="76D8B286">
            <w:pPr>
              <w:snapToGrid w:val="0"/>
              <w:spacing w:before="50" w:after="120" w:afterLines="50" w:line="360" w:lineRule="auto"/>
              <w:jc w:val="center"/>
              <w:rPr>
                <w:rFonts w:hint="eastAsia" w:ascii="宋体" w:hAnsi="宋体" w:cs="宋体"/>
                <w:sz w:val="24"/>
                <w:szCs w:val="20"/>
              </w:rPr>
            </w:pPr>
          </w:p>
        </w:tc>
      </w:tr>
    </w:tbl>
    <w:p w14:paraId="6E74316C">
      <w:pPr>
        <w:snapToGrid w:val="0"/>
        <w:spacing w:before="50" w:after="120" w:afterLines="50" w:line="360" w:lineRule="auto"/>
        <w:jc w:val="left"/>
        <w:rPr>
          <w:rFonts w:hint="eastAsia" w:ascii="宋体" w:hAnsi="宋体" w:cs="宋体"/>
          <w:sz w:val="24"/>
          <w:szCs w:val="20"/>
        </w:rPr>
      </w:pPr>
      <w:r>
        <w:rPr>
          <w:rFonts w:hint="eastAsia" w:ascii="宋体" w:hAnsi="宋体" w:cs="宋体"/>
          <w:sz w:val="24"/>
          <w:szCs w:val="20"/>
        </w:rPr>
        <w:t>注：在填写时，如本表格不适合投标单位的实际情况，可参照本表格式自行制表填写。</w:t>
      </w:r>
    </w:p>
    <w:p w14:paraId="2BC93AF2">
      <w:pPr>
        <w:snapToGrid w:val="0"/>
        <w:spacing w:before="50" w:after="50" w:line="360" w:lineRule="auto"/>
        <w:rPr>
          <w:rFonts w:hint="eastAsia" w:ascii="宋体" w:hAnsi="宋体" w:cs="宋体"/>
          <w:spacing w:val="20"/>
          <w:sz w:val="24"/>
          <w:szCs w:val="20"/>
          <w:u w:val="single"/>
        </w:rPr>
      </w:pPr>
      <w:r>
        <w:rPr>
          <w:rFonts w:hint="eastAsia" w:ascii="宋体" w:hAnsi="宋体" w:cs="宋体"/>
          <w:sz w:val="24"/>
        </w:rPr>
        <w:t>法定代表人或者其委托代理人</w:t>
      </w:r>
      <w:r>
        <w:rPr>
          <w:rFonts w:hint="eastAsia" w:ascii="宋体" w:hAnsi="宋体" w:cs="宋体"/>
          <w:spacing w:val="20"/>
          <w:sz w:val="24"/>
        </w:rPr>
        <w:t>签字：</w:t>
      </w:r>
      <w:r>
        <w:rPr>
          <w:rFonts w:hint="eastAsia" w:ascii="宋体" w:hAnsi="宋体" w:cs="宋体"/>
          <w:spacing w:val="20"/>
          <w:sz w:val="24"/>
          <w:u w:val="single"/>
        </w:rPr>
        <w:t xml:space="preserve">        </w:t>
      </w:r>
    </w:p>
    <w:p w14:paraId="77553BCC">
      <w:pPr>
        <w:snapToGrid w:val="0"/>
        <w:spacing w:before="50" w:after="120" w:afterLines="50" w:line="360" w:lineRule="auto"/>
        <w:jc w:val="left"/>
        <w:rPr>
          <w:rFonts w:hint="eastAsia" w:ascii="宋体" w:hAnsi="宋体" w:cs="宋体"/>
          <w:sz w:val="24"/>
          <w:szCs w:val="20"/>
        </w:rPr>
      </w:pPr>
      <w:r>
        <w:rPr>
          <w:rFonts w:hint="eastAsia" w:ascii="宋体" w:hAnsi="宋体" w:cs="宋体"/>
          <w:spacing w:val="20"/>
          <w:sz w:val="24"/>
        </w:rPr>
        <w:t>投标人（盖公章）：</w:t>
      </w:r>
      <w:r>
        <w:rPr>
          <w:rFonts w:hint="eastAsia" w:ascii="宋体" w:hAnsi="宋体" w:cs="宋体"/>
          <w:spacing w:val="20"/>
          <w:sz w:val="24"/>
          <w:u w:val="single"/>
        </w:rPr>
        <w:t xml:space="preserve">            </w:t>
      </w:r>
      <w:r>
        <w:rPr>
          <w:rFonts w:hint="eastAsia" w:ascii="宋体" w:hAnsi="宋体" w:cs="宋体"/>
          <w:spacing w:val="20"/>
          <w:sz w:val="24"/>
        </w:rPr>
        <w:t xml:space="preserve">          日 期：</w:t>
      </w:r>
      <w:r>
        <w:rPr>
          <w:rFonts w:hint="eastAsia" w:ascii="宋体" w:hAnsi="宋体" w:cs="宋体"/>
          <w:spacing w:val="20"/>
          <w:sz w:val="24"/>
          <w:u w:val="single"/>
        </w:rPr>
        <w:t xml:space="preserve">         </w:t>
      </w:r>
    </w:p>
    <w:p w14:paraId="4D3F4EE9">
      <w:pPr>
        <w:snapToGrid w:val="0"/>
        <w:spacing w:before="50" w:after="120" w:afterLines="50" w:line="360" w:lineRule="auto"/>
        <w:jc w:val="left"/>
        <w:rPr>
          <w:rFonts w:hint="eastAsia" w:ascii="宋体" w:hAnsi="宋体" w:cs="宋体"/>
          <w:sz w:val="24"/>
          <w:szCs w:val="20"/>
        </w:rPr>
      </w:pPr>
    </w:p>
    <w:p w14:paraId="6E4DDC05">
      <w:pPr>
        <w:snapToGrid w:val="0"/>
        <w:spacing w:before="120" w:beforeLines="50" w:after="50" w:line="360" w:lineRule="auto"/>
        <w:outlineLvl w:val="1"/>
        <w:rPr>
          <w:rFonts w:hint="eastAsia" w:ascii="宋体" w:hAnsi="宋体" w:cs="宋体"/>
          <w:b/>
          <w:bCs/>
          <w:sz w:val="28"/>
          <w:szCs w:val="28"/>
        </w:rPr>
      </w:pPr>
      <w:r>
        <w:rPr>
          <w:rFonts w:hint="eastAsia" w:ascii="宋体" w:hAnsi="宋体" w:cs="宋体"/>
          <w:b/>
          <w:sz w:val="24"/>
        </w:rPr>
        <w:br w:type="page"/>
      </w:r>
      <w:bookmarkStart w:id="124" w:name="_Toc32157"/>
      <w:bookmarkStart w:id="125" w:name="_Toc19686840"/>
      <w:r>
        <w:rPr>
          <w:rFonts w:hint="eastAsia" w:ascii="宋体" w:hAnsi="宋体" w:cs="宋体"/>
          <w:b/>
          <w:bCs/>
          <w:sz w:val="28"/>
          <w:szCs w:val="28"/>
        </w:rPr>
        <w:t>六、其他文书、文件格式</w:t>
      </w:r>
      <w:bookmarkEnd w:id="124"/>
      <w:bookmarkEnd w:id="125"/>
    </w:p>
    <w:p w14:paraId="1DEB1C33">
      <w:pPr>
        <w:spacing w:line="360" w:lineRule="auto"/>
        <w:jc w:val="center"/>
        <w:rPr>
          <w:rFonts w:hint="eastAsia" w:ascii="宋体" w:hAnsi="宋体" w:cs="宋体"/>
          <w:b/>
          <w:bCs/>
          <w:sz w:val="32"/>
          <w:szCs w:val="32"/>
        </w:rPr>
      </w:pPr>
      <w:r>
        <w:rPr>
          <w:rFonts w:hint="eastAsia" w:ascii="宋体" w:hAnsi="宋体" w:cs="宋体"/>
          <w:b/>
          <w:bCs/>
          <w:sz w:val="32"/>
          <w:szCs w:val="32"/>
        </w:rPr>
        <w:t>质疑函（格式）</w:t>
      </w:r>
    </w:p>
    <w:p w14:paraId="11F4559C">
      <w:pPr>
        <w:pStyle w:val="24"/>
        <w:snapToGrid w:val="0"/>
        <w:spacing w:line="360" w:lineRule="auto"/>
        <w:ind w:firstLine="482" w:firstLineChars="200"/>
        <w:rPr>
          <w:rFonts w:hint="eastAsia" w:hAnsi="宋体" w:cs="宋体"/>
          <w:b/>
          <w:bCs/>
          <w:sz w:val="24"/>
          <w:szCs w:val="24"/>
        </w:rPr>
      </w:pPr>
      <w:r>
        <w:rPr>
          <w:rFonts w:hint="eastAsia" w:hAnsi="宋体" w:cs="宋体"/>
          <w:b/>
          <w:bCs/>
          <w:sz w:val="24"/>
          <w:szCs w:val="24"/>
        </w:rPr>
        <w:t>一、质疑供应商基本信息：</w:t>
      </w:r>
    </w:p>
    <w:p w14:paraId="1CEC14A9">
      <w:pPr>
        <w:pStyle w:val="2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3C89049E">
      <w:pPr>
        <w:pStyle w:val="24"/>
        <w:snapToGrid w:val="0"/>
        <w:spacing w:line="360" w:lineRule="auto"/>
        <w:ind w:firstLine="480" w:firstLineChars="200"/>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2A4DD8F1">
      <w:pPr>
        <w:pStyle w:val="24"/>
        <w:snapToGrid w:val="0"/>
        <w:spacing w:line="360" w:lineRule="auto"/>
        <w:ind w:firstLine="480" w:firstLineChars="200"/>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366B500B">
      <w:pPr>
        <w:pStyle w:val="24"/>
        <w:snapToGrid w:val="0"/>
        <w:spacing w:line="360" w:lineRule="auto"/>
        <w:ind w:firstLine="480" w:firstLineChars="200"/>
        <w:rPr>
          <w:rFonts w:hint="eastAsia"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451C1C04">
      <w:pPr>
        <w:pStyle w:val="24"/>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01D8BBF9">
      <w:pPr>
        <w:pStyle w:val="24"/>
        <w:snapToGrid w:val="0"/>
        <w:spacing w:line="360" w:lineRule="auto"/>
        <w:ind w:firstLine="480" w:firstLineChars="200"/>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9B3D626">
      <w:pPr>
        <w:pStyle w:val="24"/>
        <w:snapToGrid w:val="0"/>
        <w:spacing w:line="360" w:lineRule="auto"/>
        <w:ind w:firstLine="482" w:firstLineChars="200"/>
        <w:rPr>
          <w:rFonts w:hint="eastAsia" w:hAnsi="宋体" w:cs="宋体"/>
          <w:b/>
          <w:bCs/>
          <w:sz w:val="24"/>
          <w:szCs w:val="24"/>
        </w:rPr>
      </w:pPr>
      <w:r>
        <w:rPr>
          <w:rFonts w:hint="eastAsia" w:hAnsi="宋体" w:cs="宋体"/>
          <w:b/>
          <w:bCs/>
          <w:sz w:val="24"/>
          <w:szCs w:val="24"/>
        </w:rPr>
        <w:t>二、质疑项目基本情况：</w:t>
      </w:r>
    </w:p>
    <w:p w14:paraId="6CDC484C">
      <w:pPr>
        <w:pStyle w:val="24"/>
        <w:spacing w:line="360" w:lineRule="auto"/>
        <w:ind w:left="25" w:leftChars="12" w:firstLine="472" w:firstLineChars="197"/>
        <w:rPr>
          <w:rFonts w:hint="eastAsia"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46633BC9">
      <w:pPr>
        <w:pStyle w:val="24"/>
        <w:spacing w:line="360" w:lineRule="auto"/>
        <w:ind w:left="25" w:leftChars="12" w:firstLine="472" w:firstLineChars="197"/>
        <w:rPr>
          <w:rFonts w:hint="eastAsia"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1D98E55F">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4F8C7D2B">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质疑事项：</w:t>
      </w:r>
    </w:p>
    <w:p w14:paraId="21E46BB0">
      <w:pPr>
        <w:pStyle w:val="24"/>
        <w:spacing w:line="360" w:lineRule="auto"/>
        <w:ind w:left="25" w:leftChars="12" w:firstLine="352" w:firstLineChars="147"/>
        <w:rPr>
          <w:rFonts w:hint="eastAsia" w:hAnsi="宋体" w:cs="宋体"/>
          <w:sz w:val="24"/>
          <w:szCs w:val="24"/>
        </w:rPr>
      </w:pPr>
      <w:r>
        <w:rPr>
          <w:rFonts w:hint="eastAsia" w:hAnsi="宋体" w:cs="宋体"/>
          <w:sz w:val="24"/>
          <w:szCs w:val="24"/>
        </w:rPr>
        <w:t>□招标文件   招标文件获取日期：</w:t>
      </w:r>
      <w:r>
        <w:rPr>
          <w:rFonts w:hint="eastAsia" w:hAnsi="宋体" w:cs="宋体"/>
          <w:bCs/>
          <w:sz w:val="24"/>
          <w:szCs w:val="24"/>
          <w:u w:val="single"/>
        </w:rPr>
        <w:t xml:space="preserve">                                   </w:t>
      </w:r>
    </w:p>
    <w:p w14:paraId="759A44BE">
      <w:pPr>
        <w:pStyle w:val="24"/>
        <w:spacing w:line="360" w:lineRule="auto"/>
        <w:ind w:left="25" w:leftChars="12" w:firstLine="352" w:firstLineChars="147"/>
        <w:rPr>
          <w:rFonts w:hint="eastAsia" w:hAnsi="宋体" w:cs="宋体"/>
          <w:sz w:val="24"/>
          <w:szCs w:val="24"/>
        </w:rPr>
      </w:pPr>
      <w:r>
        <w:rPr>
          <w:rFonts w:hint="eastAsia" w:hAnsi="宋体" w:cs="宋体"/>
          <w:sz w:val="24"/>
          <w:szCs w:val="24"/>
        </w:rPr>
        <w:t xml:space="preserve">□采购过程   </w:t>
      </w:r>
    </w:p>
    <w:p w14:paraId="3B086F12">
      <w:pPr>
        <w:pStyle w:val="24"/>
        <w:spacing w:line="360" w:lineRule="auto"/>
        <w:ind w:left="25" w:leftChars="12" w:firstLine="352" w:firstLineChars="147"/>
        <w:rPr>
          <w:rFonts w:hint="eastAsia" w:hAnsi="宋体" w:cs="宋体"/>
          <w:bCs/>
          <w:sz w:val="24"/>
          <w:szCs w:val="24"/>
          <w:u w:val="single"/>
        </w:rPr>
      </w:pPr>
      <w:r>
        <w:rPr>
          <w:rFonts w:hint="eastAsia" w:hAnsi="宋体" w:cs="宋体"/>
          <w:sz w:val="24"/>
          <w:szCs w:val="24"/>
        </w:rPr>
        <w:t xml:space="preserve">□中标结果   </w:t>
      </w:r>
    </w:p>
    <w:p w14:paraId="0538C273">
      <w:pPr>
        <w:pStyle w:val="24"/>
        <w:spacing w:line="360" w:lineRule="auto"/>
        <w:ind w:left="25" w:leftChars="12" w:firstLine="472" w:firstLineChars="196"/>
        <w:rPr>
          <w:rFonts w:hint="eastAsia" w:hAnsi="宋体" w:cs="宋体"/>
          <w:b/>
          <w:sz w:val="24"/>
          <w:szCs w:val="24"/>
        </w:rPr>
      </w:pPr>
      <w:r>
        <w:rPr>
          <w:rFonts w:hint="eastAsia" w:hAnsi="宋体" w:cs="宋体"/>
          <w:b/>
          <w:sz w:val="24"/>
          <w:szCs w:val="24"/>
        </w:rPr>
        <w:t>三、质疑事项具体内容</w:t>
      </w:r>
    </w:p>
    <w:p w14:paraId="21D569E0">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52B39048">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75D728B8">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4F140E3E">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质疑事项2</w:t>
      </w:r>
    </w:p>
    <w:p w14:paraId="345DEC14">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w:t>
      </w:r>
    </w:p>
    <w:p w14:paraId="5AC1C32A">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四、与质疑事项相关的质疑请求：</w:t>
      </w:r>
    </w:p>
    <w:p w14:paraId="35F2B243">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5269EA95">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签字（签章）：                                       公章：</w:t>
      </w:r>
    </w:p>
    <w:p w14:paraId="7813200E">
      <w:pPr>
        <w:pStyle w:val="24"/>
        <w:spacing w:line="360" w:lineRule="auto"/>
        <w:ind w:left="25" w:leftChars="12" w:firstLine="352" w:firstLineChars="147"/>
        <w:rPr>
          <w:rFonts w:hint="eastAsia" w:hAnsi="宋体" w:cs="宋体"/>
          <w:sz w:val="24"/>
          <w:szCs w:val="24"/>
        </w:rPr>
      </w:pPr>
    </w:p>
    <w:p w14:paraId="24491EBA">
      <w:pPr>
        <w:pStyle w:val="24"/>
        <w:spacing w:line="360" w:lineRule="auto"/>
        <w:ind w:left="25" w:leftChars="12" w:firstLine="472" w:firstLineChars="197"/>
        <w:rPr>
          <w:rFonts w:hint="eastAsia" w:hAnsi="宋体" w:cs="宋体"/>
          <w:sz w:val="24"/>
          <w:szCs w:val="24"/>
        </w:rPr>
      </w:pPr>
      <w:r>
        <w:rPr>
          <w:rFonts w:hint="eastAsia" w:hAnsi="宋体" w:cs="宋体"/>
          <w:sz w:val="24"/>
          <w:szCs w:val="24"/>
        </w:rPr>
        <w:t>日期：</w:t>
      </w:r>
    </w:p>
    <w:p w14:paraId="00359913">
      <w:pPr>
        <w:pStyle w:val="24"/>
        <w:snapToGrid w:val="0"/>
        <w:spacing w:line="360" w:lineRule="auto"/>
        <w:rPr>
          <w:rFonts w:hint="eastAsia" w:hAnsi="宋体" w:cs="宋体"/>
          <w:b/>
          <w:sz w:val="24"/>
          <w:szCs w:val="24"/>
        </w:rPr>
      </w:pPr>
    </w:p>
    <w:p w14:paraId="13C2AA35">
      <w:pPr>
        <w:pStyle w:val="24"/>
        <w:snapToGrid w:val="0"/>
        <w:spacing w:line="360" w:lineRule="auto"/>
        <w:rPr>
          <w:rFonts w:hint="eastAsia" w:hAnsi="宋体" w:cs="宋体"/>
          <w:b/>
          <w:sz w:val="24"/>
          <w:szCs w:val="24"/>
        </w:rPr>
      </w:pPr>
      <w:r>
        <w:rPr>
          <w:rFonts w:hint="eastAsia" w:hAnsi="宋体" w:cs="宋体"/>
          <w:b/>
          <w:sz w:val="24"/>
          <w:szCs w:val="24"/>
        </w:rPr>
        <w:t>说明：</w:t>
      </w:r>
    </w:p>
    <w:p w14:paraId="78A49075">
      <w:pPr>
        <w:pStyle w:val="24"/>
        <w:spacing w:line="360" w:lineRule="auto"/>
        <w:ind w:left="25" w:leftChars="12" w:firstLine="354" w:firstLineChars="147"/>
        <w:rPr>
          <w:rFonts w:hint="eastAsia" w:hAnsi="宋体" w:cs="宋体"/>
          <w:b/>
          <w:bCs/>
          <w:sz w:val="24"/>
          <w:szCs w:val="24"/>
        </w:rPr>
      </w:pPr>
      <w:r>
        <w:rPr>
          <w:rFonts w:hint="eastAsia" w:hAnsi="宋体" w:cs="宋体"/>
          <w:b/>
          <w:sz w:val="24"/>
          <w:szCs w:val="24"/>
        </w:rPr>
        <w:t>1.供应商提出质疑时，应提交质疑函和必要的证明材料</w:t>
      </w:r>
      <w:r>
        <w:rPr>
          <w:rFonts w:hint="eastAsia" w:hAnsi="宋体" w:cs="宋体"/>
          <w:b/>
          <w:bCs/>
          <w:sz w:val="24"/>
          <w:szCs w:val="24"/>
        </w:rPr>
        <w:t>。</w:t>
      </w:r>
    </w:p>
    <w:p w14:paraId="746250F5">
      <w:pPr>
        <w:pStyle w:val="24"/>
        <w:spacing w:line="360" w:lineRule="auto"/>
        <w:ind w:left="25" w:leftChars="12" w:firstLine="354" w:firstLineChars="147"/>
        <w:rPr>
          <w:rFonts w:hint="eastAsia" w:hAnsi="宋体" w:cs="宋体"/>
          <w:b/>
          <w:sz w:val="24"/>
          <w:szCs w:val="24"/>
        </w:rPr>
      </w:pPr>
      <w:r>
        <w:rPr>
          <w:rFonts w:hint="eastAsia" w:hAnsi="宋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7924047">
      <w:pPr>
        <w:pStyle w:val="24"/>
        <w:spacing w:line="360" w:lineRule="auto"/>
        <w:ind w:left="25" w:leftChars="12" w:firstLine="354" w:firstLineChars="147"/>
        <w:rPr>
          <w:rFonts w:hint="eastAsia" w:hAnsi="宋体" w:cs="宋体"/>
          <w:b/>
          <w:sz w:val="24"/>
          <w:szCs w:val="24"/>
        </w:rPr>
      </w:pPr>
      <w:r>
        <w:rPr>
          <w:rFonts w:hint="eastAsia" w:hAnsi="宋体" w:cs="宋体"/>
          <w:b/>
          <w:sz w:val="24"/>
          <w:szCs w:val="24"/>
        </w:rPr>
        <w:t>3.质疑函的质疑事项应具体、明确，并有必要的事实依据和法律依据。</w:t>
      </w:r>
    </w:p>
    <w:p w14:paraId="704D3A2B">
      <w:pPr>
        <w:pStyle w:val="24"/>
        <w:spacing w:line="360" w:lineRule="auto"/>
        <w:ind w:left="25" w:leftChars="12" w:firstLine="354" w:firstLineChars="147"/>
        <w:rPr>
          <w:rFonts w:hint="eastAsia" w:hAnsi="宋体" w:cs="宋体"/>
          <w:b/>
          <w:sz w:val="24"/>
          <w:szCs w:val="24"/>
        </w:rPr>
      </w:pPr>
      <w:r>
        <w:rPr>
          <w:rFonts w:hint="eastAsia" w:hAnsi="宋体" w:cs="宋体"/>
          <w:b/>
          <w:sz w:val="24"/>
          <w:szCs w:val="24"/>
        </w:rPr>
        <w:t>4.质疑函的质疑请求应与质疑事项相关。</w:t>
      </w:r>
    </w:p>
    <w:p w14:paraId="6945687C">
      <w:pPr>
        <w:pStyle w:val="24"/>
        <w:spacing w:line="360" w:lineRule="auto"/>
        <w:ind w:left="25" w:leftChars="12" w:firstLine="354" w:firstLineChars="147"/>
        <w:rPr>
          <w:rFonts w:hint="eastAsia" w:hAnsi="宋体" w:cs="宋体"/>
          <w:b/>
        </w:rPr>
      </w:pPr>
      <w:r>
        <w:rPr>
          <w:rFonts w:hint="eastAsia" w:hAnsi="宋体" w:cs="宋体"/>
          <w:b/>
          <w:sz w:val="24"/>
          <w:szCs w:val="24"/>
        </w:rPr>
        <w:t>5.质疑供应商为法人或者其他组织的，质疑函应由法定代表人、主要负责人，或者其授权代表签字或者盖章，并加盖公章。</w:t>
      </w:r>
    </w:p>
    <w:p w14:paraId="02332A2E">
      <w:pPr>
        <w:pStyle w:val="24"/>
        <w:snapToGrid w:val="0"/>
        <w:spacing w:line="360" w:lineRule="auto"/>
        <w:rPr>
          <w:rFonts w:hint="eastAsia" w:hAnsi="宋体" w:cs="宋体"/>
          <w:b/>
          <w:sz w:val="24"/>
          <w:szCs w:val="24"/>
        </w:rPr>
      </w:pPr>
    </w:p>
    <w:p w14:paraId="61EC3B77">
      <w:pPr>
        <w:spacing w:line="360" w:lineRule="auto"/>
        <w:rPr>
          <w:rFonts w:hint="eastAsia" w:ascii="宋体" w:hAnsi="宋体" w:cs="宋体"/>
        </w:rPr>
      </w:pPr>
    </w:p>
    <w:sectPr>
      <w:headerReference r:id="rId9" w:type="first"/>
      <w:headerReference r:id="rId7" w:type="default"/>
      <w:footerReference r:id="rId10" w:type="default"/>
      <w:headerReference r:id="rId8" w:type="even"/>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14FEC4-3153-4014-A48E-F649DEBF8BD6}"/>
  </w:font>
  <w:font w:name="黑体">
    <w:panose1 w:val="02010609060101010101"/>
    <w:charset w:val="86"/>
    <w:family w:val="auto"/>
    <w:pitch w:val="default"/>
    <w:sig w:usb0="800002BF" w:usb1="38CF7CFA" w:usb2="00000016" w:usb3="00000000" w:csb0="00040001" w:csb1="00000000"/>
    <w:embedRegular r:id="rId2" w:fontKey="{5185662A-FE01-495E-A55F-528DEA02F876}"/>
  </w:font>
  <w:font w:name="Courier New">
    <w:panose1 w:val="02070309020205020404"/>
    <w:charset w:val="01"/>
    <w:family w:val="modern"/>
    <w:pitch w:val="default"/>
    <w:sig w:usb0="E0002EFF" w:usb1="C0007843" w:usb2="00000009" w:usb3="00000000" w:csb0="400001FF" w:csb1="FFFF0000"/>
    <w:embedRegular r:id="rId3" w:fontKey="{AB83AF43-D46C-4596-9176-246AB74E00E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CE0C48E-BA01-4217-9AF7-5FDEDFFDD4BE}"/>
  </w:font>
  <w:font w:name="仿宋_GB2312">
    <w:altName w:val="仿宋"/>
    <w:panose1 w:val="02010609030101010101"/>
    <w:charset w:val="86"/>
    <w:family w:val="modern"/>
    <w:pitch w:val="default"/>
    <w:sig w:usb0="00000000" w:usb1="00000000" w:usb2="00000000" w:usb3="00000000" w:csb0="00040000" w:csb1="00000000"/>
    <w:embedRegular r:id="rId5" w:fontKey="{993768A0-CB23-4EE8-85A0-9878892B30AA}"/>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Century">
    <w:panose1 w:val="02040604050505020304"/>
    <w:charset w:val="00"/>
    <w:family w:val="roman"/>
    <w:pitch w:val="default"/>
    <w:sig w:usb0="00000287" w:usb1="00000000" w:usb2="00000000" w:usb3="00000000" w:csb0="2000009F" w:csb1="DFD70000"/>
  </w:font>
  <w:font w:name="方正小标宋简体">
    <w:panose1 w:val="02000000000000000000"/>
    <w:charset w:val="86"/>
    <w:family w:val="auto"/>
    <w:pitch w:val="default"/>
    <w:sig w:usb0="A00002BF" w:usb1="184F6CFA" w:usb2="00000012" w:usb3="00000000" w:csb0="00040001" w:csb1="00000000"/>
    <w:embedRegular r:id="rId6" w:fontKey="{A821BBA7-4319-4200-9347-A43291A7F40F}"/>
  </w:font>
  <w:font w:name="华文新魏">
    <w:panose1 w:val="02010800040101010101"/>
    <w:charset w:val="86"/>
    <w:family w:val="auto"/>
    <w:pitch w:val="default"/>
    <w:sig w:usb0="00000001" w:usb1="080F0000" w:usb2="00000000" w:usb3="00000000" w:csb0="00040000" w:csb1="00000000"/>
    <w:embedRegular r:id="rId7" w:fontKey="{EA90CE58-8E10-442D-A408-166527312C8B}"/>
  </w:font>
  <w:font w:name="Wingdings 2">
    <w:panose1 w:val="05020102010507070707"/>
    <w:charset w:val="02"/>
    <w:family w:val="roman"/>
    <w:pitch w:val="default"/>
    <w:sig w:usb0="00000000" w:usb1="00000000" w:usb2="00000000" w:usb3="00000000" w:csb0="80000000" w:csb1="00000000"/>
    <w:embedRegular r:id="rId8" w:fontKey="{FD1991FF-0A14-41AC-B5C7-D5615A323225}"/>
  </w:font>
  <w:font w:name="Helvetica">
    <w:altName w:val="Arial"/>
    <w:panose1 w:val="020B0504020202020204"/>
    <w:charset w:val="00"/>
    <w:family w:val="swiss"/>
    <w:pitch w:val="default"/>
    <w:sig w:usb0="00000000" w:usb1="00000000" w:usb2="00000009" w:usb3="00000000" w:csb0="000001FF" w:csb1="00000000"/>
    <w:embedRegular r:id="rId9" w:fontKey="{6CC267AF-A05C-4721-B938-B1A90AA6B21E}"/>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26F1C">
    <w:pPr>
      <w:pStyle w:val="30"/>
    </w:pPr>
  </w:p>
  <w:p w14:paraId="1B12F00E">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AD24B">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82F04">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9AD7A">
    <w:pPr>
      <w:pStyle w:val="30"/>
      <w:jc w:val="cente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FA8A12">
                          <w:pPr>
                            <w:pStyle w:val="30"/>
                            <w:jc w:val="center"/>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50FA8A12">
                    <w:pPr>
                      <w:pStyle w:val="30"/>
                      <w:jc w:val="center"/>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v:textbox>
            </v:shape>
          </w:pict>
        </mc:Fallback>
      </mc:AlternateContent>
    </w:r>
  </w:p>
  <w:p w14:paraId="544D2192">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E219E">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AEF9A">
    <w:pPr>
      <w:pStyle w:val="31"/>
      <w:pBdr>
        <w:bottom w:val="none" w:color="auto" w:sz="0" w:space="0"/>
      </w:pBdr>
      <w:tabs>
        <w:tab w:val="center" w:pos="4153"/>
        <w:tab w:val="right" w:pos="8306"/>
        <w:tab w:val="clear" w:pos="0"/>
      </w:tabs>
    </w:pPr>
  </w:p>
  <w:p w14:paraId="1A53FB72">
    <w:r>
      <w:pict>
        <v:shape id="_x0000_s4321" o:spid="_x0000_s4321" o:spt="136" type="#_x0000_t136" style="position:absolute;left:0pt;margin-left:-58pt;margin-top:58pt;height:12pt;width:116pt;z-index:251708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2" o:spid="_x0000_s4322" o:spt="136" type="#_x0000_t136" style="position:absolute;left:0pt;margin-left:-58pt;margin-top:257pt;height:12pt;width:116pt;z-index:251709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3" o:spid="_x0000_s4323" o:spt="136" type="#_x0000_t136" style="position:absolute;left:0pt;margin-left:-58pt;margin-top:465pt;height:12pt;width:116pt;z-index:251710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4" o:spid="_x0000_s4324" o:spt="136" type="#_x0000_t136" style="position:absolute;left:0pt;margin-left:-58pt;margin-top:655pt;height:12pt;width:116pt;z-index:251711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5" o:spid="_x0000_s4325" o:spt="136" type="#_x0000_t136" style="position:absolute;left:0pt;margin-left:145pt;margin-top:61pt;height:12pt;width:116pt;z-index:251712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6" o:spid="_x0000_s4326" o:spt="136" type="#_x0000_t136" style="position:absolute;left:0pt;margin-left:145pt;margin-top:270pt;height:12pt;width:116pt;z-index:251713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7" o:spid="_x0000_s4327" o:spt="136" type="#_x0000_t136" style="position:absolute;left:0pt;margin-left:145pt;margin-top:468pt;height:12pt;width:116pt;z-index:251714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8" o:spid="_x0000_s4328" o:spt="136" type="#_x0000_t136" style="position:absolute;left:0pt;margin-left:145pt;margin-top:660pt;height:12pt;width:116pt;z-index:251715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9" o:spid="_x0000_s4329" o:spt="136" type="#_x0000_t136" style="position:absolute;left:0pt;margin-left:355pt;margin-top:59pt;height:12pt;width:116pt;z-index:251716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0" o:spid="_x0000_s4330" o:spt="136" type="#_x0000_t136" style="position:absolute;left:0pt;margin-left:355pt;margin-top:265pt;height:12pt;width:116pt;z-index:251717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1" o:spid="_x0000_s4331" o:spt="136" type="#_x0000_t136" style="position:absolute;left:0pt;margin-left:355pt;margin-top:460pt;height:12pt;width:116pt;z-index:251718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2" o:spid="_x0000_s4332" o:spt="136" type="#_x0000_t136" style="position:absolute;left:0pt;margin-left:355pt;margin-top:657pt;height:12pt;width:116pt;z-index:251719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3" o:spid="_x0000_s4333" o:spt="136" type="#_x0000_t136" style="position:absolute;left:0pt;margin-left:540pt;margin-top:58pt;height:12pt;width:116pt;z-index:251720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4" o:spid="_x0000_s4334" o:spt="136" type="#_x0000_t136" style="position:absolute;left:0pt;margin-left:540pt;margin-top:270pt;height:12pt;width:116pt;z-index:251721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5" o:spid="_x0000_s4335" o:spt="136" type="#_x0000_t136" style="position:absolute;left:0pt;margin-left:540pt;margin-top:467pt;height:12pt;width:116pt;z-index:251722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36" o:spid="_x0000_s4336" o:spt="136" type="#_x0000_t136" style="position:absolute;left:0pt;margin-left:540pt;margin-top:660pt;height:12pt;width:116pt;z-index:251723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C558570">
    <w:r>
      <w:pict>
        <v:shape id="_x0000_s4337" o:spid="_x0000_s4337" o:spt="136" type="#_x0000_t136" style="position:absolute;left:0pt;margin-left:-52pt;margin-top:68pt;height:12pt;width:116pt;rotation:-2621440f;z-index:25167564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38" o:spid="_x0000_s4338" o:spt="136" type="#_x0000_t136" style="position:absolute;left:0pt;margin-left:-52pt;margin-top:256pt;height:12pt;width:116pt;rotation:-2621440f;z-index:25167667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39" o:spid="_x0000_s4339" o:spt="136" type="#_x0000_t136" style="position:absolute;left:0pt;margin-left:-52pt;margin-top:461pt;height:12pt;width:116pt;rotation:-2621440f;z-index:25167769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0" o:spid="_x0000_s4340" o:spt="136" type="#_x0000_t136" style="position:absolute;left:0pt;margin-left:-52pt;margin-top:658pt;height:12pt;width:116pt;rotation:-2621440f;z-index:25167872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1" o:spid="_x0000_s4341" o:spt="136" type="#_x0000_t136" style="position:absolute;left:0pt;margin-left:148pt;margin-top:65pt;height:12pt;width:116pt;rotation:-2621440f;z-index:25167974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2" o:spid="_x0000_s4342" o:spt="136" type="#_x0000_t136" style="position:absolute;left:0pt;margin-left:148pt;margin-top:255pt;height:12pt;width:116pt;rotation:-2621440f;z-index:25168076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3" o:spid="_x0000_s4343" o:spt="136" type="#_x0000_t136" style="position:absolute;left:0pt;margin-left:148pt;margin-top:456pt;height:12pt;width:116pt;rotation:-2621440f;z-index:25168179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4" o:spid="_x0000_s4344" o:spt="136" type="#_x0000_t136" style="position:absolute;left:0pt;margin-left:148pt;margin-top:655pt;height:12pt;width:116pt;rotation:-2621440f;z-index:25168281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5" o:spid="_x0000_s4345" o:spt="136" type="#_x0000_t136" style="position:absolute;left:0pt;margin-left:345pt;margin-top:65pt;height:12pt;width:116pt;rotation:-2621440f;z-index:25168384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6" o:spid="_x0000_s4346" o:spt="136" type="#_x0000_t136" style="position:absolute;left:0pt;margin-left:345pt;margin-top:257pt;height:12pt;width:116pt;rotation:-2621440f;z-index:25168486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7" o:spid="_x0000_s4347" o:spt="136" type="#_x0000_t136" style="position:absolute;left:0pt;margin-left:345pt;margin-top:455pt;height:12pt;width:116pt;rotation:-2621440f;z-index:25168588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8" o:spid="_x0000_s4348" o:spt="136" type="#_x0000_t136" style="position:absolute;left:0pt;margin-left:345pt;margin-top:664pt;height:12pt;width:116pt;rotation:-2621440f;z-index:25168691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49" o:spid="_x0000_s4349" o:spt="136" type="#_x0000_t136" style="position:absolute;left:0pt;margin-left:541pt;margin-top:66pt;height:12pt;width:116pt;rotation:-2621440f;z-index:25168793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50" o:spid="_x0000_s4350" o:spt="136" type="#_x0000_t136" style="position:absolute;left:0pt;margin-left:541pt;margin-top:262pt;height:12pt;width:116pt;rotation:-2621440f;z-index:25168896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51" o:spid="_x0000_s4351" o:spt="136" type="#_x0000_t136" style="position:absolute;left:0pt;margin-left:541pt;margin-top:460pt;height:12pt;width:116pt;rotation:-2621440f;z-index:25168998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52" o:spid="_x0000_s4352" o:spt="136" type="#_x0000_t136" style="position:absolute;left:0pt;margin-left:541pt;margin-top:655pt;height:12pt;width:116pt;rotation:-2621440f;z-index:25169100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792B5">
    <w:r>
      <w:pict>
        <v:shape id="_x0000_s4353" o:spid="_x0000_s4353" o:spt="136" type="#_x0000_t136" style="position:absolute;left:0pt;margin-left:-58pt;margin-top:58pt;height:12pt;width:116pt;z-index:2517411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4" o:spid="_x0000_s4354" o:spt="136" type="#_x0000_t136" style="position:absolute;left:0pt;margin-left:-58pt;margin-top:257pt;height:12pt;width:116pt;z-index:2517422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5" o:spid="_x0000_s4355" o:spt="136" type="#_x0000_t136" style="position:absolute;left:0pt;margin-left:-58pt;margin-top:465pt;height:12pt;width:116pt;z-index:2517432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6" o:spid="_x0000_s4356" o:spt="136" type="#_x0000_t136" style="position:absolute;left:0pt;margin-left:-58pt;margin-top:655pt;height:12pt;width:116pt;z-index:2517442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7" o:spid="_x0000_s4357" o:spt="136" type="#_x0000_t136" style="position:absolute;left:0pt;margin-left:145pt;margin-top:61pt;height:12pt;width:116pt;z-index:2517452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8" o:spid="_x0000_s4358" o:spt="136" type="#_x0000_t136" style="position:absolute;left:0pt;margin-left:145pt;margin-top:270pt;height:12pt;width:116pt;z-index:2517463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9" o:spid="_x0000_s4359" o:spt="136" type="#_x0000_t136" style="position:absolute;left:0pt;margin-left:145pt;margin-top:468pt;height:12pt;width:116pt;z-index:2517473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0" o:spid="_x0000_s4360" o:spt="136" type="#_x0000_t136" style="position:absolute;left:0pt;margin-left:145pt;margin-top:660pt;height:12pt;width:116pt;z-index:2517483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1" o:spid="_x0000_s4361" o:spt="136" type="#_x0000_t136" style="position:absolute;left:0pt;margin-left:355pt;margin-top:59pt;height:12pt;width:116pt;z-index:2517493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2" o:spid="_x0000_s4362" o:spt="136" type="#_x0000_t136" style="position:absolute;left:0pt;margin-left:355pt;margin-top:265pt;height:12pt;width:116pt;z-index:2517504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3" o:spid="_x0000_s4363" o:spt="136" type="#_x0000_t136" style="position:absolute;left:0pt;margin-left:355pt;margin-top:460pt;height:12pt;width:116pt;z-index:2517514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4" o:spid="_x0000_s4364" o:spt="136" type="#_x0000_t136" style="position:absolute;left:0pt;margin-left:355pt;margin-top:657pt;height:12pt;width:116pt;z-index:2517524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5" o:spid="_x0000_s4365" o:spt="136" type="#_x0000_t136" style="position:absolute;left:0pt;margin-left:540pt;margin-top:58pt;height:12pt;width:116pt;z-index:2517534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6" o:spid="_x0000_s4366" o:spt="136" type="#_x0000_t136" style="position:absolute;left:0pt;margin-left:540pt;margin-top:270pt;height:12pt;width:116pt;z-index:2517544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7" o:spid="_x0000_s4367" o:spt="136" type="#_x0000_t136" style="position:absolute;left:0pt;margin-left:540pt;margin-top:467pt;height:12pt;width:116pt;z-index:2517555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8" o:spid="_x0000_s4368" o:spt="136" type="#_x0000_t136" style="position:absolute;left:0pt;margin-left:540pt;margin-top:660pt;height:12pt;width:116pt;z-index:2517565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DC05CCA">
    <w:r>
      <w:pict>
        <v:shape id="_x0000_s4369" o:spid="_x0000_s4369" o:spt="136" type="#_x0000_t136" style="position:absolute;left:0pt;margin-left:-52pt;margin-top:68pt;height:12pt;width:116pt;rotation:-2621440f;z-index:25169203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0" o:spid="_x0000_s4370" o:spt="136" type="#_x0000_t136" style="position:absolute;left:0pt;margin-left:-52pt;margin-top:256pt;height:12pt;width:116pt;rotation:-2621440f;z-index:25169305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1" o:spid="_x0000_s4371" o:spt="136" type="#_x0000_t136" style="position:absolute;left:0pt;margin-left:-52pt;margin-top:461pt;height:12pt;width:116pt;rotation:-2621440f;z-index:25169408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2" o:spid="_x0000_s4372" o:spt="136" type="#_x0000_t136" style="position:absolute;left:0pt;margin-left:-52pt;margin-top:658pt;height:12pt;width:116pt;rotation:-2621440f;z-index:25169510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3" o:spid="_x0000_s4373" o:spt="136" type="#_x0000_t136" style="position:absolute;left:0pt;margin-left:148pt;margin-top:65pt;height:12pt;width:116pt;rotation:-2621440f;z-index:25169612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4" o:spid="_x0000_s4374" o:spt="136" type="#_x0000_t136" style="position:absolute;left:0pt;margin-left:148pt;margin-top:255pt;height:12pt;width:116pt;rotation:-2621440f;z-index:25169715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5" o:spid="_x0000_s4375" o:spt="136" type="#_x0000_t136" style="position:absolute;left:0pt;margin-left:148pt;margin-top:456pt;height:12pt;width:116pt;rotation:-2621440f;z-index:25169817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6" o:spid="_x0000_s4376" o:spt="136" type="#_x0000_t136" style="position:absolute;left:0pt;margin-left:148pt;margin-top:655pt;height:12pt;width:116pt;rotation:-2621440f;z-index:25169920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7" o:spid="_x0000_s4377" o:spt="136" type="#_x0000_t136" style="position:absolute;left:0pt;margin-left:345pt;margin-top:65pt;height:12pt;width:116pt;rotation:-2621440f;z-index:25170022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8" o:spid="_x0000_s4378" o:spt="136" type="#_x0000_t136" style="position:absolute;left:0pt;margin-left:345pt;margin-top:257pt;height:12pt;width:116pt;rotation:-2621440f;z-index:25170124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79" o:spid="_x0000_s4379" o:spt="136" type="#_x0000_t136" style="position:absolute;left:0pt;margin-left:345pt;margin-top:455pt;height:12pt;width:116pt;rotation:-2621440f;z-index:25170227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80" o:spid="_x0000_s4380" o:spt="136" type="#_x0000_t136" style="position:absolute;left:0pt;margin-left:345pt;margin-top:664pt;height:12pt;width:116pt;rotation:-2621440f;z-index:25170329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81" o:spid="_x0000_s4381" o:spt="136" type="#_x0000_t136" style="position:absolute;left:0pt;margin-left:541pt;margin-top:66pt;height:12pt;width:116pt;rotation:-2621440f;z-index:25170432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82" o:spid="_x0000_s4382" o:spt="136" type="#_x0000_t136" style="position:absolute;left:0pt;margin-left:541pt;margin-top:262pt;height:12pt;width:116pt;rotation:-2621440f;z-index:25170534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83" o:spid="_x0000_s4383" o:spt="136" type="#_x0000_t136" style="position:absolute;left:0pt;margin-left:541pt;margin-top:460pt;height:12pt;width:116pt;rotation:-2621440f;z-index:25170636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84" o:spid="_x0000_s4384" o:spt="136" type="#_x0000_t136" style="position:absolute;left:0pt;margin-left:541pt;margin-top:655pt;height:12pt;width:116pt;rotation:-2621440f;z-index:25170739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D3877">
    <w:r>
      <w:pict>
        <v:shape id="_x0000_s4289" o:spid="_x0000_s4289" o:spt="136" type="#_x0000_t136" style="position:absolute;left:0pt;margin-left:-58pt;margin-top:58pt;height:12pt;width:116pt;z-index:251724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0" o:spid="_x0000_s4290" o:spt="136" type="#_x0000_t136" style="position:absolute;left:0pt;margin-left:-58pt;margin-top:257pt;height:12pt;width:116pt;z-index:251725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1" o:spid="_x0000_s4291" o:spt="136" type="#_x0000_t136" style="position:absolute;left:0pt;margin-left:-58pt;margin-top:465pt;height:12pt;width:116pt;z-index:251726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2" o:spid="_x0000_s4292" o:spt="136" type="#_x0000_t136" style="position:absolute;left:0pt;margin-left:-58pt;margin-top:655pt;height:12pt;width:116pt;z-index:251727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3" o:spid="_x0000_s4293" o:spt="136" type="#_x0000_t136" style="position:absolute;left:0pt;margin-left:145pt;margin-top:61pt;height:12pt;width:116pt;z-index:251728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4" o:spid="_x0000_s4294" o:spt="136" type="#_x0000_t136" style="position:absolute;left:0pt;margin-left:145pt;margin-top:270pt;height:12pt;width:116pt;z-index:251729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5" o:spid="_x0000_s4295" o:spt="136" type="#_x0000_t136" style="position:absolute;left:0pt;margin-left:145pt;margin-top:468pt;height:12pt;width:116pt;z-index:251730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6" o:spid="_x0000_s4296" o:spt="136" type="#_x0000_t136" style="position:absolute;left:0pt;margin-left:145pt;margin-top:660pt;height:12pt;width:116pt;z-index:251731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7" o:spid="_x0000_s4297" o:spt="136" type="#_x0000_t136" style="position:absolute;left:0pt;margin-left:355pt;margin-top:59pt;height:12pt;width:116pt;z-index:251732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8" o:spid="_x0000_s4298" o:spt="136" type="#_x0000_t136" style="position:absolute;left:0pt;margin-left:355pt;margin-top:265pt;height:12pt;width:116pt;z-index:251734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9" o:spid="_x0000_s4299" o:spt="136" type="#_x0000_t136" style="position:absolute;left:0pt;margin-left:355pt;margin-top:460pt;height:12pt;width:116pt;z-index:2517350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0" o:spid="_x0000_s4300" o:spt="136" type="#_x0000_t136" style="position:absolute;left:0pt;margin-left:355pt;margin-top:657pt;height:12pt;width:116pt;z-index:2517360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1" o:spid="_x0000_s4301" o:spt="136" type="#_x0000_t136" style="position:absolute;left:0pt;margin-left:540pt;margin-top:58pt;height:12pt;width:116pt;z-index:2517370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2" o:spid="_x0000_s4302" o:spt="136" type="#_x0000_t136" style="position:absolute;left:0pt;margin-left:540pt;margin-top:270pt;height:12pt;width:116pt;z-index:2517381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3" o:spid="_x0000_s4303" o:spt="136" type="#_x0000_t136" style="position:absolute;left:0pt;margin-left:540pt;margin-top:467pt;height:12pt;width:116pt;z-index:2517391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4" o:spid="_x0000_s4304" o:spt="136" type="#_x0000_t136" style="position:absolute;left:0pt;margin-left:540pt;margin-top:660pt;height:12pt;width:116pt;z-index:2517401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3EFB5C9">
    <w:r>
      <w:pict>
        <v:shape id="_x0000_s4305" o:spid="_x0000_s4305" o:spt="136" type="#_x0000_t136" style="position:absolute;left:0pt;margin-left:-52pt;margin-top:68pt;height:12pt;width:116pt;rotation:-2621440f;z-index:25165926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06" o:spid="_x0000_s4306" o:spt="136" type="#_x0000_t136" style="position:absolute;left:0pt;margin-left:-52pt;margin-top:256pt;height:12pt;width:116pt;rotation:-2621440f;z-index:25166028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07" o:spid="_x0000_s4307" o:spt="136" type="#_x0000_t136" style="position:absolute;left:0pt;margin-left:-52pt;margin-top:461pt;height:12pt;width:116pt;rotation:-2621440f;z-index:25166131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08" o:spid="_x0000_s4308" o:spt="136" type="#_x0000_t136" style="position:absolute;left:0pt;margin-left:-52pt;margin-top:658pt;height:12pt;width:116pt;rotation:-2621440f;z-index:25166233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09" o:spid="_x0000_s4309" o:spt="136" type="#_x0000_t136" style="position:absolute;left:0pt;margin-left:148pt;margin-top:65pt;height:12pt;width:116pt;rotation:-2621440f;z-index:25166336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0" o:spid="_x0000_s4310" o:spt="136" type="#_x0000_t136" style="position:absolute;left:0pt;margin-left:148pt;margin-top:255pt;height:12pt;width:116pt;rotation:-2621440f;z-index:25166438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1" o:spid="_x0000_s4311" o:spt="136" type="#_x0000_t136" style="position:absolute;left:0pt;margin-left:148pt;margin-top:456pt;height:12pt;width:116pt;rotation:-2621440f;z-index:25166540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2" o:spid="_x0000_s4312" o:spt="136" type="#_x0000_t136" style="position:absolute;left:0pt;margin-left:148pt;margin-top:655pt;height:12pt;width:116pt;rotation:-2621440f;z-index:25166643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3" o:spid="_x0000_s4313" o:spt="136" type="#_x0000_t136" style="position:absolute;left:0pt;margin-left:345pt;margin-top:65pt;height:12pt;width:116pt;rotation:-2621440f;z-index:25166745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4" o:spid="_x0000_s4314" o:spt="136" type="#_x0000_t136" style="position:absolute;left:0pt;margin-left:345pt;margin-top:257pt;height:12pt;width:116pt;rotation:-2621440f;z-index:25166848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5" o:spid="_x0000_s4315" o:spt="136" type="#_x0000_t136" style="position:absolute;left:0pt;margin-left:345pt;margin-top:455pt;height:12pt;width:116pt;rotation:-2621440f;z-index:25166950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6" o:spid="_x0000_s4316" o:spt="136" type="#_x0000_t136" style="position:absolute;left:0pt;margin-left:345pt;margin-top:664pt;height:12pt;width:116pt;rotation:-2621440f;z-index:251670528;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7" o:spid="_x0000_s4317" o:spt="136" type="#_x0000_t136" style="position:absolute;left:0pt;margin-left:541pt;margin-top:66pt;height:12pt;width:116pt;rotation:-2621440f;z-index:251671552;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8" o:spid="_x0000_s4318" o:spt="136" type="#_x0000_t136" style="position:absolute;left:0pt;margin-left:541pt;margin-top:262pt;height:12pt;width:116pt;rotation:-2621440f;z-index:251672576;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19" o:spid="_x0000_s4319" o:spt="136" type="#_x0000_t136" style="position:absolute;left:0pt;margin-left:541pt;margin-top:460pt;height:12pt;width:116pt;rotation:-2621440f;z-index:251673600;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r>
      <w:pict>
        <v:shape id="_x0000_s4320" o:spid="_x0000_s4320" o:spt="136" type="#_x0000_t136" style="position:absolute;left:0pt;margin-left:541pt;margin-top:655pt;height:12pt;width:116pt;rotation:-2621440f;z-index:251674624;mso-width-relative:page;mso-height-relative:page;" fillcolor="#EEEEEE" filled="t" stroked="t" coordsize="21600,21600">
          <v:path/>
          <v:fill on="t" focussize="0,0"/>
          <v:stroke color="#EEEEEE"/>
          <v:imagedata o:title=""/>
          <o:lock v:ext="edit"/>
          <v:textpath on="t" fitshape="t" fitpath="t" trim="f" xscale="f" string="广西财经学院采购管理系统卢晓静2004210226" style="font-family:楷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42405056"/>
    <w:multiLevelType w:val="multilevel"/>
    <w:tmpl w:val="42405056"/>
    <w:lvl w:ilvl="0" w:tentative="0">
      <w:start w:val="1"/>
      <w:numFmt w:val="decimal"/>
      <w:lvlText w:val="%1."/>
      <w:lvlJc w:val="left"/>
      <w:pPr>
        <w:ind w:left="773" w:hanging="360"/>
      </w:pPr>
      <w:rPr>
        <w:rFonts w:hint="default"/>
        <w:b/>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3">
    <w:nsid w:val="4C601917"/>
    <w:multiLevelType w:val="singleLevel"/>
    <w:tmpl w:val="4C601917"/>
    <w:lvl w:ilvl="0" w:tentative="0">
      <w:start w:val="1"/>
      <w:numFmt w:val="decimal"/>
      <w:suff w:val="nothing"/>
      <w:lvlText w:val="（%1）"/>
      <w:lvlJc w:val="left"/>
    </w:lvl>
  </w:abstractNum>
  <w:abstractNum w:abstractNumId="4">
    <w:nsid w:val="5FABD14B"/>
    <w:multiLevelType w:val="singleLevel"/>
    <w:tmpl w:val="5FABD14B"/>
    <w:lvl w:ilvl="0" w:tentative="0">
      <w:start w:val="1"/>
      <w:numFmt w:val="decimal"/>
      <w:suff w:val="nothing"/>
      <w:lvlText w:val="（%1）"/>
      <w:lvlJc w:val="left"/>
    </w:lvl>
  </w:abstractNum>
  <w:abstractNum w:abstractNumId="5">
    <w:nsid w:val="70BD51E6"/>
    <w:multiLevelType w:val="multilevel"/>
    <w:tmpl w:val="70BD51E6"/>
    <w:lvl w:ilvl="0" w:tentative="0">
      <w:start w:val="1"/>
      <w:numFmt w:val="decimal"/>
      <w:lvlText w:val="%1."/>
      <w:lvlJc w:val="left"/>
      <w:pPr>
        <w:ind w:left="840" w:hanging="420"/>
      </w:pPr>
      <w:rPr>
        <w:rFonts w:hint="default"/>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wYWNiNzM1MDUzZTM1OTNkZjQwZjQ0YjA2YWQxNzUifQ=="/>
  </w:docVars>
  <w:rsids>
    <w:rsidRoot w:val="00F9008B"/>
    <w:rsid w:val="0000010C"/>
    <w:rsid w:val="00000FE0"/>
    <w:rsid w:val="00001068"/>
    <w:rsid w:val="0000114A"/>
    <w:rsid w:val="00001731"/>
    <w:rsid w:val="00001C2D"/>
    <w:rsid w:val="00001C55"/>
    <w:rsid w:val="00001CA8"/>
    <w:rsid w:val="00001FAE"/>
    <w:rsid w:val="00002291"/>
    <w:rsid w:val="00002644"/>
    <w:rsid w:val="00002DBF"/>
    <w:rsid w:val="00002EC0"/>
    <w:rsid w:val="00003224"/>
    <w:rsid w:val="000033F5"/>
    <w:rsid w:val="0000358C"/>
    <w:rsid w:val="00003BEF"/>
    <w:rsid w:val="00004130"/>
    <w:rsid w:val="0000431F"/>
    <w:rsid w:val="00004634"/>
    <w:rsid w:val="00004D8B"/>
    <w:rsid w:val="000059E2"/>
    <w:rsid w:val="00006AE7"/>
    <w:rsid w:val="00006B9B"/>
    <w:rsid w:val="00006C35"/>
    <w:rsid w:val="000072B1"/>
    <w:rsid w:val="00007329"/>
    <w:rsid w:val="00007E28"/>
    <w:rsid w:val="00007E84"/>
    <w:rsid w:val="00010401"/>
    <w:rsid w:val="000105A1"/>
    <w:rsid w:val="000107AD"/>
    <w:rsid w:val="00010835"/>
    <w:rsid w:val="00011842"/>
    <w:rsid w:val="00012137"/>
    <w:rsid w:val="000121FF"/>
    <w:rsid w:val="000125B8"/>
    <w:rsid w:val="00012692"/>
    <w:rsid w:val="00013446"/>
    <w:rsid w:val="00013509"/>
    <w:rsid w:val="000135BC"/>
    <w:rsid w:val="000135DC"/>
    <w:rsid w:val="000136D6"/>
    <w:rsid w:val="00014085"/>
    <w:rsid w:val="00014DD9"/>
    <w:rsid w:val="000151E4"/>
    <w:rsid w:val="00015577"/>
    <w:rsid w:val="000156E4"/>
    <w:rsid w:val="000159A7"/>
    <w:rsid w:val="00015FB8"/>
    <w:rsid w:val="0001609F"/>
    <w:rsid w:val="0001635B"/>
    <w:rsid w:val="00016549"/>
    <w:rsid w:val="00016BF7"/>
    <w:rsid w:val="0001767E"/>
    <w:rsid w:val="0001776D"/>
    <w:rsid w:val="00017F31"/>
    <w:rsid w:val="00020607"/>
    <w:rsid w:val="0002103A"/>
    <w:rsid w:val="000217E4"/>
    <w:rsid w:val="00021852"/>
    <w:rsid w:val="00021A12"/>
    <w:rsid w:val="00022622"/>
    <w:rsid w:val="00023363"/>
    <w:rsid w:val="000235F3"/>
    <w:rsid w:val="00023644"/>
    <w:rsid w:val="00023712"/>
    <w:rsid w:val="00024E3C"/>
    <w:rsid w:val="00024EB0"/>
    <w:rsid w:val="0002646A"/>
    <w:rsid w:val="0002651D"/>
    <w:rsid w:val="00026CFD"/>
    <w:rsid w:val="00026DA1"/>
    <w:rsid w:val="00027A11"/>
    <w:rsid w:val="00027C8B"/>
    <w:rsid w:val="00027CD9"/>
    <w:rsid w:val="00030242"/>
    <w:rsid w:val="00030B06"/>
    <w:rsid w:val="0003183A"/>
    <w:rsid w:val="00031CDC"/>
    <w:rsid w:val="0003263B"/>
    <w:rsid w:val="0003282C"/>
    <w:rsid w:val="0003304A"/>
    <w:rsid w:val="0003317E"/>
    <w:rsid w:val="00033413"/>
    <w:rsid w:val="000337F3"/>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5022B"/>
    <w:rsid w:val="00050771"/>
    <w:rsid w:val="000513F3"/>
    <w:rsid w:val="00052287"/>
    <w:rsid w:val="000522E0"/>
    <w:rsid w:val="000532F4"/>
    <w:rsid w:val="000536AE"/>
    <w:rsid w:val="00054CD5"/>
    <w:rsid w:val="00054D03"/>
    <w:rsid w:val="000550AC"/>
    <w:rsid w:val="0005584D"/>
    <w:rsid w:val="00055CC3"/>
    <w:rsid w:val="00055CEE"/>
    <w:rsid w:val="000566FA"/>
    <w:rsid w:val="00056A2B"/>
    <w:rsid w:val="00056E37"/>
    <w:rsid w:val="00056EE2"/>
    <w:rsid w:val="00056FE2"/>
    <w:rsid w:val="000570FB"/>
    <w:rsid w:val="000575B8"/>
    <w:rsid w:val="00060131"/>
    <w:rsid w:val="0006026B"/>
    <w:rsid w:val="0006029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93D"/>
    <w:rsid w:val="00072CCC"/>
    <w:rsid w:val="00073549"/>
    <w:rsid w:val="0007483E"/>
    <w:rsid w:val="000751DB"/>
    <w:rsid w:val="0007578F"/>
    <w:rsid w:val="00075E43"/>
    <w:rsid w:val="00077706"/>
    <w:rsid w:val="00077878"/>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C12"/>
    <w:rsid w:val="00085DA0"/>
    <w:rsid w:val="00085F82"/>
    <w:rsid w:val="00086506"/>
    <w:rsid w:val="00086B6E"/>
    <w:rsid w:val="00086C64"/>
    <w:rsid w:val="0008781A"/>
    <w:rsid w:val="00090951"/>
    <w:rsid w:val="00090A61"/>
    <w:rsid w:val="000918F5"/>
    <w:rsid w:val="000919B5"/>
    <w:rsid w:val="00091C1D"/>
    <w:rsid w:val="00091E08"/>
    <w:rsid w:val="000922D8"/>
    <w:rsid w:val="000932E7"/>
    <w:rsid w:val="0009333A"/>
    <w:rsid w:val="00093459"/>
    <w:rsid w:val="00093B8B"/>
    <w:rsid w:val="000951E7"/>
    <w:rsid w:val="00095B82"/>
    <w:rsid w:val="00096098"/>
    <w:rsid w:val="000961C5"/>
    <w:rsid w:val="000969D9"/>
    <w:rsid w:val="00096F37"/>
    <w:rsid w:val="00097FE5"/>
    <w:rsid w:val="000A0354"/>
    <w:rsid w:val="000A091F"/>
    <w:rsid w:val="000A0958"/>
    <w:rsid w:val="000A0FCC"/>
    <w:rsid w:val="000A1033"/>
    <w:rsid w:val="000A1A74"/>
    <w:rsid w:val="000A2712"/>
    <w:rsid w:val="000A2877"/>
    <w:rsid w:val="000A355D"/>
    <w:rsid w:val="000A35DA"/>
    <w:rsid w:val="000A371E"/>
    <w:rsid w:val="000A3DE5"/>
    <w:rsid w:val="000A4011"/>
    <w:rsid w:val="000A45D5"/>
    <w:rsid w:val="000A490E"/>
    <w:rsid w:val="000A5B49"/>
    <w:rsid w:val="000A5FE5"/>
    <w:rsid w:val="000A7218"/>
    <w:rsid w:val="000A740A"/>
    <w:rsid w:val="000A7446"/>
    <w:rsid w:val="000A7A56"/>
    <w:rsid w:val="000A7E7F"/>
    <w:rsid w:val="000A7ECD"/>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627"/>
    <w:rsid w:val="000B5671"/>
    <w:rsid w:val="000B6BF0"/>
    <w:rsid w:val="000B6CE8"/>
    <w:rsid w:val="000B7DAF"/>
    <w:rsid w:val="000C071C"/>
    <w:rsid w:val="000C0BB4"/>
    <w:rsid w:val="000C0BEE"/>
    <w:rsid w:val="000C1CB9"/>
    <w:rsid w:val="000C2159"/>
    <w:rsid w:val="000C21BB"/>
    <w:rsid w:val="000C289B"/>
    <w:rsid w:val="000C324A"/>
    <w:rsid w:val="000C3F01"/>
    <w:rsid w:val="000C420D"/>
    <w:rsid w:val="000C4773"/>
    <w:rsid w:val="000C4944"/>
    <w:rsid w:val="000C4E24"/>
    <w:rsid w:val="000C5C4A"/>
    <w:rsid w:val="000C5F01"/>
    <w:rsid w:val="000C63C4"/>
    <w:rsid w:val="000C66C1"/>
    <w:rsid w:val="000C6F0B"/>
    <w:rsid w:val="000C6F32"/>
    <w:rsid w:val="000C778C"/>
    <w:rsid w:val="000C7833"/>
    <w:rsid w:val="000C7E1B"/>
    <w:rsid w:val="000C7E73"/>
    <w:rsid w:val="000D001B"/>
    <w:rsid w:val="000D0A45"/>
    <w:rsid w:val="000D136E"/>
    <w:rsid w:val="000D14AC"/>
    <w:rsid w:val="000D15BA"/>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12EA"/>
    <w:rsid w:val="000E187C"/>
    <w:rsid w:val="000E1A2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5D2"/>
    <w:rsid w:val="000E6919"/>
    <w:rsid w:val="000E6B1B"/>
    <w:rsid w:val="000E6F0C"/>
    <w:rsid w:val="000E732D"/>
    <w:rsid w:val="000F07ED"/>
    <w:rsid w:val="000F0CF2"/>
    <w:rsid w:val="000F1A32"/>
    <w:rsid w:val="000F1CC2"/>
    <w:rsid w:val="000F1D15"/>
    <w:rsid w:val="000F270A"/>
    <w:rsid w:val="000F34C8"/>
    <w:rsid w:val="000F38BC"/>
    <w:rsid w:val="000F3E2A"/>
    <w:rsid w:val="000F4D26"/>
    <w:rsid w:val="000F5639"/>
    <w:rsid w:val="000F58A4"/>
    <w:rsid w:val="000F6833"/>
    <w:rsid w:val="000F6A24"/>
    <w:rsid w:val="000F6DCD"/>
    <w:rsid w:val="000F7616"/>
    <w:rsid w:val="000F7DE9"/>
    <w:rsid w:val="000F7F7A"/>
    <w:rsid w:val="001002F4"/>
    <w:rsid w:val="001011FC"/>
    <w:rsid w:val="0010165F"/>
    <w:rsid w:val="001018C1"/>
    <w:rsid w:val="00101E7C"/>
    <w:rsid w:val="001023DC"/>
    <w:rsid w:val="0010256D"/>
    <w:rsid w:val="00102572"/>
    <w:rsid w:val="00102946"/>
    <w:rsid w:val="00102FBF"/>
    <w:rsid w:val="0010333D"/>
    <w:rsid w:val="0010372A"/>
    <w:rsid w:val="00103F41"/>
    <w:rsid w:val="00104F34"/>
    <w:rsid w:val="001053C5"/>
    <w:rsid w:val="001055AD"/>
    <w:rsid w:val="00105C14"/>
    <w:rsid w:val="001065A3"/>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4058"/>
    <w:rsid w:val="00114342"/>
    <w:rsid w:val="0011449E"/>
    <w:rsid w:val="001153EF"/>
    <w:rsid w:val="00115D55"/>
    <w:rsid w:val="00115E45"/>
    <w:rsid w:val="00115F85"/>
    <w:rsid w:val="001165CC"/>
    <w:rsid w:val="0011688E"/>
    <w:rsid w:val="00116ACD"/>
    <w:rsid w:val="00117B7D"/>
    <w:rsid w:val="001205A8"/>
    <w:rsid w:val="0012180B"/>
    <w:rsid w:val="00122A6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888"/>
    <w:rsid w:val="00131F17"/>
    <w:rsid w:val="001323F9"/>
    <w:rsid w:val="0013251F"/>
    <w:rsid w:val="00132FA3"/>
    <w:rsid w:val="00133088"/>
    <w:rsid w:val="00133346"/>
    <w:rsid w:val="001335B1"/>
    <w:rsid w:val="00133B4E"/>
    <w:rsid w:val="001346AF"/>
    <w:rsid w:val="00134990"/>
    <w:rsid w:val="001354D1"/>
    <w:rsid w:val="00135A0A"/>
    <w:rsid w:val="00135BB9"/>
    <w:rsid w:val="0013621D"/>
    <w:rsid w:val="00136354"/>
    <w:rsid w:val="00136674"/>
    <w:rsid w:val="00136B0E"/>
    <w:rsid w:val="00136C3B"/>
    <w:rsid w:val="00137103"/>
    <w:rsid w:val="001376AB"/>
    <w:rsid w:val="0013777C"/>
    <w:rsid w:val="00137D5F"/>
    <w:rsid w:val="00140082"/>
    <w:rsid w:val="00140175"/>
    <w:rsid w:val="00140757"/>
    <w:rsid w:val="00140D07"/>
    <w:rsid w:val="00141A3A"/>
    <w:rsid w:val="001422F4"/>
    <w:rsid w:val="001423FA"/>
    <w:rsid w:val="001427B5"/>
    <w:rsid w:val="001428CF"/>
    <w:rsid w:val="00142D0C"/>
    <w:rsid w:val="00142E3C"/>
    <w:rsid w:val="00144013"/>
    <w:rsid w:val="001454B8"/>
    <w:rsid w:val="00145A17"/>
    <w:rsid w:val="00145BBE"/>
    <w:rsid w:val="00145D7F"/>
    <w:rsid w:val="001460B5"/>
    <w:rsid w:val="0014641F"/>
    <w:rsid w:val="001464A8"/>
    <w:rsid w:val="001467BB"/>
    <w:rsid w:val="00146CA8"/>
    <w:rsid w:val="00147884"/>
    <w:rsid w:val="00150827"/>
    <w:rsid w:val="00150B0D"/>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5099"/>
    <w:rsid w:val="001553F5"/>
    <w:rsid w:val="0015559E"/>
    <w:rsid w:val="00155C85"/>
    <w:rsid w:val="00156A6C"/>
    <w:rsid w:val="00156B10"/>
    <w:rsid w:val="00157823"/>
    <w:rsid w:val="0015790D"/>
    <w:rsid w:val="00157C5E"/>
    <w:rsid w:val="0016015A"/>
    <w:rsid w:val="0016020E"/>
    <w:rsid w:val="00160503"/>
    <w:rsid w:val="00160D7C"/>
    <w:rsid w:val="00160E30"/>
    <w:rsid w:val="0016106D"/>
    <w:rsid w:val="001612E1"/>
    <w:rsid w:val="001614DB"/>
    <w:rsid w:val="0016194E"/>
    <w:rsid w:val="0016236C"/>
    <w:rsid w:val="00162625"/>
    <w:rsid w:val="001630A8"/>
    <w:rsid w:val="001634C7"/>
    <w:rsid w:val="00163826"/>
    <w:rsid w:val="00163943"/>
    <w:rsid w:val="00163BA1"/>
    <w:rsid w:val="00163F22"/>
    <w:rsid w:val="0016417B"/>
    <w:rsid w:val="0016470E"/>
    <w:rsid w:val="00164E0A"/>
    <w:rsid w:val="001652D7"/>
    <w:rsid w:val="00165A5F"/>
    <w:rsid w:val="00166223"/>
    <w:rsid w:val="001670D8"/>
    <w:rsid w:val="0016793E"/>
    <w:rsid w:val="00167D4D"/>
    <w:rsid w:val="00170635"/>
    <w:rsid w:val="0017070D"/>
    <w:rsid w:val="00170837"/>
    <w:rsid w:val="00171035"/>
    <w:rsid w:val="001713B7"/>
    <w:rsid w:val="00171ADB"/>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77D48"/>
    <w:rsid w:val="00181178"/>
    <w:rsid w:val="0018119E"/>
    <w:rsid w:val="001816A5"/>
    <w:rsid w:val="00181EEF"/>
    <w:rsid w:val="00181F3E"/>
    <w:rsid w:val="00182FE0"/>
    <w:rsid w:val="00183911"/>
    <w:rsid w:val="001845FB"/>
    <w:rsid w:val="00185490"/>
    <w:rsid w:val="00185DA6"/>
    <w:rsid w:val="00185F64"/>
    <w:rsid w:val="00186096"/>
    <w:rsid w:val="0018772E"/>
    <w:rsid w:val="00187A94"/>
    <w:rsid w:val="0019029E"/>
    <w:rsid w:val="00190804"/>
    <w:rsid w:val="0019088F"/>
    <w:rsid w:val="00190C51"/>
    <w:rsid w:val="00193ACC"/>
    <w:rsid w:val="00193BFE"/>
    <w:rsid w:val="00195322"/>
    <w:rsid w:val="0019560E"/>
    <w:rsid w:val="001958E3"/>
    <w:rsid w:val="0019601B"/>
    <w:rsid w:val="00196048"/>
    <w:rsid w:val="00196A82"/>
    <w:rsid w:val="0019769B"/>
    <w:rsid w:val="00197890"/>
    <w:rsid w:val="00197FFE"/>
    <w:rsid w:val="001A0D25"/>
    <w:rsid w:val="001A1570"/>
    <w:rsid w:val="001A1917"/>
    <w:rsid w:val="001A1C64"/>
    <w:rsid w:val="001A1E7F"/>
    <w:rsid w:val="001A2918"/>
    <w:rsid w:val="001A2D02"/>
    <w:rsid w:val="001A2DFE"/>
    <w:rsid w:val="001A3076"/>
    <w:rsid w:val="001A31A5"/>
    <w:rsid w:val="001A389C"/>
    <w:rsid w:val="001A3B75"/>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3675"/>
    <w:rsid w:val="001B37C8"/>
    <w:rsid w:val="001B4B2C"/>
    <w:rsid w:val="001B4F10"/>
    <w:rsid w:val="001B5154"/>
    <w:rsid w:val="001B6E30"/>
    <w:rsid w:val="001B7C83"/>
    <w:rsid w:val="001B7F9E"/>
    <w:rsid w:val="001C0206"/>
    <w:rsid w:val="001C0246"/>
    <w:rsid w:val="001C04D4"/>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31C"/>
    <w:rsid w:val="001C6516"/>
    <w:rsid w:val="001C6B5C"/>
    <w:rsid w:val="001C7155"/>
    <w:rsid w:val="001C7E48"/>
    <w:rsid w:val="001D039B"/>
    <w:rsid w:val="001D1258"/>
    <w:rsid w:val="001D1AB8"/>
    <w:rsid w:val="001D286F"/>
    <w:rsid w:val="001D2C94"/>
    <w:rsid w:val="001D33D9"/>
    <w:rsid w:val="001D36F6"/>
    <w:rsid w:val="001D4303"/>
    <w:rsid w:val="001D45E5"/>
    <w:rsid w:val="001D461A"/>
    <w:rsid w:val="001D4A9D"/>
    <w:rsid w:val="001D4AAD"/>
    <w:rsid w:val="001D5AFA"/>
    <w:rsid w:val="001D784A"/>
    <w:rsid w:val="001E04A4"/>
    <w:rsid w:val="001E04EE"/>
    <w:rsid w:val="001E07C5"/>
    <w:rsid w:val="001E0B17"/>
    <w:rsid w:val="001E176D"/>
    <w:rsid w:val="001E1BCE"/>
    <w:rsid w:val="001E1E05"/>
    <w:rsid w:val="001E2086"/>
    <w:rsid w:val="001E339F"/>
    <w:rsid w:val="001E3629"/>
    <w:rsid w:val="001E3CD3"/>
    <w:rsid w:val="001E40F0"/>
    <w:rsid w:val="001E4172"/>
    <w:rsid w:val="001E5490"/>
    <w:rsid w:val="001E5730"/>
    <w:rsid w:val="001E5E2E"/>
    <w:rsid w:val="001E6352"/>
    <w:rsid w:val="001E70AD"/>
    <w:rsid w:val="001E7237"/>
    <w:rsid w:val="001E7AF6"/>
    <w:rsid w:val="001F01B8"/>
    <w:rsid w:val="001F0FC3"/>
    <w:rsid w:val="001F1188"/>
    <w:rsid w:val="001F1B8D"/>
    <w:rsid w:val="001F274F"/>
    <w:rsid w:val="001F289C"/>
    <w:rsid w:val="001F2BF9"/>
    <w:rsid w:val="001F3AF2"/>
    <w:rsid w:val="001F6008"/>
    <w:rsid w:val="001F641B"/>
    <w:rsid w:val="001F6D4D"/>
    <w:rsid w:val="002009A3"/>
    <w:rsid w:val="0020130D"/>
    <w:rsid w:val="00201D06"/>
    <w:rsid w:val="00201E9F"/>
    <w:rsid w:val="00202F25"/>
    <w:rsid w:val="002035B3"/>
    <w:rsid w:val="00203929"/>
    <w:rsid w:val="00203CD6"/>
    <w:rsid w:val="00203F0A"/>
    <w:rsid w:val="00204460"/>
    <w:rsid w:val="002051EA"/>
    <w:rsid w:val="00205CBC"/>
    <w:rsid w:val="00205E9E"/>
    <w:rsid w:val="00206259"/>
    <w:rsid w:val="002074B7"/>
    <w:rsid w:val="0020758D"/>
    <w:rsid w:val="00207C7B"/>
    <w:rsid w:val="00211470"/>
    <w:rsid w:val="00211922"/>
    <w:rsid w:val="0021213A"/>
    <w:rsid w:val="0021265F"/>
    <w:rsid w:val="00213817"/>
    <w:rsid w:val="00214428"/>
    <w:rsid w:val="002145EB"/>
    <w:rsid w:val="00215834"/>
    <w:rsid w:val="00215CC2"/>
    <w:rsid w:val="00215ED8"/>
    <w:rsid w:val="00217700"/>
    <w:rsid w:val="002177E2"/>
    <w:rsid w:val="002205F3"/>
    <w:rsid w:val="0022085B"/>
    <w:rsid w:val="00220E53"/>
    <w:rsid w:val="0022176C"/>
    <w:rsid w:val="002225D1"/>
    <w:rsid w:val="002230FA"/>
    <w:rsid w:val="00223DF2"/>
    <w:rsid w:val="00224737"/>
    <w:rsid w:val="00224C0C"/>
    <w:rsid w:val="002256C2"/>
    <w:rsid w:val="002256D0"/>
    <w:rsid w:val="00225C8E"/>
    <w:rsid w:val="00226428"/>
    <w:rsid w:val="002265A9"/>
    <w:rsid w:val="002266CB"/>
    <w:rsid w:val="00227052"/>
    <w:rsid w:val="002272D5"/>
    <w:rsid w:val="0022738E"/>
    <w:rsid w:val="00227906"/>
    <w:rsid w:val="00227934"/>
    <w:rsid w:val="00227E21"/>
    <w:rsid w:val="00230178"/>
    <w:rsid w:val="00231D05"/>
    <w:rsid w:val="002336E2"/>
    <w:rsid w:val="00233AC2"/>
    <w:rsid w:val="00233BAF"/>
    <w:rsid w:val="00234781"/>
    <w:rsid w:val="00235420"/>
    <w:rsid w:val="00235DAA"/>
    <w:rsid w:val="0024065B"/>
    <w:rsid w:val="002409A6"/>
    <w:rsid w:val="00240EA5"/>
    <w:rsid w:val="00241132"/>
    <w:rsid w:val="00241205"/>
    <w:rsid w:val="002418C5"/>
    <w:rsid w:val="0024261D"/>
    <w:rsid w:val="00242DFB"/>
    <w:rsid w:val="00243807"/>
    <w:rsid w:val="002440AC"/>
    <w:rsid w:val="00244365"/>
    <w:rsid w:val="0024459A"/>
    <w:rsid w:val="00244771"/>
    <w:rsid w:val="00244903"/>
    <w:rsid w:val="00244AFB"/>
    <w:rsid w:val="002453DF"/>
    <w:rsid w:val="00245A81"/>
    <w:rsid w:val="00246B86"/>
    <w:rsid w:val="00247335"/>
    <w:rsid w:val="002473EF"/>
    <w:rsid w:val="002477B9"/>
    <w:rsid w:val="00247CBE"/>
    <w:rsid w:val="00250A1F"/>
    <w:rsid w:val="00250ADA"/>
    <w:rsid w:val="00250F1D"/>
    <w:rsid w:val="00251FF1"/>
    <w:rsid w:val="002520BA"/>
    <w:rsid w:val="00252234"/>
    <w:rsid w:val="002527AF"/>
    <w:rsid w:val="002528E3"/>
    <w:rsid w:val="00252944"/>
    <w:rsid w:val="00252D55"/>
    <w:rsid w:val="00252D82"/>
    <w:rsid w:val="00253006"/>
    <w:rsid w:val="002533F5"/>
    <w:rsid w:val="00253C60"/>
    <w:rsid w:val="00253F21"/>
    <w:rsid w:val="0025429D"/>
    <w:rsid w:val="002549E9"/>
    <w:rsid w:val="00254FF6"/>
    <w:rsid w:val="00255099"/>
    <w:rsid w:val="002555C6"/>
    <w:rsid w:val="00255E14"/>
    <w:rsid w:val="00257059"/>
    <w:rsid w:val="0025712F"/>
    <w:rsid w:val="00257395"/>
    <w:rsid w:val="00257857"/>
    <w:rsid w:val="002578DA"/>
    <w:rsid w:val="00257CBC"/>
    <w:rsid w:val="002602C2"/>
    <w:rsid w:val="002602DA"/>
    <w:rsid w:val="0026040B"/>
    <w:rsid w:val="00260802"/>
    <w:rsid w:val="002609E3"/>
    <w:rsid w:val="00261223"/>
    <w:rsid w:val="002617AB"/>
    <w:rsid w:val="00261D08"/>
    <w:rsid w:val="00261DCC"/>
    <w:rsid w:val="002623B9"/>
    <w:rsid w:val="002624D0"/>
    <w:rsid w:val="00263AE7"/>
    <w:rsid w:val="00263EC7"/>
    <w:rsid w:val="0026491B"/>
    <w:rsid w:val="00264A36"/>
    <w:rsid w:val="00264B06"/>
    <w:rsid w:val="00264C1B"/>
    <w:rsid w:val="00265E2E"/>
    <w:rsid w:val="002661AB"/>
    <w:rsid w:val="0026742B"/>
    <w:rsid w:val="002674FE"/>
    <w:rsid w:val="00270748"/>
    <w:rsid w:val="0027117F"/>
    <w:rsid w:val="002712DC"/>
    <w:rsid w:val="00271875"/>
    <w:rsid w:val="002718FF"/>
    <w:rsid w:val="00271955"/>
    <w:rsid w:val="00272278"/>
    <w:rsid w:val="00272432"/>
    <w:rsid w:val="00272633"/>
    <w:rsid w:val="00272FBF"/>
    <w:rsid w:val="00273A10"/>
    <w:rsid w:val="00273A58"/>
    <w:rsid w:val="00274CAB"/>
    <w:rsid w:val="00274E8A"/>
    <w:rsid w:val="00275FCE"/>
    <w:rsid w:val="002766B8"/>
    <w:rsid w:val="0027680F"/>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035"/>
    <w:rsid w:val="00291492"/>
    <w:rsid w:val="00291527"/>
    <w:rsid w:val="0029199A"/>
    <w:rsid w:val="00291BBE"/>
    <w:rsid w:val="00291FEB"/>
    <w:rsid w:val="00293146"/>
    <w:rsid w:val="0029361E"/>
    <w:rsid w:val="00293D68"/>
    <w:rsid w:val="00294352"/>
    <w:rsid w:val="002944A0"/>
    <w:rsid w:val="002946E4"/>
    <w:rsid w:val="0029495C"/>
    <w:rsid w:val="002957D9"/>
    <w:rsid w:val="00295B52"/>
    <w:rsid w:val="00296024"/>
    <w:rsid w:val="00296293"/>
    <w:rsid w:val="00296AF7"/>
    <w:rsid w:val="002972F9"/>
    <w:rsid w:val="002977CA"/>
    <w:rsid w:val="00297ED7"/>
    <w:rsid w:val="002A0007"/>
    <w:rsid w:val="002A03AA"/>
    <w:rsid w:val="002A056D"/>
    <w:rsid w:val="002A07FE"/>
    <w:rsid w:val="002A094D"/>
    <w:rsid w:val="002A0CAF"/>
    <w:rsid w:val="002A1565"/>
    <w:rsid w:val="002A16A9"/>
    <w:rsid w:val="002A2941"/>
    <w:rsid w:val="002A2DC4"/>
    <w:rsid w:val="002A3E69"/>
    <w:rsid w:val="002A44F9"/>
    <w:rsid w:val="002A49EF"/>
    <w:rsid w:val="002A4B8B"/>
    <w:rsid w:val="002A5107"/>
    <w:rsid w:val="002A535E"/>
    <w:rsid w:val="002A6406"/>
    <w:rsid w:val="002A6CF0"/>
    <w:rsid w:val="002A6FFC"/>
    <w:rsid w:val="002A7010"/>
    <w:rsid w:val="002A70BA"/>
    <w:rsid w:val="002A7A57"/>
    <w:rsid w:val="002A7BB2"/>
    <w:rsid w:val="002A7DCB"/>
    <w:rsid w:val="002B0B53"/>
    <w:rsid w:val="002B1617"/>
    <w:rsid w:val="002B1D11"/>
    <w:rsid w:val="002B273B"/>
    <w:rsid w:val="002B29AA"/>
    <w:rsid w:val="002B2A7E"/>
    <w:rsid w:val="002B2F1B"/>
    <w:rsid w:val="002B5AFB"/>
    <w:rsid w:val="002B6320"/>
    <w:rsid w:val="002B66AC"/>
    <w:rsid w:val="002B6852"/>
    <w:rsid w:val="002B77E1"/>
    <w:rsid w:val="002C0714"/>
    <w:rsid w:val="002C0A96"/>
    <w:rsid w:val="002C10A8"/>
    <w:rsid w:val="002C1BF4"/>
    <w:rsid w:val="002C1E0D"/>
    <w:rsid w:val="002C2266"/>
    <w:rsid w:val="002C2309"/>
    <w:rsid w:val="002C28EB"/>
    <w:rsid w:val="002C3265"/>
    <w:rsid w:val="002C3AED"/>
    <w:rsid w:val="002C3E56"/>
    <w:rsid w:val="002C414C"/>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478E"/>
    <w:rsid w:val="002D47AE"/>
    <w:rsid w:val="002D4A94"/>
    <w:rsid w:val="002D5CBF"/>
    <w:rsid w:val="002D65FF"/>
    <w:rsid w:val="002D6D10"/>
    <w:rsid w:val="002D71E2"/>
    <w:rsid w:val="002D7367"/>
    <w:rsid w:val="002D7961"/>
    <w:rsid w:val="002D7B6A"/>
    <w:rsid w:val="002E0026"/>
    <w:rsid w:val="002E08E8"/>
    <w:rsid w:val="002E0918"/>
    <w:rsid w:val="002E0BAA"/>
    <w:rsid w:val="002E0D96"/>
    <w:rsid w:val="002E0EA5"/>
    <w:rsid w:val="002E1E19"/>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62F2"/>
    <w:rsid w:val="002F6A2B"/>
    <w:rsid w:val="002F724B"/>
    <w:rsid w:val="002F72BA"/>
    <w:rsid w:val="00300267"/>
    <w:rsid w:val="003004D2"/>
    <w:rsid w:val="00300C88"/>
    <w:rsid w:val="00300D6B"/>
    <w:rsid w:val="00301380"/>
    <w:rsid w:val="00301E89"/>
    <w:rsid w:val="00302052"/>
    <w:rsid w:val="00302142"/>
    <w:rsid w:val="00302169"/>
    <w:rsid w:val="00302612"/>
    <w:rsid w:val="00303254"/>
    <w:rsid w:val="003044D9"/>
    <w:rsid w:val="00304D8A"/>
    <w:rsid w:val="00305216"/>
    <w:rsid w:val="0030555B"/>
    <w:rsid w:val="003061F5"/>
    <w:rsid w:val="00306D27"/>
    <w:rsid w:val="0030739C"/>
    <w:rsid w:val="00310D51"/>
    <w:rsid w:val="00311B36"/>
    <w:rsid w:val="00311C92"/>
    <w:rsid w:val="00312C58"/>
    <w:rsid w:val="003133AE"/>
    <w:rsid w:val="0031371B"/>
    <w:rsid w:val="00314156"/>
    <w:rsid w:val="0031535B"/>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C75"/>
    <w:rsid w:val="00332EED"/>
    <w:rsid w:val="003334A7"/>
    <w:rsid w:val="003337E8"/>
    <w:rsid w:val="00333A14"/>
    <w:rsid w:val="00333B2A"/>
    <w:rsid w:val="00333FD5"/>
    <w:rsid w:val="003350E9"/>
    <w:rsid w:val="003351BA"/>
    <w:rsid w:val="0033520F"/>
    <w:rsid w:val="0033596B"/>
    <w:rsid w:val="00335A93"/>
    <w:rsid w:val="0033650E"/>
    <w:rsid w:val="00336907"/>
    <w:rsid w:val="003369DF"/>
    <w:rsid w:val="00336C71"/>
    <w:rsid w:val="00336D96"/>
    <w:rsid w:val="00336DFC"/>
    <w:rsid w:val="00337230"/>
    <w:rsid w:val="003377D0"/>
    <w:rsid w:val="00337D75"/>
    <w:rsid w:val="00340020"/>
    <w:rsid w:val="00341162"/>
    <w:rsid w:val="00341866"/>
    <w:rsid w:val="00341DAF"/>
    <w:rsid w:val="00342181"/>
    <w:rsid w:val="00343560"/>
    <w:rsid w:val="00343A20"/>
    <w:rsid w:val="0034402B"/>
    <w:rsid w:val="0034449E"/>
    <w:rsid w:val="00344D46"/>
    <w:rsid w:val="0034581C"/>
    <w:rsid w:val="003465A5"/>
    <w:rsid w:val="00346817"/>
    <w:rsid w:val="00347440"/>
    <w:rsid w:val="003475EA"/>
    <w:rsid w:val="00347A27"/>
    <w:rsid w:val="00347CD4"/>
    <w:rsid w:val="00350A55"/>
    <w:rsid w:val="00350DF8"/>
    <w:rsid w:val="00351810"/>
    <w:rsid w:val="00351A8A"/>
    <w:rsid w:val="0035266A"/>
    <w:rsid w:val="0035279C"/>
    <w:rsid w:val="003535D2"/>
    <w:rsid w:val="0035384D"/>
    <w:rsid w:val="00353BF0"/>
    <w:rsid w:val="00353C0B"/>
    <w:rsid w:val="00354AE4"/>
    <w:rsid w:val="00354B0A"/>
    <w:rsid w:val="0035551B"/>
    <w:rsid w:val="003555ED"/>
    <w:rsid w:val="00355911"/>
    <w:rsid w:val="0035636B"/>
    <w:rsid w:val="00357424"/>
    <w:rsid w:val="00361789"/>
    <w:rsid w:val="0036196D"/>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FA9"/>
    <w:rsid w:val="00367E49"/>
    <w:rsid w:val="003700E6"/>
    <w:rsid w:val="00371C86"/>
    <w:rsid w:val="0037236C"/>
    <w:rsid w:val="003729DE"/>
    <w:rsid w:val="003735D3"/>
    <w:rsid w:val="0037386D"/>
    <w:rsid w:val="00373956"/>
    <w:rsid w:val="00374153"/>
    <w:rsid w:val="003750E0"/>
    <w:rsid w:val="00375AF1"/>
    <w:rsid w:val="00375C2F"/>
    <w:rsid w:val="00375FC5"/>
    <w:rsid w:val="003769BA"/>
    <w:rsid w:val="00377871"/>
    <w:rsid w:val="003778B2"/>
    <w:rsid w:val="00377E58"/>
    <w:rsid w:val="003805E3"/>
    <w:rsid w:val="00380618"/>
    <w:rsid w:val="0038062E"/>
    <w:rsid w:val="003807F7"/>
    <w:rsid w:val="00381610"/>
    <w:rsid w:val="00382106"/>
    <w:rsid w:val="00382657"/>
    <w:rsid w:val="00382B82"/>
    <w:rsid w:val="003844BF"/>
    <w:rsid w:val="003854D5"/>
    <w:rsid w:val="0038552A"/>
    <w:rsid w:val="003859EA"/>
    <w:rsid w:val="0038709E"/>
    <w:rsid w:val="00387D30"/>
    <w:rsid w:val="00391753"/>
    <w:rsid w:val="00391C7F"/>
    <w:rsid w:val="00392454"/>
    <w:rsid w:val="00392C85"/>
    <w:rsid w:val="00392FD8"/>
    <w:rsid w:val="00393E11"/>
    <w:rsid w:val="00394475"/>
    <w:rsid w:val="0039517A"/>
    <w:rsid w:val="00395B51"/>
    <w:rsid w:val="00396796"/>
    <w:rsid w:val="00396EC6"/>
    <w:rsid w:val="00396F3C"/>
    <w:rsid w:val="003970BA"/>
    <w:rsid w:val="0039746C"/>
    <w:rsid w:val="00397DC6"/>
    <w:rsid w:val="003A0E82"/>
    <w:rsid w:val="003A0FAC"/>
    <w:rsid w:val="003A184D"/>
    <w:rsid w:val="003A1FB7"/>
    <w:rsid w:val="003A371E"/>
    <w:rsid w:val="003A462A"/>
    <w:rsid w:val="003A595F"/>
    <w:rsid w:val="003A5EEC"/>
    <w:rsid w:val="003A79AE"/>
    <w:rsid w:val="003A7CA3"/>
    <w:rsid w:val="003B00B6"/>
    <w:rsid w:val="003B01C4"/>
    <w:rsid w:val="003B0BB0"/>
    <w:rsid w:val="003B11EE"/>
    <w:rsid w:val="003B15F8"/>
    <w:rsid w:val="003B230B"/>
    <w:rsid w:val="003B23BC"/>
    <w:rsid w:val="003B2DB5"/>
    <w:rsid w:val="003B2F05"/>
    <w:rsid w:val="003B3966"/>
    <w:rsid w:val="003B39B7"/>
    <w:rsid w:val="003B4EB0"/>
    <w:rsid w:val="003B5F6A"/>
    <w:rsid w:val="003B6711"/>
    <w:rsid w:val="003B6B7F"/>
    <w:rsid w:val="003B7820"/>
    <w:rsid w:val="003C01A4"/>
    <w:rsid w:val="003C0219"/>
    <w:rsid w:val="003C0C12"/>
    <w:rsid w:val="003C16EE"/>
    <w:rsid w:val="003C1C87"/>
    <w:rsid w:val="003C22BE"/>
    <w:rsid w:val="003C2C85"/>
    <w:rsid w:val="003C2F61"/>
    <w:rsid w:val="003C345E"/>
    <w:rsid w:val="003C4409"/>
    <w:rsid w:val="003C4997"/>
    <w:rsid w:val="003C4DA5"/>
    <w:rsid w:val="003C5666"/>
    <w:rsid w:val="003C64F4"/>
    <w:rsid w:val="003C724B"/>
    <w:rsid w:val="003C73DB"/>
    <w:rsid w:val="003D0185"/>
    <w:rsid w:val="003D02CB"/>
    <w:rsid w:val="003D0382"/>
    <w:rsid w:val="003D069C"/>
    <w:rsid w:val="003D191E"/>
    <w:rsid w:val="003D22A5"/>
    <w:rsid w:val="003D23A4"/>
    <w:rsid w:val="003D3414"/>
    <w:rsid w:val="003D3426"/>
    <w:rsid w:val="003D3721"/>
    <w:rsid w:val="003D6722"/>
    <w:rsid w:val="003D7428"/>
    <w:rsid w:val="003D77F2"/>
    <w:rsid w:val="003D78CC"/>
    <w:rsid w:val="003D7901"/>
    <w:rsid w:val="003D7D01"/>
    <w:rsid w:val="003D7ED8"/>
    <w:rsid w:val="003E0003"/>
    <w:rsid w:val="003E0099"/>
    <w:rsid w:val="003E08C7"/>
    <w:rsid w:val="003E1A72"/>
    <w:rsid w:val="003E2880"/>
    <w:rsid w:val="003E28FB"/>
    <w:rsid w:val="003E2A00"/>
    <w:rsid w:val="003E382C"/>
    <w:rsid w:val="003E3D00"/>
    <w:rsid w:val="003E4531"/>
    <w:rsid w:val="003E4771"/>
    <w:rsid w:val="003E54A8"/>
    <w:rsid w:val="003E5833"/>
    <w:rsid w:val="003E5DA8"/>
    <w:rsid w:val="003E7109"/>
    <w:rsid w:val="003E77DC"/>
    <w:rsid w:val="003E7BC1"/>
    <w:rsid w:val="003F0453"/>
    <w:rsid w:val="003F0C9F"/>
    <w:rsid w:val="003F144A"/>
    <w:rsid w:val="003F1B02"/>
    <w:rsid w:val="003F1EFE"/>
    <w:rsid w:val="003F2212"/>
    <w:rsid w:val="003F2240"/>
    <w:rsid w:val="003F2460"/>
    <w:rsid w:val="003F2E7B"/>
    <w:rsid w:val="003F3CD5"/>
    <w:rsid w:val="003F4473"/>
    <w:rsid w:val="003F4CF5"/>
    <w:rsid w:val="003F4E31"/>
    <w:rsid w:val="003F51EE"/>
    <w:rsid w:val="003F574E"/>
    <w:rsid w:val="003F60D6"/>
    <w:rsid w:val="003F68E9"/>
    <w:rsid w:val="003F7E15"/>
    <w:rsid w:val="003F7FDA"/>
    <w:rsid w:val="004013AD"/>
    <w:rsid w:val="004021C0"/>
    <w:rsid w:val="004028CE"/>
    <w:rsid w:val="0040313D"/>
    <w:rsid w:val="004043FA"/>
    <w:rsid w:val="00404970"/>
    <w:rsid w:val="00405181"/>
    <w:rsid w:val="0040567F"/>
    <w:rsid w:val="00405873"/>
    <w:rsid w:val="00405F09"/>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058"/>
    <w:rsid w:val="004133A5"/>
    <w:rsid w:val="00413D45"/>
    <w:rsid w:val="00414197"/>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FB5"/>
    <w:rsid w:val="004226ED"/>
    <w:rsid w:val="00422AF4"/>
    <w:rsid w:val="004235F4"/>
    <w:rsid w:val="004236C9"/>
    <w:rsid w:val="00423CF3"/>
    <w:rsid w:val="00423E18"/>
    <w:rsid w:val="00424B7C"/>
    <w:rsid w:val="0042500C"/>
    <w:rsid w:val="00425514"/>
    <w:rsid w:val="004256BD"/>
    <w:rsid w:val="00425863"/>
    <w:rsid w:val="00425D02"/>
    <w:rsid w:val="00425EDC"/>
    <w:rsid w:val="00426C3E"/>
    <w:rsid w:val="004275CD"/>
    <w:rsid w:val="00427FEB"/>
    <w:rsid w:val="00427FF2"/>
    <w:rsid w:val="004305C0"/>
    <w:rsid w:val="00430B20"/>
    <w:rsid w:val="00430B6C"/>
    <w:rsid w:val="0043227C"/>
    <w:rsid w:val="004335C0"/>
    <w:rsid w:val="00435068"/>
    <w:rsid w:val="00435715"/>
    <w:rsid w:val="0043571B"/>
    <w:rsid w:val="00435EE0"/>
    <w:rsid w:val="00435F29"/>
    <w:rsid w:val="0043610C"/>
    <w:rsid w:val="004366FF"/>
    <w:rsid w:val="00437D83"/>
    <w:rsid w:val="004401DD"/>
    <w:rsid w:val="00440344"/>
    <w:rsid w:val="00441264"/>
    <w:rsid w:val="00441B0F"/>
    <w:rsid w:val="004425C6"/>
    <w:rsid w:val="00443D5D"/>
    <w:rsid w:val="00445CBA"/>
    <w:rsid w:val="004463CB"/>
    <w:rsid w:val="004466F7"/>
    <w:rsid w:val="00446858"/>
    <w:rsid w:val="00447304"/>
    <w:rsid w:val="00450127"/>
    <w:rsid w:val="0045075F"/>
    <w:rsid w:val="004516AD"/>
    <w:rsid w:val="00451E84"/>
    <w:rsid w:val="00451EA3"/>
    <w:rsid w:val="00451F01"/>
    <w:rsid w:val="004546A7"/>
    <w:rsid w:val="00454831"/>
    <w:rsid w:val="004548DF"/>
    <w:rsid w:val="00455E25"/>
    <w:rsid w:val="00456CC0"/>
    <w:rsid w:val="00457933"/>
    <w:rsid w:val="00457C78"/>
    <w:rsid w:val="00460735"/>
    <w:rsid w:val="00460AD5"/>
    <w:rsid w:val="00460EB8"/>
    <w:rsid w:val="00461090"/>
    <w:rsid w:val="004611D5"/>
    <w:rsid w:val="00461991"/>
    <w:rsid w:val="00461A6B"/>
    <w:rsid w:val="00461C43"/>
    <w:rsid w:val="00462125"/>
    <w:rsid w:val="00463216"/>
    <w:rsid w:val="0046334D"/>
    <w:rsid w:val="00463848"/>
    <w:rsid w:val="00463C95"/>
    <w:rsid w:val="00463E1C"/>
    <w:rsid w:val="00464052"/>
    <w:rsid w:val="00465153"/>
    <w:rsid w:val="00465602"/>
    <w:rsid w:val="00466AFD"/>
    <w:rsid w:val="00470696"/>
    <w:rsid w:val="004724C9"/>
    <w:rsid w:val="00472585"/>
    <w:rsid w:val="00474130"/>
    <w:rsid w:val="00475A6C"/>
    <w:rsid w:val="004764AF"/>
    <w:rsid w:val="00476D04"/>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423C"/>
    <w:rsid w:val="00484449"/>
    <w:rsid w:val="004845A6"/>
    <w:rsid w:val="004852CE"/>
    <w:rsid w:val="0048540C"/>
    <w:rsid w:val="00485F92"/>
    <w:rsid w:val="004860BD"/>
    <w:rsid w:val="004866E1"/>
    <w:rsid w:val="00486C72"/>
    <w:rsid w:val="00490954"/>
    <w:rsid w:val="00490A98"/>
    <w:rsid w:val="004921DC"/>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74A"/>
    <w:rsid w:val="004A395B"/>
    <w:rsid w:val="004A3C59"/>
    <w:rsid w:val="004A3FE2"/>
    <w:rsid w:val="004A480D"/>
    <w:rsid w:val="004A4D76"/>
    <w:rsid w:val="004A5851"/>
    <w:rsid w:val="004A5A91"/>
    <w:rsid w:val="004A5B0F"/>
    <w:rsid w:val="004A5CF1"/>
    <w:rsid w:val="004A66E0"/>
    <w:rsid w:val="004A7AAE"/>
    <w:rsid w:val="004A7D49"/>
    <w:rsid w:val="004A7F21"/>
    <w:rsid w:val="004B08DB"/>
    <w:rsid w:val="004B1422"/>
    <w:rsid w:val="004B1BD5"/>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7995"/>
    <w:rsid w:val="004C02B3"/>
    <w:rsid w:val="004C098E"/>
    <w:rsid w:val="004C0BBE"/>
    <w:rsid w:val="004C0E2F"/>
    <w:rsid w:val="004C222E"/>
    <w:rsid w:val="004C2561"/>
    <w:rsid w:val="004C2806"/>
    <w:rsid w:val="004C3ADD"/>
    <w:rsid w:val="004C428E"/>
    <w:rsid w:val="004C4775"/>
    <w:rsid w:val="004C483D"/>
    <w:rsid w:val="004C48A9"/>
    <w:rsid w:val="004C590B"/>
    <w:rsid w:val="004C6326"/>
    <w:rsid w:val="004C63C7"/>
    <w:rsid w:val="004C6D39"/>
    <w:rsid w:val="004C6D98"/>
    <w:rsid w:val="004C7217"/>
    <w:rsid w:val="004C7743"/>
    <w:rsid w:val="004C77A7"/>
    <w:rsid w:val="004D039E"/>
    <w:rsid w:val="004D04A3"/>
    <w:rsid w:val="004D0C9F"/>
    <w:rsid w:val="004D15FD"/>
    <w:rsid w:val="004D2369"/>
    <w:rsid w:val="004D2485"/>
    <w:rsid w:val="004D39B6"/>
    <w:rsid w:val="004D3A57"/>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CF9"/>
    <w:rsid w:val="004E734E"/>
    <w:rsid w:val="004E7EC0"/>
    <w:rsid w:val="004E7F48"/>
    <w:rsid w:val="004F014E"/>
    <w:rsid w:val="004F0BC6"/>
    <w:rsid w:val="004F1123"/>
    <w:rsid w:val="004F1715"/>
    <w:rsid w:val="004F17DA"/>
    <w:rsid w:val="004F3BD2"/>
    <w:rsid w:val="004F4372"/>
    <w:rsid w:val="004F43E0"/>
    <w:rsid w:val="004F45EB"/>
    <w:rsid w:val="004F521B"/>
    <w:rsid w:val="004F52BB"/>
    <w:rsid w:val="004F5582"/>
    <w:rsid w:val="004F59B8"/>
    <w:rsid w:val="004F62A7"/>
    <w:rsid w:val="004F62F9"/>
    <w:rsid w:val="004F66B3"/>
    <w:rsid w:val="004F7352"/>
    <w:rsid w:val="004F7EE2"/>
    <w:rsid w:val="0050015C"/>
    <w:rsid w:val="00500418"/>
    <w:rsid w:val="00500CCF"/>
    <w:rsid w:val="00500E62"/>
    <w:rsid w:val="005010DE"/>
    <w:rsid w:val="005011FD"/>
    <w:rsid w:val="0050164B"/>
    <w:rsid w:val="00502958"/>
    <w:rsid w:val="00502BD2"/>
    <w:rsid w:val="00502C50"/>
    <w:rsid w:val="00502DA4"/>
    <w:rsid w:val="00503F83"/>
    <w:rsid w:val="0050421C"/>
    <w:rsid w:val="00504A9B"/>
    <w:rsid w:val="00504E9A"/>
    <w:rsid w:val="00504F83"/>
    <w:rsid w:val="005059B9"/>
    <w:rsid w:val="00505F64"/>
    <w:rsid w:val="00506DCD"/>
    <w:rsid w:val="00507325"/>
    <w:rsid w:val="00507C56"/>
    <w:rsid w:val="00507F13"/>
    <w:rsid w:val="005109D4"/>
    <w:rsid w:val="00510CF4"/>
    <w:rsid w:val="0051160A"/>
    <w:rsid w:val="005118BA"/>
    <w:rsid w:val="00512D87"/>
    <w:rsid w:val="005130DA"/>
    <w:rsid w:val="00513DDA"/>
    <w:rsid w:val="00513E19"/>
    <w:rsid w:val="005148B4"/>
    <w:rsid w:val="00514B29"/>
    <w:rsid w:val="005152B1"/>
    <w:rsid w:val="005152F0"/>
    <w:rsid w:val="00515856"/>
    <w:rsid w:val="005163E6"/>
    <w:rsid w:val="005167B6"/>
    <w:rsid w:val="005172EC"/>
    <w:rsid w:val="0051740D"/>
    <w:rsid w:val="00517888"/>
    <w:rsid w:val="005178CE"/>
    <w:rsid w:val="00521CAB"/>
    <w:rsid w:val="005224EF"/>
    <w:rsid w:val="00522654"/>
    <w:rsid w:val="00522835"/>
    <w:rsid w:val="0052293D"/>
    <w:rsid w:val="00522AF4"/>
    <w:rsid w:val="00523499"/>
    <w:rsid w:val="00523BC7"/>
    <w:rsid w:val="00523C08"/>
    <w:rsid w:val="00523C10"/>
    <w:rsid w:val="005245D5"/>
    <w:rsid w:val="00524889"/>
    <w:rsid w:val="0052516B"/>
    <w:rsid w:val="0052575D"/>
    <w:rsid w:val="00525A53"/>
    <w:rsid w:val="00526569"/>
    <w:rsid w:val="00526726"/>
    <w:rsid w:val="00527256"/>
    <w:rsid w:val="00527B57"/>
    <w:rsid w:val="00527C8D"/>
    <w:rsid w:val="00530AC4"/>
    <w:rsid w:val="00533169"/>
    <w:rsid w:val="00533194"/>
    <w:rsid w:val="005332C8"/>
    <w:rsid w:val="0053464E"/>
    <w:rsid w:val="005352C8"/>
    <w:rsid w:val="005354C1"/>
    <w:rsid w:val="00535F99"/>
    <w:rsid w:val="00536356"/>
    <w:rsid w:val="00536CBB"/>
    <w:rsid w:val="00536DDD"/>
    <w:rsid w:val="00537033"/>
    <w:rsid w:val="00537085"/>
    <w:rsid w:val="00540A37"/>
    <w:rsid w:val="00540B49"/>
    <w:rsid w:val="005418DB"/>
    <w:rsid w:val="005434EA"/>
    <w:rsid w:val="00545D55"/>
    <w:rsid w:val="005461AB"/>
    <w:rsid w:val="00546C6A"/>
    <w:rsid w:val="00546FBA"/>
    <w:rsid w:val="00547F04"/>
    <w:rsid w:val="00550924"/>
    <w:rsid w:val="00550D63"/>
    <w:rsid w:val="00550EF1"/>
    <w:rsid w:val="00551075"/>
    <w:rsid w:val="005513C8"/>
    <w:rsid w:val="0055352C"/>
    <w:rsid w:val="00553672"/>
    <w:rsid w:val="005538A6"/>
    <w:rsid w:val="00554F94"/>
    <w:rsid w:val="00555161"/>
    <w:rsid w:val="00555C1E"/>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12E6"/>
    <w:rsid w:val="00572942"/>
    <w:rsid w:val="005730DB"/>
    <w:rsid w:val="00573251"/>
    <w:rsid w:val="005733A8"/>
    <w:rsid w:val="00573B5B"/>
    <w:rsid w:val="00573F55"/>
    <w:rsid w:val="0057540E"/>
    <w:rsid w:val="005757B6"/>
    <w:rsid w:val="0058000F"/>
    <w:rsid w:val="00580557"/>
    <w:rsid w:val="0058074F"/>
    <w:rsid w:val="00580A76"/>
    <w:rsid w:val="00581042"/>
    <w:rsid w:val="00581703"/>
    <w:rsid w:val="00581B15"/>
    <w:rsid w:val="005821DD"/>
    <w:rsid w:val="00583908"/>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A0"/>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201"/>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F0E"/>
    <w:rsid w:val="005A6F57"/>
    <w:rsid w:val="005A7235"/>
    <w:rsid w:val="005A795B"/>
    <w:rsid w:val="005A7BAF"/>
    <w:rsid w:val="005B0652"/>
    <w:rsid w:val="005B1213"/>
    <w:rsid w:val="005B1329"/>
    <w:rsid w:val="005B1512"/>
    <w:rsid w:val="005B1B55"/>
    <w:rsid w:val="005B1DBD"/>
    <w:rsid w:val="005B3EBD"/>
    <w:rsid w:val="005B48E8"/>
    <w:rsid w:val="005B56D9"/>
    <w:rsid w:val="005B5BA3"/>
    <w:rsid w:val="005B5E62"/>
    <w:rsid w:val="005B778C"/>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72"/>
    <w:rsid w:val="005C39C3"/>
    <w:rsid w:val="005C4229"/>
    <w:rsid w:val="005C4580"/>
    <w:rsid w:val="005C5065"/>
    <w:rsid w:val="005C52F3"/>
    <w:rsid w:val="005C564C"/>
    <w:rsid w:val="005C6234"/>
    <w:rsid w:val="005C6605"/>
    <w:rsid w:val="005C71A0"/>
    <w:rsid w:val="005C751C"/>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3C3"/>
    <w:rsid w:val="005D460F"/>
    <w:rsid w:val="005D4DC5"/>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3872"/>
    <w:rsid w:val="005E44F1"/>
    <w:rsid w:val="005E49CA"/>
    <w:rsid w:val="005E5427"/>
    <w:rsid w:val="005E5428"/>
    <w:rsid w:val="005E5A7C"/>
    <w:rsid w:val="005E5C33"/>
    <w:rsid w:val="005E5F53"/>
    <w:rsid w:val="005E6976"/>
    <w:rsid w:val="005E74EC"/>
    <w:rsid w:val="005E7AB6"/>
    <w:rsid w:val="005E7B1E"/>
    <w:rsid w:val="005E7CBC"/>
    <w:rsid w:val="005F0A62"/>
    <w:rsid w:val="005F0FA8"/>
    <w:rsid w:val="005F1C5D"/>
    <w:rsid w:val="005F222B"/>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A22"/>
    <w:rsid w:val="005F7B9D"/>
    <w:rsid w:val="00600501"/>
    <w:rsid w:val="00600B0C"/>
    <w:rsid w:val="00602DFA"/>
    <w:rsid w:val="006031D1"/>
    <w:rsid w:val="006033BF"/>
    <w:rsid w:val="00603702"/>
    <w:rsid w:val="00603B4B"/>
    <w:rsid w:val="00603F20"/>
    <w:rsid w:val="00604F37"/>
    <w:rsid w:val="0060508A"/>
    <w:rsid w:val="006055AF"/>
    <w:rsid w:val="00605942"/>
    <w:rsid w:val="00605C9F"/>
    <w:rsid w:val="00606814"/>
    <w:rsid w:val="006068E8"/>
    <w:rsid w:val="00606ADB"/>
    <w:rsid w:val="006072DE"/>
    <w:rsid w:val="006075F4"/>
    <w:rsid w:val="006078A8"/>
    <w:rsid w:val="00607BAD"/>
    <w:rsid w:val="00607EC7"/>
    <w:rsid w:val="0061048A"/>
    <w:rsid w:val="006104F8"/>
    <w:rsid w:val="00610AE7"/>
    <w:rsid w:val="00611178"/>
    <w:rsid w:val="0061148D"/>
    <w:rsid w:val="00611D01"/>
    <w:rsid w:val="006124B3"/>
    <w:rsid w:val="00612611"/>
    <w:rsid w:val="0061279A"/>
    <w:rsid w:val="00613009"/>
    <w:rsid w:val="006132EA"/>
    <w:rsid w:val="0061401C"/>
    <w:rsid w:val="0061420B"/>
    <w:rsid w:val="00614D33"/>
    <w:rsid w:val="0061537D"/>
    <w:rsid w:val="0061537F"/>
    <w:rsid w:val="00615DEA"/>
    <w:rsid w:val="00616A60"/>
    <w:rsid w:val="00616EE6"/>
    <w:rsid w:val="006171FB"/>
    <w:rsid w:val="00617A2A"/>
    <w:rsid w:val="006207F4"/>
    <w:rsid w:val="00620C67"/>
    <w:rsid w:val="00621646"/>
    <w:rsid w:val="00621803"/>
    <w:rsid w:val="006220F1"/>
    <w:rsid w:val="00623E46"/>
    <w:rsid w:val="00624604"/>
    <w:rsid w:val="00624D2C"/>
    <w:rsid w:val="00625145"/>
    <w:rsid w:val="00627402"/>
    <w:rsid w:val="00630480"/>
    <w:rsid w:val="0063058E"/>
    <w:rsid w:val="006305F8"/>
    <w:rsid w:val="00631DA7"/>
    <w:rsid w:val="00632B9C"/>
    <w:rsid w:val="00632F18"/>
    <w:rsid w:val="006332D7"/>
    <w:rsid w:val="0063333D"/>
    <w:rsid w:val="00634225"/>
    <w:rsid w:val="00635003"/>
    <w:rsid w:val="006351CE"/>
    <w:rsid w:val="006352FD"/>
    <w:rsid w:val="00635B15"/>
    <w:rsid w:val="006362E1"/>
    <w:rsid w:val="006367DA"/>
    <w:rsid w:val="006370E1"/>
    <w:rsid w:val="006375B2"/>
    <w:rsid w:val="006375BB"/>
    <w:rsid w:val="006409EE"/>
    <w:rsid w:val="00640BF7"/>
    <w:rsid w:val="00640FFF"/>
    <w:rsid w:val="00641761"/>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769"/>
    <w:rsid w:val="006516B7"/>
    <w:rsid w:val="006518E4"/>
    <w:rsid w:val="00651FB8"/>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FA"/>
    <w:rsid w:val="00660879"/>
    <w:rsid w:val="00661639"/>
    <w:rsid w:val="0066174D"/>
    <w:rsid w:val="00661E36"/>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35D0"/>
    <w:rsid w:val="006739E9"/>
    <w:rsid w:val="00674D52"/>
    <w:rsid w:val="00674F93"/>
    <w:rsid w:val="0067546F"/>
    <w:rsid w:val="00676CE4"/>
    <w:rsid w:val="00676EC2"/>
    <w:rsid w:val="00676FA5"/>
    <w:rsid w:val="006771A4"/>
    <w:rsid w:val="006771AD"/>
    <w:rsid w:val="006774A8"/>
    <w:rsid w:val="00677572"/>
    <w:rsid w:val="00681229"/>
    <w:rsid w:val="0068185E"/>
    <w:rsid w:val="00681BE5"/>
    <w:rsid w:val="00681E30"/>
    <w:rsid w:val="0068379B"/>
    <w:rsid w:val="00683D98"/>
    <w:rsid w:val="00683D99"/>
    <w:rsid w:val="00684079"/>
    <w:rsid w:val="0068629B"/>
    <w:rsid w:val="00686C12"/>
    <w:rsid w:val="00686D75"/>
    <w:rsid w:val="0068736A"/>
    <w:rsid w:val="00687D17"/>
    <w:rsid w:val="00690024"/>
    <w:rsid w:val="006903A4"/>
    <w:rsid w:val="00690CAA"/>
    <w:rsid w:val="00690EFB"/>
    <w:rsid w:val="006912CB"/>
    <w:rsid w:val="0069137B"/>
    <w:rsid w:val="006913EC"/>
    <w:rsid w:val="006914B7"/>
    <w:rsid w:val="00691742"/>
    <w:rsid w:val="00691DEE"/>
    <w:rsid w:val="00692242"/>
    <w:rsid w:val="0069236E"/>
    <w:rsid w:val="00692704"/>
    <w:rsid w:val="00692E67"/>
    <w:rsid w:val="00693ACF"/>
    <w:rsid w:val="00693EE5"/>
    <w:rsid w:val="00693FBC"/>
    <w:rsid w:val="006944C5"/>
    <w:rsid w:val="00694A7E"/>
    <w:rsid w:val="00694B8D"/>
    <w:rsid w:val="0069561C"/>
    <w:rsid w:val="00695634"/>
    <w:rsid w:val="0069600D"/>
    <w:rsid w:val="00696143"/>
    <w:rsid w:val="006963AE"/>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9D8"/>
    <w:rsid w:val="006A5A45"/>
    <w:rsid w:val="006A6B7B"/>
    <w:rsid w:val="006A78F8"/>
    <w:rsid w:val="006A7991"/>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A5B"/>
    <w:rsid w:val="006B4B62"/>
    <w:rsid w:val="006B53DC"/>
    <w:rsid w:val="006B5423"/>
    <w:rsid w:val="006B5855"/>
    <w:rsid w:val="006B5AB2"/>
    <w:rsid w:val="006B5C67"/>
    <w:rsid w:val="006B6B5D"/>
    <w:rsid w:val="006B6C0D"/>
    <w:rsid w:val="006C1818"/>
    <w:rsid w:val="006C1F8B"/>
    <w:rsid w:val="006C2721"/>
    <w:rsid w:val="006C3868"/>
    <w:rsid w:val="006C38FF"/>
    <w:rsid w:val="006C3E6E"/>
    <w:rsid w:val="006C3EEA"/>
    <w:rsid w:val="006C43A6"/>
    <w:rsid w:val="006C4A4A"/>
    <w:rsid w:val="006C53EB"/>
    <w:rsid w:val="006C5D29"/>
    <w:rsid w:val="006C650D"/>
    <w:rsid w:val="006C69A5"/>
    <w:rsid w:val="006C6A4D"/>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803"/>
    <w:rsid w:val="006D4B05"/>
    <w:rsid w:val="006D4F86"/>
    <w:rsid w:val="006D5F98"/>
    <w:rsid w:val="006D6665"/>
    <w:rsid w:val="006D7098"/>
    <w:rsid w:val="006D740E"/>
    <w:rsid w:val="006D7F72"/>
    <w:rsid w:val="006E00B7"/>
    <w:rsid w:val="006E0E5B"/>
    <w:rsid w:val="006E3023"/>
    <w:rsid w:val="006E3369"/>
    <w:rsid w:val="006E3D12"/>
    <w:rsid w:val="006E449C"/>
    <w:rsid w:val="006E4726"/>
    <w:rsid w:val="006E4E72"/>
    <w:rsid w:val="006E50D0"/>
    <w:rsid w:val="006E663E"/>
    <w:rsid w:val="006E6EDF"/>
    <w:rsid w:val="006E7BA5"/>
    <w:rsid w:val="006F01E8"/>
    <w:rsid w:val="006F02D7"/>
    <w:rsid w:val="006F0EBB"/>
    <w:rsid w:val="006F1E96"/>
    <w:rsid w:val="006F2D24"/>
    <w:rsid w:val="006F37F7"/>
    <w:rsid w:val="006F38C3"/>
    <w:rsid w:val="006F3909"/>
    <w:rsid w:val="006F4036"/>
    <w:rsid w:val="006F428E"/>
    <w:rsid w:val="006F48E1"/>
    <w:rsid w:val="006F5160"/>
    <w:rsid w:val="006F5374"/>
    <w:rsid w:val="006F60DF"/>
    <w:rsid w:val="006F68C1"/>
    <w:rsid w:val="006F6CE2"/>
    <w:rsid w:val="006F6E10"/>
    <w:rsid w:val="007014F8"/>
    <w:rsid w:val="0070150D"/>
    <w:rsid w:val="007016D2"/>
    <w:rsid w:val="007018D8"/>
    <w:rsid w:val="007029E8"/>
    <w:rsid w:val="00703107"/>
    <w:rsid w:val="00703138"/>
    <w:rsid w:val="00703277"/>
    <w:rsid w:val="0070356D"/>
    <w:rsid w:val="00703981"/>
    <w:rsid w:val="00703D7E"/>
    <w:rsid w:val="00703DE6"/>
    <w:rsid w:val="0070495F"/>
    <w:rsid w:val="00704B6E"/>
    <w:rsid w:val="00704F73"/>
    <w:rsid w:val="0070508D"/>
    <w:rsid w:val="0070542E"/>
    <w:rsid w:val="00706096"/>
    <w:rsid w:val="007060D4"/>
    <w:rsid w:val="0070624C"/>
    <w:rsid w:val="00706451"/>
    <w:rsid w:val="00707E0F"/>
    <w:rsid w:val="0071068A"/>
    <w:rsid w:val="00710E19"/>
    <w:rsid w:val="00710E52"/>
    <w:rsid w:val="0071154B"/>
    <w:rsid w:val="0071174F"/>
    <w:rsid w:val="0071196A"/>
    <w:rsid w:val="007131CF"/>
    <w:rsid w:val="007133C0"/>
    <w:rsid w:val="00713613"/>
    <w:rsid w:val="007137C6"/>
    <w:rsid w:val="007138FC"/>
    <w:rsid w:val="0071393D"/>
    <w:rsid w:val="00713E79"/>
    <w:rsid w:val="00714245"/>
    <w:rsid w:val="00715441"/>
    <w:rsid w:val="00715739"/>
    <w:rsid w:val="0071576C"/>
    <w:rsid w:val="00715C94"/>
    <w:rsid w:val="00716A09"/>
    <w:rsid w:val="007170DB"/>
    <w:rsid w:val="00717880"/>
    <w:rsid w:val="00717CA8"/>
    <w:rsid w:val="007205E7"/>
    <w:rsid w:val="007209C4"/>
    <w:rsid w:val="00721ACB"/>
    <w:rsid w:val="00721E9E"/>
    <w:rsid w:val="007227FE"/>
    <w:rsid w:val="007233C3"/>
    <w:rsid w:val="00723C95"/>
    <w:rsid w:val="007244E7"/>
    <w:rsid w:val="0072505F"/>
    <w:rsid w:val="00725B00"/>
    <w:rsid w:val="0072680C"/>
    <w:rsid w:val="00726B3D"/>
    <w:rsid w:val="00726C64"/>
    <w:rsid w:val="00727297"/>
    <w:rsid w:val="007310B7"/>
    <w:rsid w:val="00731237"/>
    <w:rsid w:val="0073207E"/>
    <w:rsid w:val="00732664"/>
    <w:rsid w:val="00732BA7"/>
    <w:rsid w:val="007333EA"/>
    <w:rsid w:val="00733601"/>
    <w:rsid w:val="00733A57"/>
    <w:rsid w:val="00733F36"/>
    <w:rsid w:val="007340CE"/>
    <w:rsid w:val="00734781"/>
    <w:rsid w:val="007349FC"/>
    <w:rsid w:val="00734B6F"/>
    <w:rsid w:val="00735293"/>
    <w:rsid w:val="00735376"/>
    <w:rsid w:val="00735FF0"/>
    <w:rsid w:val="007363EA"/>
    <w:rsid w:val="00736E06"/>
    <w:rsid w:val="00736E37"/>
    <w:rsid w:val="00737286"/>
    <w:rsid w:val="007373DB"/>
    <w:rsid w:val="00737F27"/>
    <w:rsid w:val="00737FD3"/>
    <w:rsid w:val="007407DB"/>
    <w:rsid w:val="00740BFC"/>
    <w:rsid w:val="00740F76"/>
    <w:rsid w:val="00741037"/>
    <w:rsid w:val="0074198F"/>
    <w:rsid w:val="007422B3"/>
    <w:rsid w:val="007424BF"/>
    <w:rsid w:val="007435F1"/>
    <w:rsid w:val="00743DDD"/>
    <w:rsid w:val="00744625"/>
    <w:rsid w:val="007446BB"/>
    <w:rsid w:val="00745882"/>
    <w:rsid w:val="00745A04"/>
    <w:rsid w:val="00745A0F"/>
    <w:rsid w:val="00745DFD"/>
    <w:rsid w:val="00746197"/>
    <w:rsid w:val="0074689C"/>
    <w:rsid w:val="00746B3F"/>
    <w:rsid w:val="00747117"/>
    <w:rsid w:val="007479C2"/>
    <w:rsid w:val="00747B0D"/>
    <w:rsid w:val="00751452"/>
    <w:rsid w:val="007516F5"/>
    <w:rsid w:val="00751D06"/>
    <w:rsid w:val="007521A5"/>
    <w:rsid w:val="00752243"/>
    <w:rsid w:val="007531BA"/>
    <w:rsid w:val="00753959"/>
    <w:rsid w:val="00753DD6"/>
    <w:rsid w:val="00754A4A"/>
    <w:rsid w:val="007567A8"/>
    <w:rsid w:val="00760F66"/>
    <w:rsid w:val="007611F8"/>
    <w:rsid w:val="00761200"/>
    <w:rsid w:val="007618E2"/>
    <w:rsid w:val="00761931"/>
    <w:rsid w:val="00761BD1"/>
    <w:rsid w:val="007627BA"/>
    <w:rsid w:val="0076291E"/>
    <w:rsid w:val="00762D81"/>
    <w:rsid w:val="0076317B"/>
    <w:rsid w:val="00763CB9"/>
    <w:rsid w:val="007643D5"/>
    <w:rsid w:val="00765366"/>
    <w:rsid w:val="00765914"/>
    <w:rsid w:val="0076614D"/>
    <w:rsid w:val="0076624C"/>
    <w:rsid w:val="0076627D"/>
    <w:rsid w:val="00766304"/>
    <w:rsid w:val="00767A28"/>
    <w:rsid w:val="00767DD2"/>
    <w:rsid w:val="0077082B"/>
    <w:rsid w:val="00770E60"/>
    <w:rsid w:val="00771C8F"/>
    <w:rsid w:val="0077266E"/>
    <w:rsid w:val="0077292E"/>
    <w:rsid w:val="007737D8"/>
    <w:rsid w:val="0077391C"/>
    <w:rsid w:val="00773D24"/>
    <w:rsid w:val="00774576"/>
    <w:rsid w:val="0077508A"/>
    <w:rsid w:val="00775567"/>
    <w:rsid w:val="00775E0D"/>
    <w:rsid w:val="00776343"/>
    <w:rsid w:val="00776416"/>
    <w:rsid w:val="00776C7B"/>
    <w:rsid w:val="00776CEF"/>
    <w:rsid w:val="00777E7E"/>
    <w:rsid w:val="007804DD"/>
    <w:rsid w:val="0078095A"/>
    <w:rsid w:val="00780F3B"/>
    <w:rsid w:val="007816EE"/>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11B8"/>
    <w:rsid w:val="00791DAE"/>
    <w:rsid w:val="007930E8"/>
    <w:rsid w:val="007935F5"/>
    <w:rsid w:val="00793D04"/>
    <w:rsid w:val="00793F28"/>
    <w:rsid w:val="007944D2"/>
    <w:rsid w:val="00794B19"/>
    <w:rsid w:val="00795B8D"/>
    <w:rsid w:val="00795F0E"/>
    <w:rsid w:val="00797D8F"/>
    <w:rsid w:val="007A0C00"/>
    <w:rsid w:val="007A0E15"/>
    <w:rsid w:val="007A176E"/>
    <w:rsid w:val="007A19BF"/>
    <w:rsid w:val="007A2A69"/>
    <w:rsid w:val="007A2CF1"/>
    <w:rsid w:val="007A41B5"/>
    <w:rsid w:val="007A4486"/>
    <w:rsid w:val="007A4682"/>
    <w:rsid w:val="007A4A4B"/>
    <w:rsid w:val="007A5879"/>
    <w:rsid w:val="007A58A8"/>
    <w:rsid w:val="007A5BDC"/>
    <w:rsid w:val="007A629D"/>
    <w:rsid w:val="007A6610"/>
    <w:rsid w:val="007A6DD3"/>
    <w:rsid w:val="007A6FF3"/>
    <w:rsid w:val="007A71DC"/>
    <w:rsid w:val="007A7A04"/>
    <w:rsid w:val="007B04FF"/>
    <w:rsid w:val="007B0976"/>
    <w:rsid w:val="007B0CAC"/>
    <w:rsid w:val="007B15F3"/>
    <w:rsid w:val="007B1701"/>
    <w:rsid w:val="007B17C0"/>
    <w:rsid w:val="007B1C32"/>
    <w:rsid w:val="007B1DBB"/>
    <w:rsid w:val="007B2319"/>
    <w:rsid w:val="007B2FBF"/>
    <w:rsid w:val="007B3E13"/>
    <w:rsid w:val="007B4046"/>
    <w:rsid w:val="007B4300"/>
    <w:rsid w:val="007B565C"/>
    <w:rsid w:val="007B595F"/>
    <w:rsid w:val="007B5D75"/>
    <w:rsid w:val="007B6388"/>
    <w:rsid w:val="007B6D5E"/>
    <w:rsid w:val="007B7115"/>
    <w:rsid w:val="007B736B"/>
    <w:rsid w:val="007C0853"/>
    <w:rsid w:val="007C0C90"/>
    <w:rsid w:val="007C0E07"/>
    <w:rsid w:val="007C0E86"/>
    <w:rsid w:val="007C249E"/>
    <w:rsid w:val="007C26CF"/>
    <w:rsid w:val="007C271B"/>
    <w:rsid w:val="007C2C14"/>
    <w:rsid w:val="007C2D50"/>
    <w:rsid w:val="007C3A55"/>
    <w:rsid w:val="007C4166"/>
    <w:rsid w:val="007C44E1"/>
    <w:rsid w:val="007C48DD"/>
    <w:rsid w:val="007C4A05"/>
    <w:rsid w:val="007C5711"/>
    <w:rsid w:val="007C57B9"/>
    <w:rsid w:val="007C6325"/>
    <w:rsid w:val="007C6C53"/>
    <w:rsid w:val="007C73A3"/>
    <w:rsid w:val="007C7975"/>
    <w:rsid w:val="007C7EF5"/>
    <w:rsid w:val="007D06AC"/>
    <w:rsid w:val="007D0741"/>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62"/>
    <w:rsid w:val="007D63B2"/>
    <w:rsid w:val="007D651D"/>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DD7"/>
    <w:rsid w:val="007E7139"/>
    <w:rsid w:val="007E7366"/>
    <w:rsid w:val="007E7EA1"/>
    <w:rsid w:val="007E7EA4"/>
    <w:rsid w:val="007F03CE"/>
    <w:rsid w:val="007F04D3"/>
    <w:rsid w:val="007F0E95"/>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E2B"/>
    <w:rsid w:val="007F7D12"/>
    <w:rsid w:val="007F7F02"/>
    <w:rsid w:val="00800258"/>
    <w:rsid w:val="00800C97"/>
    <w:rsid w:val="0080220F"/>
    <w:rsid w:val="00802735"/>
    <w:rsid w:val="008028C2"/>
    <w:rsid w:val="00802DDB"/>
    <w:rsid w:val="008037D8"/>
    <w:rsid w:val="00803B7E"/>
    <w:rsid w:val="00803DA6"/>
    <w:rsid w:val="008040D9"/>
    <w:rsid w:val="0080436E"/>
    <w:rsid w:val="00804937"/>
    <w:rsid w:val="00804E1E"/>
    <w:rsid w:val="00804E43"/>
    <w:rsid w:val="008050F5"/>
    <w:rsid w:val="0080519C"/>
    <w:rsid w:val="00810BC2"/>
    <w:rsid w:val="00811683"/>
    <w:rsid w:val="00811AFF"/>
    <w:rsid w:val="00812373"/>
    <w:rsid w:val="00813F3A"/>
    <w:rsid w:val="008140E8"/>
    <w:rsid w:val="00814941"/>
    <w:rsid w:val="00814A65"/>
    <w:rsid w:val="00814BD9"/>
    <w:rsid w:val="008158AC"/>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6DA9"/>
    <w:rsid w:val="0082722B"/>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AB9"/>
    <w:rsid w:val="00834820"/>
    <w:rsid w:val="00834C82"/>
    <w:rsid w:val="00834DB6"/>
    <w:rsid w:val="00834F93"/>
    <w:rsid w:val="00840C4A"/>
    <w:rsid w:val="008411B9"/>
    <w:rsid w:val="0084122F"/>
    <w:rsid w:val="00841573"/>
    <w:rsid w:val="00841D08"/>
    <w:rsid w:val="00842B28"/>
    <w:rsid w:val="00842D43"/>
    <w:rsid w:val="0084323E"/>
    <w:rsid w:val="00843D50"/>
    <w:rsid w:val="0084464E"/>
    <w:rsid w:val="008458BF"/>
    <w:rsid w:val="00846262"/>
    <w:rsid w:val="00846370"/>
    <w:rsid w:val="00847665"/>
    <w:rsid w:val="00847BC5"/>
    <w:rsid w:val="00847F11"/>
    <w:rsid w:val="00850010"/>
    <w:rsid w:val="008503F4"/>
    <w:rsid w:val="008504A0"/>
    <w:rsid w:val="00850AC1"/>
    <w:rsid w:val="00850C2A"/>
    <w:rsid w:val="00850DFA"/>
    <w:rsid w:val="00851331"/>
    <w:rsid w:val="008516D1"/>
    <w:rsid w:val="00852003"/>
    <w:rsid w:val="0085212C"/>
    <w:rsid w:val="00852F9E"/>
    <w:rsid w:val="00854053"/>
    <w:rsid w:val="008543AC"/>
    <w:rsid w:val="008548B8"/>
    <w:rsid w:val="00854965"/>
    <w:rsid w:val="008554D1"/>
    <w:rsid w:val="008558E0"/>
    <w:rsid w:val="00857AF7"/>
    <w:rsid w:val="00860109"/>
    <w:rsid w:val="008601BD"/>
    <w:rsid w:val="00860359"/>
    <w:rsid w:val="00860E43"/>
    <w:rsid w:val="00861252"/>
    <w:rsid w:val="0086171A"/>
    <w:rsid w:val="0086226C"/>
    <w:rsid w:val="00862C76"/>
    <w:rsid w:val="008644A4"/>
    <w:rsid w:val="00864A6C"/>
    <w:rsid w:val="00864BB1"/>
    <w:rsid w:val="00864DF7"/>
    <w:rsid w:val="00865278"/>
    <w:rsid w:val="008654F9"/>
    <w:rsid w:val="008658C0"/>
    <w:rsid w:val="00866388"/>
    <w:rsid w:val="00866FE3"/>
    <w:rsid w:val="0086722D"/>
    <w:rsid w:val="00867D56"/>
    <w:rsid w:val="00870BAA"/>
    <w:rsid w:val="00870D91"/>
    <w:rsid w:val="008716D1"/>
    <w:rsid w:val="008716ED"/>
    <w:rsid w:val="0087193F"/>
    <w:rsid w:val="008724E6"/>
    <w:rsid w:val="008728C8"/>
    <w:rsid w:val="00873205"/>
    <w:rsid w:val="008735E8"/>
    <w:rsid w:val="0087377E"/>
    <w:rsid w:val="00874043"/>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80017"/>
    <w:rsid w:val="00880305"/>
    <w:rsid w:val="0088088A"/>
    <w:rsid w:val="00880A3F"/>
    <w:rsid w:val="00880EE2"/>
    <w:rsid w:val="00881732"/>
    <w:rsid w:val="008818A2"/>
    <w:rsid w:val="008820FB"/>
    <w:rsid w:val="0088213D"/>
    <w:rsid w:val="008821C6"/>
    <w:rsid w:val="0088243D"/>
    <w:rsid w:val="0088251A"/>
    <w:rsid w:val="00882D28"/>
    <w:rsid w:val="00883A67"/>
    <w:rsid w:val="008848E9"/>
    <w:rsid w:val="00884FD8"/>
    <w:rsid w:val="00885244"/>
    <w:rsid w:val="008857C7"/>
    <w:rsid w:val="008858B3"/>
    <w:rsid w:val="008866CF"/>
    <w:rsid w:val="00886782"/>
    <w:rsid w:val="008869A1"/>
    <w:rsid w:val="00886B3F"/>
    <w:rsid w:val="0089015D"/>
    <w:rsid w:val="0089021A"/>
    <w:rsid w:val="0089022E"/>
    <w:rsid w:val="00890475"/>
    <w:rsid w:val="00890A7C"/>
    <w:rsid w:val="00890D11"/>
    <w:rsid w:val="008910EE"/>
    <w:rsid w:val="00891A26"/>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824"/>
    <w:rsid w:val="00897BCB"/>
    <w:rsid w:val="00897C07"/>
    <w:rsid w:val="00897DBA"/>
    <w:rsid w:val="008A02FA"/>
    <w:rsid w:val="008A06A8"/>
    <w:rsid w:val="008A1AAC"/>
    <w:rsid w:val="008A20CA"/>
    <w:rsid w:val="008A239B"/>
    <w:rsid w:val="008A2956"/>
    <w:rsid w:val="008A2EA1"/>
    <w:rsid w:val="008A2EF6"/>
    <w:rsid w:val="008A3480"/>
    <w:rsid w:val="008A425D"/>
    <w:rsid w:val="008A4B88"/>
    <w:rsid w:val="008A4F3C"/>
    <w:rsid w:val="008A51AD"/>
    <w:rsid w:val="008A53BA"/>
    <w:rsid w:val="008A551D"/>
    <w:rsid w:val="008A56BA"/>
    <w:rsid w:val="008A570A"/>
    <w:rsid w:val="008A58E4"/>
    <w:rsid w:val="008A58E7"/>
    <w:rsid w:val="008A5C1D"/>
    <w:rsid w:val="008A615A"/>
    <w:rsid w:val="008A62E4"/>
    <w:rsid w:val="008A650C"/>
    <w:rsid w:val="008A6A36"/>
    <w:rsid w:val="008A6CB9"/>
    <w:rsid w:val="008A6DC1"/>
    <w:rsid w:val="008A7100"/>
    <w:rsid w:val="008A7139"/>
    <w:rsid w:val="008A776D"/>
    <w:rsid w:val="008A7C74"/>
    <w:rsid w:val="008B04C0"/>
    <w:rsid w:val="008B0A83"/>
    <w:rsid w:val="008B0E93"/>
    <w:rsid w:val="008B198D"/>
    <w:rsid w:val="008B29A4"/>
    <w:rsid w:val="008B2BB4"/>
    <w:rsid w:val="008B2C30"/>
    <w:rsid w:val="008B3C2B"/>
    <w:rsid w:val="008B4679"/>
    <w:rsid w:val="008B4D00"/>
    <w:rsid w:val="008B4D13"/>
    <w:rsid w:val="008B4E78"/>
    <w:rsid w:val="008B4FE2"/>
    <w:rsid w:val="008B61A1"/>
    <w:rsid w:val="008B66EE"/>
    <w:rsid w:val="008B6793"/>
    <w:rsid w:val="008B6E87"/>
    <w:rsid w:val="008B75C2"/>
    <w:rsid w:val="008B787A"/>
    <w:rsid w:val="008C0A89"/>
    <w:rsid w:val="008C0E71"/>
    <w:rsid w:val="008C1852"/>
    <w:rsid w:val="008C1B23"/>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42A"/>
    <w:rsid w:val="008C74C7"/>
    <w:rsid w:val="008C7714"/>
    <w:rsid w:val="008C7F4F"/>
    <w:rsid w:val="008D00F3"/>
    <w:rsid w:val="008D0F27"/>
    <w:rsid w:val="008D15A2"/>
    <w:rsid w:val="008D18CD"/>
    <w:rsid w:val="008D1F86"/>
    <w:rsid w:val="008D20E0"/>
    <w:rsid w:val="008D2B6E"/>
    <w:rsid w:val="008D335C"/>
    <w:rsid w:val="008D35B7"/>
    <w:rsid w:val="008D4007"/>
    <w:rsid w:val="008D436A"/>
    <w:rsid w:val="008D4C72"/>
    <w:rsid w:val="008D50BA"/>
    <w:rsid w:val="008D561B"/>
    <w:rsid w:val="008D582B"/>
    <w:rsid w:val="008D5CF9"/>
    <w:rsid w:val="008D5D0A"/>
    <w:rsid w:val="008D6794"/>
    <w:rsid w:val="008D7F65"/>
    <w:rsid w:val="008E0178"/>
    <w:rsid w:val="008E02F8"/>
    <w:rsid w:val="008E12AF"/>
    <w:rsid w:val="008E211C"/>
    <w:rsid w:val="008E2BB3"/>
    <w:rsid w:val="008E2BC5"/>
    <w:rsid w:val="008E2C79"/>
    <w:rsid w:val="008E3176"/>
    <w:rsid w:val="008E3564"/>
    <w:rsid w:val="008E3A0B"/>
    <w:rsid w:val="008E3A90"/>
    <w:rsid w:val="008E3AAB"/>
    <w:rsid w:val="008E4043"/>
    <w:rsid w:val="008E4520"/>
    <w:rsid w:val="008E4716"/>
    <w:rsid w:val="008E54E8"/>
    <w:rsid w:val="008E5740"/>
    <w:rsid w:val="008E5868"/>
    <w:rsid w:val="008E5DC8"/>
    <w:rsid w:val="008E6465"/>
    <w:rsid w:val="008E6C57"/>
    <w:rsid w:val="008E7082"/>
    <w:rsid w:val="008E72AF"/>
    <w:rsid w:val="008F0952"/>
    <w:rsid w:val="008F1154"/>
    <w:rsid w:val="008F179E"/>
    <w:rsid w:val="008F1B84"/>
    <w:rsid w:val="008F1B9D"/>
    <w:rsid w:val="008F1DB6"/>
    <w:rsid w:val="008F39C0"/>
    <w:rsid w:val="008F57CD"/>
    <w:rsid w:val="008F5960"/>
    <w:rsid w:val="008F5CD0"/>
    <w:rsid w:val="008F6100"/>
    <w:rsid w:val="008F629A"/>
    <w:rsid w:val="008F6A9B"/>
    <w:rsid w:val="008F6F03"/>
    <w:rsid w:val="008F7603"/>
    <w:rsid w:val="008F769D"/>
    <w:rsid w:val="008F76DC"/>
    <w:rsid w:val="008F7A06"/>
    <w:rsid w:val="008F7D2F"/>
    <w:rsid w:val="009013C5"/>
    <w:rsid w:val="0090147B"/>
    <w:rsid w:val="00901649"/>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77"/>
    <w:rsid w:val="00911D1C"/>
    <w:rsid w:val="00912F38"/>
    <w:rsid w:val="00913C58"/>
    <w:rsid w:val="009140B4"/>
    <w:rsid w:val="00914174"/>
    <w:rsid w:val="0091428A"/>
    <w:rsid w:val="00914733"/>
    <w:rsid w:val="00914AA5"/>
    <w:rsid w:val="009162DD"/>
    <w:rsid w:val="009163E7"/>
    <w:rsid w:val="0091671A"/>
    <w:rsid w:val="009169F6"/>
    <w:rsid w:val="0091715C"/>
    <w:rsid w:val="0091719D"/>
    <w:rsid w:val="00917903"/>
    <w:rsid w:val="00920997"/>
    <w:rsid w:val="00920B1E"/>
    <w:rsid w:val="00920DD5"/>
    <w:rsid w:val="00921161"/>
    <w:rsid w:val="00922492"/>
    <w:rsid w:val="009224EB"/>
    <w:rsid w:val="0092272F"/>
    <w:rsid w:val="00922BE2"/>
    <w:rsid w:val="00922EDE"/>
    <w:rsid w:val="0092337C"/>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24C4"/>
    <w:rsid w:val="00932671"/>
    <w:rsid w:val="00932A7A"/>
    <w:rsid w:val="009330BF"/>
    <w:rsid w:val="00933817"/>
    <w:rsid w:val="00934510"/>
    <w:rsid w:val="0093476C"/>
    <w:rsid w:val="00935A1E"/>
    <w:rsid w:val="00935B7C"/>
    <w:rsid w:val="00935E3A"/>
    <w:rsid w:val="00936005"/>
    <w:rsid w:val="0093607C"/>
    <w:rsid w:val="00940008"/>
    <w:rsid w:val="00940FFA"/>
    <w:rsid w:val="00941503"/>
    <w:rsid w:val="0094187D"/>
    <w:rsid w:val="00942C90"/>
    <w:rsid w:val="00942F29"/>
    <w:rsid w:val="00942FB6"/>
    <w:rsid w:val="009434EB"/>
    <w:rsid w:val="00943EA6"/>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C05"/>
    <w:rsid w:val="00952D52"/>
    <w:rsid w:val="009540B7"/>
    <w:rsid w:val="009543D0"/>
    <w:rsid w:val="00954DAE"/>
    <w:rsid w:val="00955410"/>
    <w:rsid w:val="0095555D"/>
    <w:rsid w:val="009558EE"/>
    <w:rsid w:val="009559D5"/>
    <w:rsid w:val="00955C17"/>
    <w:rsid w:val="00955FFA"/>
    <w:rsid w:val="00956170"/>
    <w:rsid w:val="00956BA1"/>
    <w:rsid w:val="00956D42"/>
    <w:rsid w:val="00956F0F"/>
    <w:rsid w:val="0095727F"/>
    <w:rsid w:val="009572AF"/>
    <w:rsid w:val="00957E41"/>
    <w:rsid w:val="0096023A"/>
    <w:rsid w:val="009607AB"/>
    <w:rsid w:val="009615DB"/>
    <w:rsid w:val="00962683"/>
    <w:rsid w:val="00962E23"/>
    <w:rsid w:val="0096487C"/>
    <w:rsid w:val="00964BC2"/>
    <w:rsid w:val="00964D4A"/>
    <w:rsid w:val="00964EAE"/>
    <w:rsid w:val="00965023"/>
    <w:rsid w:val="009650B7"/>
    <w:rsid w:val="0096515D"/>
    <w:rsid w:val="00965841"/>
    <w:rsid w:val="00966623"/>
    <w:rsid w:val="009678DB"/>
    <w:rsid w:val="00970728"/>
    <w:rsid w:val="009707C9"/>
    <w:rsid w:val="00971E0B"/>
    <w:rsid w:val="00972101"/>
    <w:rsid w:val="00972FB5"/>
    <w:rsid w:val="009736FE"/>
    <w:rsid w:val="00973B96"/>
    <w:rsid w:val="00973E3C"/>
    <w:rsid w:val="00974763"/>
    <w:rsid w:val="009757CA"/>
    <w:rsid w:val="00975C9D"/>
    <w:rsid w:val="00976E76"/>
    <w:rsid w:val="00977A14"/>
    <w:rsid w:val="00977E9B"/>
    <w:rsid w:val="009807BF"/>
    <w:rsid w:val="009809CE"/>
    <w:rsid w:val="0098131F"/>
    <w:rsid w:val="00981479"/>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77B"/>
    <w:rsid w:val="0099367E"/>
    <w:rsid w:val="00993FE4"/>
    <w:rsid w:val="0099425E"/>
    <w:rsid w:val="00994CDC"/>
    <w:rsid w:val="009969CD"/>
    <w:rsid w:val="0099770A"/>
    <w:rsid w:val="00997769"/>
    <w:rsid w:val="00997A2E"/>
    <w:rsid w:val="009A048E"/>
    <w:rsid w:val="009A119F"/>
    <w:rsid w:val="009A1609"/>
    <w:rsid w:val="009A1A7E"/>
    <w:rsid w:val="009A3480"/>
    <w:rsid w:val="009A3DB8"/>
    <w:rsid w:val="009A43B3"/>
    <w:rsid w:val="009A464D"/>
    <w:rsid w:val="009A496F"/>
    <w:rsid w:val="009A4B78"/>
    <w:rsid w:val="009A4D73"/>
    <w:rsid w:val="009A4E41"/>
    <w:rsid w:val="009A5297"/>
    <w:rsid w:val="009A5D40"/>
    <w:rsid w:val="009A5E10"/>
    <w:rsid w:val="009A5E9E"/>
    <w:rsid w:val="009A6665"/>
    <w:rsid w:val="009A743F"/>
    <w:rsid w:val="009A74F7"/>
    <w:rsid w:val="009B00F2"/>
    <w:rsid w:val="009B0FB2"/>
    <w:rsid w:val="009B1113"/>
    <w:rsid w:val="009B1C34"/>
    <w:rsid w:val="009B1D22"/>
    <w:rsid w:val="009B1E86"/>
    <w:rsid w:val="009B27C4"/>
    <w:rsid w:val="009B2D92"/>
    <w:rsid w:val="009B3250"/>
    <w:rsid w:val="009B42D2"/>
    <w:rsid w:val="009B4A06"/>
    <w:rsid w:val="009B609E"/>
    <w:rsid w:val="009B70C8"/>
    <w:rsid w:val="009B737C"/>
    <w:rsid w:val="009B742E"/>
    <w:rsid w:val="009C0AC6"/>
    <w:rsid w:val="009C0E66"/>
    <w:rsid w:val="009C11B2"/>
    <w:rsid w:val="009C1456"/>
    <w:rsid w:val="009C164F"/>
    <w:rsid w:val="009C1C30"/>
    <w:rsid w:val="009C22DD"/>
    <w:rsid w:val="009C29D5"/>
    <w:rsid w:val="009C30A0"/>
    <w:rsid w:val="009C359E"/>
    <w:rsid w:val="009C37FE"/>
    <w:rsid w:val="009C4082"/>
    <w:rsid w:val="009C4A38"/>
    <w:rsid w:val="009C4AD8"/>
    <w:rsid w:val="009C4D3D"/>
    <w:rsid w:val="009C55E2"/>
    <w:rsid w:val="009C5A4E"/>
    <w:rsid w:val="009C5EE5"/>
    <w:rsid w:val="009C61E3"/>
    <w:rsid w:val="009C6B56"/>
    <w:rsid w:val="009C76F9"/>
    <w:rsid w:val="009C7785"/>
    <w:rsid w:val="009C7DB8"/>
    <w:rsid w:val="009C7FF0"/>
    <w:rsid w:val="009D010D"/>
    <w:rsid w:val="009D0244"/>
    <w:rsid w:val="009D0F71"/>
    <w:rsid w:val="009D111C"/>
    <w:rsid w:val="009D17A0"/>
    <w:rsid w:val="009D1F7A"/>
    <w:rsid w:val="009D2873"/>
    <w:rsid w:val="009D2942"/>
    <w:rsid w:val="009D3A1A"/>
    <w:rsid w:val="009D426A"/>
    <w:rsid w:val="009D5BDB"/>
    <w:rsid w:val="009D6B03"/>
    <w:rsid w:val="009D6B3D"/>
    <w:rsid w:val="009D7422"/>
    <w:rsid w:val="009D78E7"/>
    <w:rsid w:val="009E0742"/>
    <w:rsid w:val="009E1291"/>
    <w:rsid w:val="009E12BC"/>
    <w:rsid w:val="009E224D"/>
    <w:rsid w:val="009E26D5"/>
    <w:rsid w:val="009E2A07"/>
    <w:rsid w:val="009E3398"/>
    <w:rsid w:val="009E3577"/>
    <w:rsid w:val="009E3D2B"/>
    <w:rsid w:val="009E3E84"/>
    <w:rsid w:val="009E4097"/>
    <w:rsid w:val="009E4664"/>
    <w:rsid w:val="009E4D8E"/>
    <w:rsid w:val="009E4E90"/>
    <w:rsid w:val="009E4EB7"/>
    <w:rsid w:val="009E57C1"/>
    <w:rsid w:val="009E624A"/>
    <w:rsid w:val="009E6B32"/>
    <w:rsid w:val="009E70F3"/>
    <w:rsid w:val="009E7E98"/>
    <w:rsid w:val="009F00EE"/>
    <w:rsid w:val="009F0827"/>
    <w:rsid w:val="009F0BED"/>
    <w:rsid w:val="009F1673"/>
    <w:rsid w:val="009F3255"/>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326"/>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C2"/>
    <w:rsid w:val="00A114FA"/>
    <w:rsid w:val="00A11AF3"/>
    <w:rsid w:val="00A12C09"/>
    <w:rsid w:val="00A13084"/>
    <w:rsid w:val="00A1327F"/>
    <w:rsid w:val="00A13817"/>
    <w:rsid w:val="00A138D3"/>
    <w:rsid w:val="00A13E0F"/>
    <w:rsid w:val="00A144B7"/>
    <w:rsid w:val="00A149B4"/>
    <w:rsid w:val="00A15F4F"/>
    <w:rsid w:val="00A160AB"/>
    <w:rsid w:val="00A160F0"/>
    <w:rsid w:val="00A16745"/>
    <w:rsid w:val="00A16747"/>
    <w:rsid w:val="00A20013"/>
    <w:rsid w:val="00A20582"/>
    <w:rsid w:val="00A20C65"/>
    <w:rsid w:val="00A21767"/>
    <w:rsid w:val="00A219CA"/>
    <w:rsid w:val="00A21FD5"/>
    <w:rsid w:val="00A22751"/>
    <w:rsid w:val="00A22940"/>
    <w:rsid w:val="00A23102"/>
    <w:rsid w:val="00A2343F"/>
    <w:rsid w:val="00A23505"/>
    <w:rsid w:val="00A2428B"/>
    <w:rsid w:val="00A2476B"/>
    <w:rsid w:val="00A247E5"/>
    <w:rsid w:val="00A24D81"/>
    <w:rsid w:val="00A24EA5"/>
    <w:rsid w:val="00A25173"/>
    <w:rsid w:val="00A252F0"/>
    <w:rsid w:val="00A259F2"/>
    <w:rsid w:val="00A26463"/>
    <w:rsid w:val="00A2660E"/>
    <w:rsid w:val="00A26916"/>
    <w:rsid w:val="00A26B47"/>
    <w:rsid w:val="00A26FF1"/>
    <w:rsid w:val="00A27806"/>
    <w:rsid w:val="00A3068C"/>
    <w:rsid w:val="00A3127F"/>
    <w:rsid w:val="00A31922"/>
    <w:rsid w:val="00A31BCC"/>
    <w:rsid w:val="00A31C70"/>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AAB"/>
    <w:rsid w:val="00A43AFE"/>
    <w:rsid w:val="00A43E49"/>
    <w:rsid w:val="00A44AAD"/>
    <w:rsid w:val="00A45280"/>
    <w:rsid w:val="00A45BF7"/>
    <w:rsid w:val="00A463B5"/>
    <w:rsid w:val="00A463BA"/>
    <w:rsid w:val="00A46675"/>
    <w:rsid w:val="00A471A3"/>
    <w:rsid w:val="00A47597"/>
    <w:rsid w:val="00A47E44"/>
    <w:rsid w:val="00A47F91"/>
    <w:rsid w:val="00A507D7"/>
    <w:rsid w:val="00A50A5C"/>
    <w:rsid w:val="00A50BE2"/>
    <w:rsid w:val="00A50CC6"/>
    <w:rsid w:val="00A50E40"/>
    <w:rsid w:val="00A51462"/>
    <w:rsid w:val="00A51946"/>
    <w:rsid w:val="00A51C1F"/>
    <w:rsid w:val="00A51FF7"/>
    <w:rsid w:val="00A52079"/>
    <w:rsid w:val="00A52143"/>
    <w:rsid w:val="00A521E9"/>
    <w:rsid w:val="00A5298E"/>
    <w:rsid w:val="00A52B3E"/>
    <w:rsid w:val="00A5313B"/>
    <w:rsid w:val="00A5320E"/>
    <w:rsid w:val="00A53F7B"/>
    <w:rsid w:val="00A54090"/>
    <w:rsid w:val="00A54282"/>
    <w:rsid w:val="00A549D3"/>
    <w:rsid w:val="00A54DF0"/>
    <w:rsid w:val="00A55CFF"/>
    <w:rsid w:val="00A57E98"/>
    <w:rsid w:val="00A60849"/>
    <w:rsid w:val="00A6105B"/>
    <w:rsid w:val="00A61355"/>
    <w:rsid w:val="00A61668"/>
    <w:rsid w:val="00A621D3"/>
    <w:rsid w:val="00A628F8"/>
    <w:rsid w:val="00A62B7A"/>
    <w:rsid w:val="00A632EA"/>
    <w:rsid w:val="00A634BE"/>
    <w:rsid w:val="00A63AD7"/>
    <w:rsid w:val="00A63BFD"/>
    <w:rsid w:val="00A6444A"/>
    <w:rsid w:val="00A6491F"/>
    <w:rsid w:val="00A649B8"/>
    <w:rsid w:val="00A64C72"/>
    <w:rsid w:val="00A64D1A"/>
    <w:rsid w:val="00A65320"/>
    <w:rsid w:val="00A65BA5"/>
    <w:rsid w:val="00A66354"/>
    <w:rsid w:val="00A66E37"/>
    <w:rsid w:val="00A66ECF"/>
    <w:rsid w:val="00A67E38"/>
    <w:rsid w:val="00A703E4"/>
    <w:rsid w:val="00A70DC6"/>
    <w:rsid w:val="00A71080"/>
    <w:rsid w:val="00A71986"/>
    <w:rsid w:val="00A71E73"/>
    <w:rsid w:val="00A72740"/>
    <w:rsid w:val="00A73A64"/>
    <w:rsid w:val="00A742AD"/>
    <w:rsid w:val="00A746D7"/>
    <w:rsid w:val="00A74AB2"/>
    <w:rsid w:val="00A75A46"/>
    <w:rsid w:val="00A75B36"/>
    <w:rsid w:val="00A7663A"/>
    <w:rsid w:val="00A7696B"/>
    <w:rsid w:val="00A769D4"/>
    <w:rsid w:val="00A804C7"/>
    <w:rsid w:val="00A80857"/>
    <w:rsid w:val="00A80A39"/>
    <w:rsid w:val="00A80DF0"/>
    <w:rsid w:val="00A80E64"/>
    <w:rsid w:val="00A81A16"/>
    <w:rsid w:val="00A823A7"/>
    <w:rsid w:val="00A825C8"/>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415E"/>
    <w:rsid w:val="00A9423F"/>
    <w:rsid w:val="00A94EBD"/>
    <w:rsid w:val="00A9510D"/>
    <w:rsid w:val="00A956AC"/>
    <w:rsid w:val="00A95D2A"/>
    <w:rsid w:val="00A96214"/>
    <w:rsid w:val="00A967E8"/>
    <w:rsid w:val="00A97F4B"/>
    <w:rsid w:val="00AA04C5"/>
    <w:rsid w:val="00AA10B1"/>
    <w:rsid w:val="00AA2803"/>
    <w:rsid w:val="00AA2BF2"/>
    <w:rsid w:val="00AA2D68"/>
    <w:rsid w:val="00AA2D6F"/>
    <w:rsid w:val="00AA3987"/>
    <w:rsid w:val="00AA3B68"/>
    <w:rsid w:val="00AA3E79"/>
    <w:rsid w:val="00AA447C"/>
    <w:rsid w:val="00AA4FB4"/>
    <w:rsid w:val="00AA5C0B"/>
    <w:rsid w:val="00AA5E3B"/>
    <w:rsid w:val="00AA63AD"/>
    <w:rsid w:val="00AA65B4"/>
    <w:rsid w:val="00AA745E"/>
    <w:rsid w:val="00AB04AB"/>
    <w:rsid w:val="00AB0733"/>
    <w:rsid w:val="00AB09D2"/>
    <w:rsid w:val="00AB0B64"/>
    <w:rsid w:val="00AB0C30"/>
    <w:rsid w:val="00AB176B"/>
    <w:rsid w:val="00AB37E6"/>
    <w:rsid w:val="00AB3DBA"/>
    <w:rsid w:val="00AB431C"/>
    <w:rsid w:val="00AB470E"/>
    <w:rsid w:val="00AB5A7E"/>
    <w:rsid w:val="00AB7538"/>
    <w:rsid w:val="00AB77F3"/>
    <w:rsid w:val="00AC0AAD"/>
    <w:rsid w:val="00AC1231"/>
    <w:rsid w:val="00AC1992"/>
    <w:rsid w:val="00AC1E14"/>
    <w:rsid w:val="00AC2CFA"/>
    <w:rsid w:val="00AC3263"/>
    <w:rsid w:val="00AC3E12"/>
    <w:rsid w:val="00AC406E"/>
    <w:rsid w:val="00AC430C"/>
    <w:rsid w:val="00AC4A6B"/>
    <w:rsid w:val="00AC5C19"/>
    <w:rsid w:val="00AC60F0"/>
    <w:rsid w:val="00AC6657"/>
    <w:rsid w:val="00AC6D7A"/>
    <w:rsid w:val="00AC72B0"/>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DE2"/>
    <w:rsid w:val="00AD4261"/>
    <w:rsid w:val="00AD46F5"/>
    <w:rsid w:val="00AD51A3"/>
    <w:rsid w:val="00AD598B"/>
    <w:rsid w:val="00AD7154"/>
    <w:rsid w:val="00AD797D"/>
    <w:rsid w:val="00AD7E02"/>
    <w:rsid w:val="00AE0483"/>
    <w:rsid w:val="00AE08DD"/>
    <w:rsid w:val="00AE13BD"/>
    <w:rsid w:val="00AE1AF9"/>
    <w:rsid w:val="00AE1E60"/>
    <w:rsid w:val="00AE2068"/>
    <w:rsid w:val="00AE2258"/>
    <w:rsid w:val="00AE277E"/>
    <w:rsid w:val="00AE2A36"/>
    <w:rsid w:val="00AE2BC6"/>
    <w:rsid w:val="00AE3251"/>
    <w:rsid w:val="00AE3FE0"/>
    <w:rsid w:val="00AE44A2"/>
    <w:rsid w:val="00AE5058"/>
    <w:rsid w:val="00AE51CD"/>
    <w:rsid w:val="00AE5471"/>
    <w:rsid w:val="00AE54AA"/>
    <w:rsid w:val="00AE60E4"/>
    <w:rsid w:val="00AE6872"/>
    <w:rsid w:val="00AE6C58"/>
    <w:rsid w:val="00AE72C4"/>
    <w:rsid w:val="00AE7F05"/>
    <w:rsid w:val="00AE7F38"/>
    <w:rsid w:val="00AF054D"/>
    <w:rsid w:val="00AF0939"/>
    <w:rsid w:val="00AF1813"/>
    <w:rsid w:val="00AF24E7"/>
    <w:rsid w:val="00AF272B"/>
    <w:rsid w:val="00AF291B"/>
    <w:rsid w:val="00AF2DAA"/>
    <w:rsid w:val="00AF2EBD"/>
    <w:rsid w:val="00AF33AE"/>
    <w:rsid w:val="00AF44B1"/>
    <w:rsid w:val="00AF5800"/>
    <w:rsid w:val="00AF6986"/>
    <w:rsid w:val="00AF6D1B"/>
    <w:rsid w:val="00AF73ED"/>
    <w:rsid w:val="00AF7D69"/>
    <w:rsid w:val="00AF7ED2"/>
    <w:rsid w:val="00B004D8"/>
    <w:rsid w:val="00B00830"/>
    <w:rsid w:val="00B00CC5"/>
    <w:rsid w:val="00B016D2"/>
    <w:rsid w:val="00B02091"/>
    <w:rsid w:val="00B02B43"/>
    <w:rsid w:val="00B02BCB"/>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42D9"/>
    <w:rsid w:val="00B14BC4"/>
    <w:rsid w:val="00B158A3"/>
    <w:rsid w:val="00B15B25"/>
    <w:rsid w:val="00B15EA0"/>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890"/>
    <w:rsid w:val="00B25D76"/>
    <w:rsid w:val="00B27032"/>
    <w:rsid w:val="00B30003"/>
    <w:rsid w:val="00B31201"/>
    <w:rsid w:val="00B31B4B"/>
    <w:rsid w:val="00B31CD5"/>
    <w:rsid w:val="00B31E36"/>
    <w:rsid w:val="00B32E26"/>
    <w:rsid w:val="00B338B7"/>
    <w:rsid w:val="00B34061"/>
    <w:rsid w:val="00B3440A"/>
    <w:rsid w:val="00B34441"/>
    <w:rsid w:val="00B34DD4"/>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34E9"/>
    <w:rsid w:val="00B441FE"/>
    <w:rsid w:val="00B44821"/>
    <w:rsid w:val="00B44AD3"/>
    <w:rsid w:val="00B45152"/>
    <w:rsid w:val="00B45E54"/>
    <w:rsid w:val="00B464E4"/>
    <w:rsid w:val="00B4689A"/>
    <w:rsid w:val="00B46D5F"/>
    <w:rsid w:val="00B46E7B"/>
    <w:rsid w:val="00B47DC5"/>
    <w:rsid w:val="00B505B3"/>
    <w:rsid w:val="00B50A74"/>
    <w:rsid w:val="00B520A0"/>
    <w:rsid w:val="00B5257E"/>
    <w:rsid w:val="00B525CE"/>
    <w:rsid w:val="00B52CFD"/>
    <w:rsid w:val="00B545A8"/>
    <w:rsid w:val="00B56527"/>
    <w:rsid w:val="00B576DA"/>
    <w:rsid w:val="00B57710"/>
    <w:rsid w:val="00B601C9"/>
    <w:rsid w:val="00B60D04"/>
    <w:rsid w:val="00B61EE8"/>
    <w:rsid w:val="00B633A3"/>
    <w:rsid w:val="00B63533"/>
    <w:rsid w:val="00B63BDB"/>
    <w:rsid w:val="00B64A0E"/>
    <w:rsid w:val="00B64CC6"/>
    <w:rsid w:val="00B64DDF"/>
    <w:rsid w:val="00B65728"/>
    <w:rsid w:val="00B6601E"/>
    <w:rsid w:val="00B663AA"/>
    <w:rsid w:val="00B66DD5"/>
    <w:rsid w:val="00B67B97"/>
    <w:rsid w:val="00B67F01"/>
    <w:rsid w:val="00B711AB"/>
    <w:rsid w:val="00B714F0"/>
    <w:rsid w:val="00B71A40"/>
    <w:rsid w:val="00B71C8C"/>
    <w:rsid w:val="00B71CB4"/>
    <w:rsid w:val="00B71FD7"/>
    <w:rsid w:val="00B7210F"/>
    <w:rsid w:val="00B725E7"/>
    <w:rsid w:val="00B72C07"/>
    <w:rsid w:val="00B72DF7"/>
    <w:rsid w:val="00B72F42"/>
    <w:rsid w:val="00B73E44"/>
    <w:rsid w:val="00B74290"/>
    <w:rsid w:val="00B74510"/>
    <w:rsid w:val="00B74BD4"/>
    <w:rsid w:val="00B74BF7"/>
    <w:rsid w:val="00B76185"/>
    <w:rsid w:val="00B7676C"/>
    <w:rsid w:val="00B76BCD"/>
    <w:rsid w:val="00B76FBC"/>
    <w:rsid w:val="00B7782B"/>
    <w:rsid w:val="00B779E6"/>
    <w:rsid w:val="00B804E2"/>
    <w:rsid w:val="00B811B2"/>
    <w:rsid w:val="00B82024"/>
    <w:rsid w:val="00B8276E"/>
    <w:rsid w:val="00B83997"/>
    <w:rsid w:val="00B83A62"/>
    <w:rsid w:val="00B83B59"/>
    <w:rsid w:val="00B84252"/>
    <w:rsid w:val="00B8468F"/>
    <w:rsid w:val="00B84FC6"/>
    <w:rsid w:val="00B857F5"/>
    <w:rsid w:val="00B86D6C"/>
    <w:rsid w:val="00B86F47"/>
    <w:rsid w:val="00B874B4"/>
    <w:rsid w:val="00B875E9"/>
    <w:rsid w:val="00B8787A"/>
    <w:rsid w:val="00B87887"/>
    <w:rsid w:val="00B90123"/>
    <w:rsid w:val="00B90196"/>
    <w:rsid w:val="00B911C1"/>
    <w:rsid w:val="00B92008"/>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3038"/>
    <w:rsid w:val="00BA370A"/>
    <w:rsid w:val="00BA48BC"/>
    <w:rsid w:val="00BA4A29"/>
    <w:rsid w:val="00BA4BE7"/>
    <w:rsid w:val="00BA5F20"/>
    <w:rsid w:val="00BA68D9"/>
    <w:rsid w:val="00BA7172"/>
    <w:rsid w:val="00BA7B01"/>
    <w:rsid w:val="00BB02D7"/>
    <w:rsid w:val="00BB0D9F"/>
    <w:rsid w:val="00BB0DEE"/>
    <w:rsid w:val="00BB1031"/>
    <w:rsid w:val="00BB1B33"/>
    <w:rsid w:val="00BB2480"/>
    <w:rsid w:val="00BB2C4E"/>
    <w:rsid w:val="00BB2E29"/>
    <w:rsid w:val="00BB2F74"/>
    <w:rsid w:val="00BB3206"/>
    <w:rsid w:val="00BB32C2"/>
    <w:rsid w:val="00BB3B0D"/>
    <w:rsid w:val="00BB524C"/>
    <w:rsid w:val="00BB5DAB"/>
    <w:rsid w:val="00BB6195"/>
    <w:rsid w:val="00BB61A3"/>
    <w:rsid w:val="00BB707E"/>
    <w:rsid w:val="00BB7568"/>
    <w:rsid w:val="00BB7F82"/>
    <w:rsid w:val="00BC007C"/>
    <w:rsid w:val="00BC0AB2"/>
    <w:rsid w:val="00BC1308"/>
    <w:rsid w:val="00BC1BF4"/>
    <w:rsid w:val="00BC2600"/>
    <w:rsid w:val="00BC2F24"/>
    <w:rsid w:val="00BC33BE"/>
    <w:rsid w:val="00BC3A47"/>
    <w:rsid w:val="00BC3EEB"/>
    <w:rsid w:val="00BC4780"/>
    <w:rsid w:val="00BC4F46"/>
    <w:rsid w:val="00BC52C8"/>
    <w:rsid w:val="00BC5485"/>
    <w:rsid w:val="00BC549C"/>
    <w:rsid w:val="00BC570E"/>
    <w:rsid w:val="00BC5A6C"/>
    <w:rsid w:val="00BC5AF6"/>
    <w:rsid w:val="00BC5B4B"/>
    <w:rsid w:val="00BC5EDB"/>
    <w:rsid w:val="00BC69A2"/>
    <w:rsid w:val="00BC6ED6"/>
    <w:rsid w:val="00BC6F03"/>
    <w:rsid w:val="00BC6FA1"/>
    <w:rsid w:val="00BD0479"/>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E09C3"/>
    <w:rsid w:val="00BE0C27"/>
    <w:rsid w:val="00BE15BB"/>
    <w:rsid w:val="00BE198F"/>
    <w:rsid w:val="00BE473E"/>
    <w:rsid w:val="00BE5964"/>
    <w:rsid w:val="00BE660B"/>
    <w:rsid w:val="00BE6AFE"/>
    <w:rsid w:val="00BE6BBE"/>
    <w:rsid w:val="00BE7021"/>
    <w:rsid w:val="00BE7300"/>
    <w:rsid w:val="00BE784F"/>
    <w:rsid w:val="00BF0238"/>
    <w:rsid w:val="00BF0717"/>
    <w:rsid w:val="00BF071D"/>
    <w:rsid w:val="00BF1750"/>
    <w:rsid w:val="00BF178E"/>
    <w:rsid w:val="00BF189F"/>
    <w:rsid w:val="00BF1B44"/>
    <w:rsid w:val="00BF1F01"/>
    <w:rsid w:val="00BF23CC"/>
    <w:rsid w:val="00BF243F"/>
    <w:rsid w:val="00BF4C2B"/>
    <w:rsid w:val="00BF507A"/>
    <w:rsid w:val="00BF53F1"/>
    <w:rsid w:val="00BF5717"/>
    <w:rsid w:val="00BF5B9D"/>
    <w:rsid w:val="00BF5FA3"/>
    <w:rsid w:val="00BF62F2"/>
    <w:rsid w:val="00BF63A5"/>
    <w:rsid w:val="00BF72A7"/>
    <w:rsid w:val="00BF7558"/>
    <w:rsid w:val="00C0111E"/>
    <w:rsid w:val="00C02676"/>
    <w:rsid w:val="00C029AB"/>
    <w:rsid w:val="00C03BD5"/>
    <w:rsid w:val="00C03C8B"/>
    <w:rsid w:val="00C03F3C"/>
    <w:rsid w:val="00C049BE"/>
    <w:rsid w:val="00C04A71"/>
    <w:rsid w:val="00C04DF0"/>
    <w:rsid w:val="00C05A4C"/>
    <w:rsid w:val="00C05A67"/>
    <w:rsid w:val="00C073E0"/>
    <w:rsid w:val="00C11113"/>
    <w:rsid w:val="00C11687"/>
    <w:rsid w:val="00C11E28"/>
    <w:rsid w:val="00C1225B"/>
    <w:rsid w:val="00C122F9"/>
    <w:rsid w:val="00C1253A"/>
    <w:rsid w:val="00C128C9"/>
    <w:rsid w:val="00C12CF3"/>
    <w:rsid w:val="00C12F88"/>
    <w:rsid w:val="00C131A8"/>
    <w:rsid w:val="00C1322D"/>
    <w:rsid w:val="00C135A3"/>
    <w:rsid w:val="00C1477A"/>
    <w:rsid w:val="00C14A62"/>
    <w:rsid w:val="00C158EB"/>
    <w:rsid w:val="00C159B1"/>
    <w:rsid w:val="00C161F5"/>
    <w:rsid w:val="00C16C92"/>
    <w:rsid w:val="00C1706B"/>
    <w:rsid w:val="00C17648"/>
    <w:rsid w:val="00C17DB7"/>
    <w:rsid w:val="00C17E48"/>
    <w:rsid w:val="00C17FF5"/>
    <w:rsid w:val="00C201E7"/>
    <w:rsid w:val="00C20AA2"/>
    <w:rsid w:val="00C20B91"/>
    <w:rsid w:val="00C21155"/>
    <w:rsid w:val="00C2146C"/>
    <w:rsid w:val="00C214D7"/>
    <w:rsid w:val="00C21561"/>
    <w:rsid w:val="00C217EE"/>
    <w:rsid w:val="00C22784"/>
    <w:rsid w:val="00C227D6"/>
    <w:rsid w:val="00C22BE7"/>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2639"/>
    <w:rsid w:val="00C32AD2"/>
    <w:rsid w:val="00C34193"/>
    <w:rsid w:val="00C347FD"/>
    <w:rsid w:val="00C34DAE"/>
    <w:rsid w:val="00C34E1E"/>
    <w:rsid w:val="00C34E5A"/>
    <w:rsid w:val="00C36219"/>
    <w:rsid w:val="00C3698E"/>
    <w:rsid w:val="00C36CCA"/>
    <w:rsid w:val="00C36E1C"/>
    <w:rsid w:val="00C36F42"/>
    <w:rsid w:val="00C3718A"/>
    <w:rsid w:val="00C379C5"/>
    <w:rsid w:val="00C37EEE"/>
    <w:rsid w:val="00C40453"/>
    <w:rsid w:val="00C40E71"/>
    <w:rsid w:val="00C41879"/>
    <w:rsid w:val="00C41A7C"/>
    <w:rsid w:val="00C42CEF"/>
    <w:rsid w:val="00C42D55"/>
    <w:rsid w:val="00C43080"/>
    <w:rsid w:val="00C4370E"/>
    <w:rsid w:val="00C43823"/>
    <w:rsid w:val="00C4384B"/>
    <w:rsid w:val="00C4393C"/>
    <w:rsid w:val="00C44068"/>
    <w:rsid w:val="00C442AE"/>
    <w:rsid w:val="00C4518B"/>
    <w:rsid w:val="00C45780"/>
    <w:rsid w:val="00C458D6"/>
    <w:rsid w:val="00C45B1B"/>
    <w:rsid w:val="00C46268"/>
    <w:rsid w:val="00C4655A"/>
    <w:rsid w:val="00C466BF"/>
    <w:rsid w:val="00C47385"/>
    <w:rsid w:val="00C47555"/>
    <w:rsid w:val="00C476AC"/>
    <w:rsid w:val="00C47E67"/>
    <w:rsid w:val="00C47FD9"/>
    <w:rsid w:val="00C50C1A"/>
    <w:rsid w:val="00C51508"/>
    <w:rsid w:val="00C51D73"/>
    <w:rsid w:val="00C52A05"/>
    <w:rsid w:val="00C52E97"/>
    <w:rsid w:val="00C52EAF"/>
    <w:rsid w:val="00C53189"/>
    <w:rsid w:val="00C534E5"/>
    <w:rsid w:val="00C534F4"/>
    <w:rsid w:val="00C5375B"/>
    <w:rsid w:val="00C53B15"/>
    <w:rsid w:val="00C53DA9"/>
    <w:rsid w:val="00C53EF7"/>
    <w:rsid w:val="00C54280"/>
    <w:rsid w:val="00C54929"/>
    <w:rsid w:val="00C556B1"/>
    <w:rsid w:val="00C556CB"/>
    <w:rsid w:val="00C55A05"/>
    <w:rsid w:val="00C56101"/>
    <w:rsid w:val="00C565F2"/>
    <w:rsid w:val="00C56C45"/>
    <w:rsid w:val="00C573CC"/>
    <w:rsid w:val="00C57B81"/>
    <w:rsid w:val="00C57FB9"/>
    <w:rsid w:val="00C6077B"/>
    <w:rsid w:val="00C60950"/>
    <w:rsid w:val="00C60DD1"/>
    <w:rsid w:val="00C61565"/>
    <w:rsid w:val="00C61574"/>
    <w:rsid w:val="00C615B4"/>
    <w:rsid w:val="00C61765"/>
    <w:rsid w:val="00C6211D"/>
    <w:rsid w:val="00C62B32"/>
    <w:rsid w:val="00C63DED"/>
    <w:rsid w:val="00C63E88"/>
    <w:rsid w:val="00C64F97"/>
    <w:rsid w:val="00C65585"/>
    <w:rsid w:val="00C656EB"/>
    <w:rsid w:val="00C65C5A"/>
    <w:rsid w:val="00C65D7B"/>
    <w:rsid w:val="00C65DF4"/>
    <w:rsid w:val="00C67B49"/>
    <w:rsid w:val="00C711F5"/>
    <w:rsid w:val="00C713A1"/>
    <w:rsid w:val="00C71828"/>
    <w:rsid w:val="00C72105"/>
    <w:rsid w:val="00C72BCE"/>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A50"/>
    <w:rsid w:val="00C83240"/>
    <w:rsid w:val="00C832E7"/>
    <w:rsid w:val="00C83381"/>
    <w:rsid w:val="00C83607"/>
    <w:rsid w:val="00C83768"/>
    <w:rsid w:val="00C83B18"/>
    <w:rsid w:val="00C840C3"/>
    <w:rsid w:val="00C841B4"/>
    <w:rsid w:val="00C84266"/>
    <w:rsid w:val="00C849E0"/>
    <w:rsid w:val="00C84B74"/>
    <w:rsid w:val="00C8512A"/>
    <w:rsid w:val="00C85970"/>
    <w:rsid w:val="00C85E9B"/>
    <w:rsid w:val="00C874C8"/>
    <w:rsid w:val="00C90165"/>
    <w:rsid w:val="00C90733"/>
    <w:rsid w:val="00C921C4"/>
    <w:rsid w:val="00C9235F"/>
    <w:rsid w:val="00C9257F"/>
    <w:rsid w:val="00C9319C"/>
    <w:rsid w:val="00C934F6"/>
    <w:rsid w:val="00C93874"/>
    <w:rsid w:val="00C93A4C"/>
    <w:rsid w:val="00C94FD2"/>
    <w:rsid w:val="00C95341"/>
    <w:rsid w:val="00C95B76"/>
    <w:rsid w:val="00C964C3"/>
    <w:rsid w:val="00C96635"/>
    <w:rsid w:val="00C966B7"/>
    <w:rsid w:val="00C969DB"/>
    <w:rsid w:val="00C97A4A"/>
    <w:rsid w:val="00C97DC9"/>
    <w:rsid w:val="00C97EE3"/>
    <w:rsid w:val="00CA12BA"/>
    <w:rsid w:val="00CA165C"/>
    <w:rsid w:val="00CA1C0D"/>
    <w:rsid w:val="00CA1DAE"/>
    <w:rsid w:val="00CA2267"/>
    <w:rsid w:val="00CA38AD"/>
    <w:rsid w:val="00CA5098"/>
    <w:rsid w:val="00CA5503"/>
    <w:rsid w:val="00CA55C3"/>
    <w:rsid w:val="00CA66C3"/>
    <w:rsid w:val="00CA6CAD"/>
    <w:rsid w:val="00CA70A8"/>
    <w:rsid w:val="00CA70D0"/>
    <w:rsid w:val="00CA74A4"/>
    <w:rsid w:val="00CA7683"/>
    <w:rsid w:val="00CA7EA1"/>
    <w:rsid w:val="00CA7EEB"/>
    <w:rsid w:val="00CB009B"/>
    <w:rsid w:val="00CB0231"/>
    <w:rsid w:val="00CB0838"/>
    <w:rsid w:val="00CB1AFD"/>
    <w:rsid w:val="00CB1CEA"/>
    <w:rsid w:val="00CB1EB3"/>
    <w:rsid w:val="00CB2126"/>
    <w:rsid w:val="00CB24AD"/>
    <w:rsid w:val="00CB2C59"/>
    <w:rsid w:val="00CB2D9C"/>
    <w:rsid w:val="00CB34AB"/>
    <w:rsid w:val="00CB3529"/>
    <w:rsid w:val="00CB38A9"/>
    <w:rsid w:val="00CB4728"/>
    <w:rsid w:val="00CB4A54"/>
    <w:rsid w:val="00CB59E7"/>
    <w:rsid w:val="00CB5E4A"/>
    <w:rsid w:val="00CB6FCA"/>
    <w:rsid w:val="00CB724D"/>
    <w:rsid w:val="00CB73EA"/>
    <w:rsid w:val="00CB7D4E"/>
    <w:rsid w:val="00CC002B"/>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71F3"/>
    <w:rsid w:val="00CC72C0"/>
    <w:rsid w:val="00CC757D"/>
    <w:rsid w:val="00CC7C74"/>
    <w:rsid w:val="00CD00DB"/>
    <w:rsid w:val="00CD0119"/>
    <w:rsid w:val="00CD07FD"/>
    <w:rsid w:val="00CD0866"/>
    <w:rsid w:val="00CD1169"/>
    <w:rsid w:val="00CD16C7"/>
    <w:rsid w:val="00CD1A40"/>
    <w:rsid w:val="00CD1B33"/>
    <w:rsid w:val="00CD25F3"/>
    <w:rsid w:val="00CD27FF"/>
    <w:rsid w:val="00CD305C"/>
    <w:rsid w:val="00CD3A6D"/>
    <w:rsid w:val="00CD3E5A"/>
    <w:rsid w:val="00CD3E63"/>
    <w:rsid w:val="00CD40A3"/>
    <w:rsid w:val="00CD4CD3"/>
    <w:rsid w:val="00CD589F"/>
    <w:rsid w:val="00CD60C9"/>
    <w:rsid w:val="00CD6345"/>
    <w:rsid w:val="00CD6BBB"/>
    <w:rsid w:val="00CD7482"/>
    <w:rsid w:val="00CD7DA7"/>
    <w:rsid w:val="00CE07C1"/>
    <w:rsid w:val="00CE1567"/>
    <w:rsid w:val="00CE186F"/>
    <w:rsid w:val="00CE1C09"/>
    <w:rsid w:val="00CE20E3"/>
    <w:rsid w:val="00CE273A"/>
    <w:rsid w:val="00CE321C"/>
    <w:rsid w:val="00CE32E8"/>
    <w:rsid w:val="00CE3700"/>
    <w:rsid w:val="00CE3B69"/>
    <w:rsid w:val="00CE4559"/>
    <w:rsid w:val="00CE5118"/>
    <w:rsid w:val="00CE5487"/>
    <w:rsid w:val="00CE59B5"/>
    <w:rsid w:val="00CE59DB"/>
    <w:rsid w:val="00CE5D3A"/>
    <w:rsid w:val="00CE7381"/>
    <w:rsid w:val="00CE7447"/>
    <w:rsid w:val="00CE74CE"/>
    <w:rsid w:val="00CF0829"/>
    <w:rsid w:val="00CF0E74"/>
    <w:rsid w:val="00CF1833"/>
    <w:rsid w:val="00CF1AEA"/>
    <w:rsid w:val="00CF2091"/>
    <w:rsid w:val="00CF21F6"/>
    <w:rsid w:val="00CF2278"/>
    <w:rsid w:val="00CF2C62"/>
    <w:rsid w:val="00CF2F66"/>
    <w:rsid w:val="00CF337B"/>
    <w:rsid w:val="00CF3FE7"/>
    <w:rsid w:val="00CF4416"/>
    <w:rsid w:val="00CF5762"/>
    <w:rsid w:val="00CF65B4"/>
    <w:rsid w:val="00CF69B0"/>
    <w:rsid w:val="00CF6C05"/>
    <w:rsid w:val="00CF7485"/>
    <w:rsid w:val="00CF7E56"/>
    <w:rsid w:val="00D01744"/>
    <w:rsid w:val="00D025CE"/>
    <w:rsid w:val="00D02A0F"/>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10076"/>
    <w:rsid w:val="00D1033B"/>
    <w:rsid w:val="00D10477"/>
    <w:rsid w:val="00D107E2"/>
    <w:rsid w:val="00D11D76"/>
    <w:rsid w:val="00D121F5"/>
    <w:rsid w:val="00D126E4"/>
    <w:rsid w:val="00D131BF"/>
    <w:rsid w:val="00D140E6"/>
    <w:rsid w:val="00D158EF"/>
    <w:rsid w:val="00D15C14"/>
    <w:rsid w:val="00D15E74"/>
    <w:rsid w:val="00D15FAA"/>
    <w:rsid w:val="00D16ECB"/>
    <w:rsid w:val="00D16EEE"/>
    <w:rsid w:val="00D17167"/>
    <w:rsid w:val="00D17BA5"/>
    <w:rsid w:val="00D17C41"/>
    <w:rsid w:val="00D2058D"/>
    <w:rsid w:val="00D2176E"/>
    <w:rsid w:val="00D2182A"/>
    <w:rsid w:val="00D22105"/>
    <w:rsid w:val="00D2211C"/>
    <w:rsid w:val="00D22B55"/>
    <w:rsid w:val="00D23055"/>
    <w:rsid w:val="00D230AD"/>
    <w:rsid w:val="00D251AB"/>
    <w:rsid w:val="00D25AC6"/>
    <w:rsid w:val="00D261D3"/>
    <w:rsid w:val="00D319DF"/>
    <w:rsid w:val="00D3225E"/>
    <w:rsid w:val="00D324BC"/>
    <w:rsid w:val="00D33565"/>
    <w:rsid w:val="00D33762"/>
    <w:rsid w:val="00D34025"/>
    <w:rsid w:val="00D34BD1"/>
    <w:rsid w:val="00D35177"/>
    <w:rsid w:val="00D356E1"/>
    <w:rsid w:val="00D40609"/>
    <w:rsid w:val="00D40983"/>
    <w:rsid w:val="00D41188"/>
    <w:rsid w:val="00D417D3"/>
    <w:rsid w:val="00D418D5"/>
    <w:rsid w:val="00D41A6B"/>
    <w:rsid w:val="00D41DB1"/>
    <w:rsid w:val="00D4276D"/>
    <w:rsid w:val="00D42798"/>
    <w:rsid w:val="00D42970"/>
    <w:rsid w:val="00D43AED"/>
    <w:rsid w:val="00D44916"/>
    <w:rsid w:val="00D45CA4"/>
    <w:rsid w:val="00D45EA7"/>
    <w:rsid w:val="00D45F22"/>
    <w:rsid w:val="00D47178"/>
    <w:rsid w:val="00D4752E"/>
    <w:rsid w:val="00D47842"/>
    <w:rsid w:val="00D47BEF"/>
    <w:rsid w:val="00D50826"/>
    <w:rsid w:val="00D51675"/>
    <w:rsid w:val="00D51A75"/>
    <w:rsid w:val="00D51F73"/>
    <w:rsid w:val="00D52827"/>
    <w:rsid w:val="00D529BE"/>
    <w:rsid w:val="00D52CF6"/>
    <w:rsid w:val="00D53D3E"/>
    <w:rsid w:val="00D547E0"/>
    <w:rsid w:val="00D54992"/>
    <w:rsid w:val="00D55291"/>
    <w:rsid w:val="00D55C48"/>
    <w:rsid w:val="00D55E47"/>
    <w:rsid w:val="00D56997"/>
    <w:rsid w:val="00D570E6"/>
    <w:rsid w:val="00D5730F"/>
    <w:rsid w:val="00D5774F"/>
    <w:rsid w:val="00D57A52"/>
    <w:rsid w:val="00D60809"/>
    <w:rsid w:val="00D60D7F"/>
    <w:rsid w:val="00D61C9C"/>
    <w:rsid w:val="00D62111"/>
    <w:rsid w:val="00D62229"/>
    <w:rsid w:val="00D625B8"/>
    <w:rsid w:val="00D626F8"/>
    <w:rsid w:val="00D636DC"/>
    <w:rsid w:val="00D63F4C"/>
    <w:rsid w:val="00D64613"/>
    <w:rsid w:val="00D64702"/>
    <w:rsid w:val="00D66BFD"/>
    <w:rsid w:val="00D66C91"/>
    <w:rsid w:val="00D674EE"/>
    <w:rsid w:val="00D67535"/>
    <w:rsid w:val="00D67BC9"/>
    <w:rsid w:val="00D67DBC"/>
    <w:rsid w:val="00D704D9"/>
    <w:rsid w:val="00D70BD2"/>
    <w:rsid w:val="00D713F2"/>
    <w:rsid w:val="00D72705"/>
    <w:rsid w:val="00D738BF"/>
    <w:rsid w:val="00D73B93"/>
    <w:rsid w:val="00D73C95"/>
    <w:rsid w:val="00D745C1"/>
    <w:rsid w:val="00D7567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79F"/>
    <w:rsid w:val="00D8103B"/>
    <w:rsid w:val="00D8111B"/>
    <w:rsid w:val="00D81242"/>
    <w:rsid w:val="00D812D2"/>
    <w:rsid w:val="00D82D02"/>
    <w:rsid w:val="00D82D0F"/>
    <w:rsid w:val="00D83A5A"/>
    <w:rsid w:val="00D84157"/>
    <w:rsid w:val="00D84BD7"/>
    <w:rsid w:val="00D84DCA"/>
    <w:rsid w:val="00D85114"/>
    <w:rsid w:val="00D857BC"/>
    <w:rsid w:val="00D871B6"/>
    <w:rsid w:val="00D875E1"/>
    <w:rsid w:val="00D90275"/>
    <w:rsid w:val="00D902F5"/>
    <w:rsid w:val="00D9075D"/>
    <w:rsid w:val="00D90959"/>
    <w:rsid w:val="00D91410"/>
    <w:rsid w:val="00D91438"/>
    <w:rsid w:val="00D91594"/>
    <w:rsid w:val="00D91ABE"/>
    <w:rsid w:val="00D91DFB"/>
    <w:rsid w:val="00D921DA"/>
    <w:rsid w:val="00D92C2F"/>
    <w:rsid w:val="00D92F7F"/>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72"/>
    <w:rsid w:val="00DA6A15"/>
    <w:rsid w:val="00DA6CC2"/>
    <w:rsid w:val="00DA7029"/>
    <w:rsid w:val="00DA77A0"/>
    <w:rsid w:val="00DB09A2"/>
    <w:rsid w:val="00DB103D"/>
    <w:rsid w:val="00DB1448"/>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75A3"/>
    <w:rsid w:val="00DB799D"/>
    <w:rsid w:val="00DC0574"/>
    <w:rsid w:val="00DC0C65"/>
    <w:rsid w:val="00DC16BF"/>
    <w:rsid w:val="00DC16E1"/>
    <w:rsid w:val="00DC16FC"/>
    <w:rsid w:val="00DC1881"/>
    <w:rsid w:val="00DC1ED7"/>
    <w:rsid w:val="00DC3A6F"/>
    <w:rsid w:val="00DC3D1C"/>
    <w:rsid w:val="00DC43E1"/>
    <w:rsid w:val="00DC5199"/>
    <w:rsid w:val="00DC5A32"/>
    <w:rsid w:val="00DC5E4E"/>
    <w:rsid w:val="00DC651B"/>
    <w:rsid w:val="00DC662F"/>
    <w:rsid w:val="00DC6E78"/>
    <w:rsid w:val="00DC729A"/>
    <w:rsid w:val="00DC73B1"/>
    <w:rsid w:val="00DC7519"/>
    <w:rsid w:val="00DC75C6"/>
    <w:rsid w:val="00DC7630"/>
    <w:rsid w:val="00DC7EB5"/>
    <w:rsid w:val="00DD04AC"/>
    <w:rsid w:val="00DD04DD"/>
    <w:rsid w:val="00DD0891"/>
    <w:rsid w:val="00DD0B35"/>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88F"/>
    <w:rsid w:val="00DE2D49"/>
    <w:rsid w:val="00DE3E66"/>
    <w:rsid w:val="00DE3F75"/>
    <w:rsid w:val="00DE45F5"/>
    <w:rsid w:val="00DE4AAD"/>
    <w:rsid w:val="00DE4C0C"/>
    <w:rsid w:val="00DE4FC8"/>
    <w:rsid w:val="00DE53B5"/>
    <w:rsid w:val="00DE5A50"/>
    <w:rsid w:val="00DE60C5"/>
    <w:rsid w:val="00DE7323"/>
    <w:rsid w:val="00DE75F0"/>
    <w:rsid w:val="00DE77CB"/>
    <w:rsid w:val="00DE7EBA"/>
    <w:rsid w:val="00DF04BD"/>
    <w:rsid w:val="00DF068D"/>
    <w:rsid w:val="00DF0D3A"/>
    <w:rsid w:val="00DF1A9A"/>
    <w:rsid w:val="00DF1C2D"/>
    <w:rsid w:val="00DF1DB6"/>
    <w:rsid w:val="00DF1F8A"/>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437C"/>
    <w:rsid w:val="00E0452C"/>
    <w:rsid w:val="00E04D61"/>
    <w:rsid w:val="00E0504C"/>
    <w:rsid w:val="00E05074"/>
    <w:rsid w:val="00E05489"/>
    <w:rsid w:val="00E05741"/>
    <w:rsid w:val="00E05F7F"/>
    <w:rsid w:val="00E06930"/>
    <w:rsid w:val="00E06971"/>
    <w:rsid w:val="00E105B3"/>
    <w:rsid w:val="00E10846"/>
    <w:rsid w:val="00E108F4"/>
    <w:rsid w:val="00E10D4E"/>
    <w:rsid w:val="00E1100C"/>
    <w:rsid w:val="00E11489"/>
    <w:rsid w:val="00E11711"/>
    <w:rsid w:val="00E11E63"/>
    <w:rsid w:val="00E12696"/>
    <w:rsid w:val="00E1310D"/>
    <w:rsid w:val="00E13359"/>
    <w:rsid w:val="00E138BF"/>
    <w:rsid w:val="00E14EFA"/>
    <w:rsid w:val="00E151B9"/>
    <w:rsid w:val="00E158C4"/>
    <w:rsid w:val="00E161E6"/>
    <w:rsid w:val="00E167C9"/>
    <w:rsid w:val="00E1698C"/>
    <w:rsid w:val="00E172BE"/>
    <w:rsid w:val="00E17CF7"/>
    <w:rsid w:val="00E205D6"/>
    <w:rsid w:val="00E216EC"/>
    <w:rsid w:val="00E2189A"/>
    <w:rsid w:val="00E22B5A"/>
    <w:rsid w:val="00E22B68"/>
    <w:rsid w:val="00E231C9"/>
    <w:rsid w:val="00E23EBF"/>
    <w:rsid w:val="00E23FD5"/>
    <w:rsid w:val="00E24669"/>
    <w:rsid w:val="00E24C48"/>
    <w:rsid w:val="00E25981"/>
    <w:rsid w:val="00E26141"/>
    <w:rsid w:val="00E266F5"/>
    <w:rsid w:val="00E270D3"/>
    <w:rsid w:val="00E27FC7"/>
    <w:rsid w:val="00E30700"/>
    <w:rsid w:val="00E31360"/>
    <w:rsid w:val="00E31D28"/>
    <w:rsid w:val="00E325FF"/>
    <w:rsid w:val="00E32CB8"/>
    <w:rsid w:val="00E33503"/>
    <w:rsid w:val="00E3440F"/>
    <w:rsid w:val="00E34F3A"/>
    <w:rsid w:val="00E35F99"/>
    <w:rsid w:val="00E35F9A"/>
    <w:rsid w:val="00E3637F"/>
    <w:rsid w:val="00E364B6"/>
    <w:rsid w:val="00E36723"/>
    <w:rsid w:val="00E3713C"/>
    <w:rsid w:val="00E3767B"/>
    <w:rsid w:val="00E37E1C"/>
    <w:rsid w:val="00E40126"/>
    <w:rsid w:val="00E40CBF"/>
    <w:rsid w:val="00E40E7D"/>
    <w:rsid w:val="00E40EE4"/>
    <w:rsid w:val="00E413C6"/>
    <w:rsid w:val="00E420D5"/>
    <w:rsid w:val="00E42517"/>
    <w:rsid w:val="00E42D55"/>
    <w:rsid w:val="00E42FFE"/>
    <w:rsid w:val="00E4316E"/>
    <w:rsid w:val="00E435AB"/>
    <w:rsid w:val="00E44275"/>
    <w:rsid w:val="00E44777"/>
    <w:rsid w:val="00E4535F"/>
    <w:rsid w:val="00E466BC"/>
    <w:rsid w:val="00E4686A"/>
    <w:rsid w:val="00E479FD"/>
    <w:rsid w:val="00E504D6"/>
    <w:rsid w:val="00E50B6F"/>
    <w:rsid w:val="00E50EBE"/>
    <w:rsid w:val="00E50F69"/>
    <w:rsid w:val="00E50FC6"/>
    <w:rsid w:val="00E517CD"/>
    <w:rsid w:val="00E52372"/>
    <w:rsid w:val="00E52786"/>
    <w:rsid w:val="00E52F05"/>
    <w:rsid w:val="00E540CA"/>
    <w:rsid w:val="00E55B28"/>
    <w:rsid w:val="00E56D4A"/>
    <w:rsid w:val="00E57119"/>
    <w:rsid w:val="00E5719E"/>
    <w:rsid w:val="00E57D7B"/>
    <w:rsid w:val="00E57F4B"/>
    <w:rsid w:val="00E602E5"/>
    <w:rsid w:val="00E602F8"/>
    <w:rsid w:val="00E6085B"/>
    <w:rsid w:val="00E60FBA"/>
    <w:rsid w:val="00E60FBF"/>
    <w:rsid w:val="00E616F9"/>
    <w:rsid w:val="00E61852"/>
    <w:rsid w:val="00E61A0C"/>
    <w:rsid w:val="00E61D22"/>
    <w:rsid w:val="00E61D96"/>
    <w:rsid w:val="00E61E4B"/>
    <w:rsid w:val="00E6342F"/>
    <w:rsid w:val="00E63DA2"/>
    <w:rsid w:val="00E642AF"/>
    <w:rsid w:val="00E644C6"/>
    <w:rsid w:val="00E64555"/>
    <w:rsid w:val="00E64595"/>
    <w:rsid w:val="00E646BB"/>
    <w:rsid w:val="00E64D24"/>
    <w:rsid w:val="00E6549C"/>
    <w:rsid w:val="00E654B9"/>
    <w:rsid w:val="00E6589D"/>
    <w:rsid w:val="00E65E8C"/>
    <w:rsid w:val="00E665E7"/>
    <w:rsid w:val="00E66C96"/>
    <w:rsid w:val="00E70130"/>
    <w:rsid w:val="00E715FC"/>
    <w:rsid w:val="00E71A45"/>
    <w:rsid w:val="00E71C21"/>
    <w:rsid w:val="00E730FC"/>
    <w:rsid w:val="00E7385A"/>
    <w:rsid w:val="00E73CE6"/>
    <w:rsid w:val="00E74780"/>
    <w:rsid w:val="00E74956"/>
    <w:rsid w:val="00E752F7"/>
    <w:rsid w:val="00E75848"/>
    <w:rsid w:val="00E759D4"/>
    <w:rsid w:val="00E76A3C"/>
    <w:rsid w:val="00E76F9B"/>
    <w:rsid w:val="00E771FC"/>
    <w:rsid w:val="00E773E5"/>
    <w:rsid w:val="00E77BDD"/>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E4E"/>
    <w:rsid w:val="00E86327"/>
    <w:rsid w:val="00E86DF0"/>
    <w:rsid w:val="00E87BD2"/>
    <w:rsid w:val="00E87CDC"/>
    <w:rsid w:val="00E90B33"/>
    <w:rsid w:val="00E911E0"/>
    <w:rsid w:val="00E93407"/>
    <w:rsid w:val="00E940A8"/>
    <w:rsid w:val="00E947E8"/>
    <w:rsid w:val="00E94B0F"/>
    <w:rsid w:val="00E9503F"/>
    <w:rsid w:val="00E96E68"/>
    <w:rsid w:val="00E97EA1"/>
    <w:rsid w:val="00EA0BBE"/>
    <w:rsid w:val="00EA1FBC"/>
    <w:rsid w:val="00EA20A1"/>
    <w:rsid w:val="00EA212B"/>
    <w:rsid w:val="00EA24FB"/>
    <w:rsid w:val="00EA2D44"/>
    <w:rsid w:val="00EA3A1D"/>
    <w:rsid w:val="00EA3CD7"/>
    <w:rsid w:val="00EA3E2D"/>
    <w:rsid w:val="00EA429D"/>
    <w:rsid w:val="00EA43AF"/>
    <w:rsid w:val="00EA4676"/>
    <w:rsid w:val="00EA4C7C"/>
    <w:rsid w:val="00EA4D4C"/>
    <w:rsid w:val="00EA554F"/>
    <w:rsid w:val="00EA6250"/>
    <w:rsid w:val="00EA66A4"/>
    <w:rsid w:val="00EA6819"/>
    <w:rsid w:val="00EA6A1E"/>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D1"/>
    <w:rsid w:val="00EB6FE9"/>
    <w:rsid w:val="00EB72FF"/>
    <w:rsid w:val="00EB756F"/>
    <w:rsid w:val="00EB79C8"/>
    <w:rsid w:val="00EB7E78"/>
    <w:rsid w:val="00EC0301"/>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EE"/>
    <w:rsid w:val="00EC59B2"/>
    <w:rsid w:val="00EC5A3B"/>
    <w:rsid w:val="00EC786C"/>
    <w:rsid w:val="00EC7ADD"/>
    <w:rsid w:val="00ED04FE"/>
    <w:rsid w:val="00ED0DD0"/>
    <w:rsid w:val="00ED1989"/>
    <w:rsid w:val="00ED28F2"/>
    <w:rsid w:val="00ED3145"/>
    <w:rsid w:val="00ED3309"/>
    <w:rsid w:val="00ED356E"/>
    <w:rsid w:val="00ED3BDA"/>
    <w:rsid w:val="00ED4B67"/>
    <w:rsid w:val="00ED5A3B"/>
    <w:rsid w:val="00ED5C30"/>
    <w:rsid w:val="00ED5E02"/>
    <w:rsid w:val="00ED5EED"/>
    <w:rsid w:val="00ED6B1C"/>
    <w:rsid w:val="00ED6CF7"/>
    <w:rsid w:val="00ED6F33"/>
    <w:rsid w:val="00ED741E"/>
    <w:rsid w:val="00ED7716"/>
    <w:rsid w:val="00ED7737"/>
    <w:rsid w:val="00ED7747"/>
    <w:rsid w:val="00ED7CF4"/>
    <w:rsid w:val="00EE1B0E"/>
    <w:rsid w:val="00EE22FB"/>
    <w:rsid w:val="00EE2407"/>
    <w:rsid w:val="00EE26AE"/>
    <w:rsid w:val="00EE29C8"/>
    <w:rsid w:val="00EE2A54"/>
    <w:rsid w:val="00EE2FC2"/>
    <w:rsid w:val="00EE3B88"/>
    <w:rsid w:val="00EE4B75"/>
    <w:rsid w:val="00EE4DBD"/>
    <w:rsid w:val="00EE666F"/>
    <w:rsid w:val="00EE6AC6"/>
    <w:rsid w:val="00EE6E26"/>
    <w:rsid w:val="00EE784F"/>
    <w:rsid w:val="00EE7A1D"/>
    <w:rsid w:val="00EF0500"/>
    <w:rsid w:val="00EF1002"/>
    <w:rsid w:val="00EF143F"/>
    <w:rsid w:val="00EF23D8"/>
    <w:rsid w:val="00EF2A5A"/>
    <w:rsid w:val="00EF2A87"/>
    <w:rsid w:val="00EF3071"/>
    <w:rsid w:val="00EF3A74"/>
    <w:rsid w:val="00EF3AE9"/>
    <w:rsid w:val="00EF3EA5"/>
    <w:rsid w:val="00EF49FB"/>
    <w:rsid w:val="00EF55D6"/>
    <w:rsid w:val="00EF644D"/>
    <w:rsid w:val="00EF6D29"/>
    <w:rsid w:val="00EF7138"/>
    <w:rsid w:val="00F00881"/>
    <w:rsid w:val="00F00917"/>
    <w:rsid w:val="00F010BB"/>
    <w:rsid w:val="00F012C1"/>
    <w:rsid w:val="00F0175F"/>
    <w:rsid w:val="00F03280"/>
    <w:rsid w:val="00F0362A"/>
    <w:rsid w:val="00F0385C"/>
    <w:rsid w:val="00F03ABE"/>
    <w:rsid w:val="00F04345"/>
    <w:rsid w:val="00F047A4"/>
    <w:rsid w:val="00F04F52"/>
    <w:rsid w:val="00F0510F"/>
    <w:rsid w:val="00F0563F"/>
    <w:rsid w:val="00F064EF"/>
    <w:rsid w:val="00F06558"/>
    <w:rsid w:val="00F068BD"/>
    <w:rsid w:val="00F06F42"/>
    <w:rsid w:val="00F07122"/>
    <w:rsid w:val="00F074C9"/>
    <w:rsid w:val="00F07C82"/>
    <w:rsid w:val="00F07F5E"/>
    <w:rsid w:val="00F1001E"/>
    <w:rsid w:val="00F106BB"/>
    <w:rsid w:val="00F11027"/>
    <w:rsid w:val="00F111BA"/>
    <w:rsid w:val="00F116DD"/>
    <w:rsid w:val="00F11D9F"/>
    <w:rsid w:val="00F11E31"/>
    <w:rsid w:val="00F13AA1"/>
    <w:rsid w:val="00F13F2A"/>
    <w:rsid w:val="00F15097"/>
    <w:rsid w:val="00F15671"/>
    <w:rsid w:val="00F16695"/>
    <w:rsid w:val="00F202E3"/>
    <w:rsid w:val="00F20C6E"/>
    <w:rsid w:val="00F20D6C"/>
    <w:rsid w:val="00F2255F"/>
    <w:rsid w:val="00F225CF"/>
    <w:rsid w:val="00F22882"/>
    <w:rsid w:val="00F22985"/>
    <w:rsid w:val="00F22AEF"/>
    <w:rsid w:val="00F22F7A"/>
    <w:rsid w:val="00F2322E"/>
    <w:rsid w:val="00F2343C"/>
    <w:rsid w:val="00F23CFC"/>
    <w:rsid w:val="00F24076"/>
    <w:rsid w:val="00F240CB"/>
    <w:rsid w:val="00F2492F"/>
    <w:rsid w:val="00F2500D"/>
    <w:rsid w:val="00F2596D"/>
    <w:rsid w:val="00F25CAA"/>
    <w:rsid w:val="00F26AD6"/>
    <w:rsid w:val="00F2711C"/>
    <w:rsid w:val="00F277E8"/>
    <w:rsid w:val="00F27B04"/>
    <w:rsid w:val="00F27E3D"/>
    <w:rsid w:val="00F301D0"/>
    <w:rsid w:val="00F3069F"/>
    <w:rsid w:val="00F30C3F"/>
    <w:rsid w:val="00F30C60"/>
    <w:rsid w:val="00F30EFB"/>
    <w:rsid w:val="00F30F38"/>
    <w:rsid w:val="00F311D1"/>
    <w:rsid w:val="00F3158A"/>
    <w:rsid w:val="00F318DB"/>
    <w:rsid w:val="00F3199C"/>
    <w:rsid w:val="00F31F7D"/>
    <w:rsid w:val="00F32AFF"/>
    <w:rsid w:val="00F33825"/>
    <w:rsid w:val="00F33A8B"/>
    <w:rsid w:val="00F33D3B"/>
    <w:rsid w:val="00F341D4"/>
    <w:rsid w:val="00F34A96"/>
    <w:rsid w:val="00F34EBF"/>
    <w:rsid w:val="00F34F05"/>
    <w:rsid w:val="00F34F85"/>
    <w:rsid w:val="00F356D5"/>
    <w:rsid w:val="00F361AE"/>
    <w:rsid w:val="00F36240"/>
    <w:rsid w:val="00F363EB"/>
    <w:rsid w:val="00F365DE"/>
    <w:rsid w:val="00F36764"/>
    <w:rsid w:val="00F367CF"/>
    <w:rsid w:val="00F36D37"/>
    <w:rsid w:val="00F3719A"/>
    <w:rsid w:val="00F379BF"/>
    <w:rsid w:val="00F37EA7"/>
    <w:rsid w:val="00F40805"/>
    <w:rsid w:val="00F40C5E"/>
    <w:rsid w:val="00F40E3E"/>
    <w:rsid w:val="00F4163A"/>
    <w:rsid w:val="00F41873"/>
    <w:rsid w:val="00F419C3"/>
    <w:rsid w:val="00F41D91"/>
    <w:rsid w:val="00F41E2B"/>
    <w:rsid w:val="00F423BE"/>
    <w:rsid w:val="00F424A5"/>
    <w:rsid w:val="00F425EF"/>
    <w:rsid w:val="00F428AC"/>
    <w:rsid w:val="00F42EE3"/>
    <w:rsid w:val="00F43660"/>
    <w:rsid w:val="00F44542"/>
    <w:rsid w:val="00F448DD"/>
    <w:rsid w:val="00F44C5F"/>
    <w:rsid w:val="00F44DB8"/>
    <w:rsid w:val="00F45760"/>
    <w:rsid w:val="00F45925"/>
    <w:rsid w:val="00F46BA6"/>
    <w:rsid w:val="00F46C97"/>
    <w:rsid w:val="00F4703E"/>
    <w:rsid w:val="00F50781"/>
    <w:rsid w:val="00F50CA3"/>
    <w:rsid w:val="00F517ED"/>
    <w:rsid w:val="00F51F3F"/>
    <w:rsid w:val="00F528B5"/>
    <w:rsid w:val="00F528E7"/>
    <w:rsid w:val="00F52C8A"/>
    <w:rsid w:val="00F53615"/>
    <w:rsid w:val="00F53A91"/>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CEA"/>
    <w:rsid w:val="00F65F15"/>
    <w:rsid w:val="00F66443"/>
    <w:rsid w:val="00F675EA"/>
    <w:rsid w:val="00F7074A"/>
    <w:rsid w:val="00F71687"/>
    <w:rsid w:val="00F71708"/>
    <w:rsid w:val="00F717C1"/>
    <w:rsid w:val="00F71AB3"/>
    <w:rsid w:val="00F725D3"/>
    <w:rsid w:val="00F7281E"/>
    <w:rsid w:val="00F72C1A"/>
    <w:rsid w:val="00F72C3D"/>
    <w:rsid w:val="00F73269"/>
    <w:rsid w:val="00F737AB"/>
    <w:rsid w:val="00F74216"/>
    <w:rsid w:val="00F74F0F"/>
    <w:rsid w:val="00F75731"/>
    <w:rsid w:val="00F75841"/>
    <w:rsid w:val="00F76333"/>
    <w:rsid w:val="00F77100"/>
    <w:rsid w:val="00F77C84"/>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84F"/>
    <w:rsid w:val="00F91943"/>
    <w:rsid w:val="00F92A66"/>
    <w:rsid w:val="00F931CF"/>
    <w:rsid w:val="00F93A31"/>
    <w:rsid w:val="00F93D6E"/>
    <w:rsid w:val="00F9423D"/>
    <w:rsid w:val="00F94609"/>
    <w:rsid w:val="00F95182"/>
    <w:rsid w:val="00F957D2"/>
    <w:rsid w:val="00F95D94"/>
    <w:rsid w:val="00F96F86"/>
    <w:rsid w:val="00FA02B8"/>
    <w:rsid w:val="00FA0980"/>
    <w:rsid w:val="00FA1028"/>
    <w:rsid w:val="00FA157E"/>
    <w:rsid w:val="00FA181F"/>
    <w:rsid w:val="00FA1C1F"/>
    <w:rsid w:val="00FA1E82"/>
    <w:rsid w:val="00FA2137"/>
    <w:rsid w:val="00FA272D"/>
    <w:rsid w:val="00FA2C40"/>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B06E7"/>
    <w:rsid w:val="00FB0822"/>
    <w:rsid w:val="00FB1093"/>
    <w:rsid w:val="00FB13A0"/>
    <w:rsid w:val="00FB227E"/>
    <w:rsid w:val="00FB267D"/>
    <w:rsid w:val="00FB2A18"/>
    <w:rsid w:val="00FB2BF4"/>
    <w:rsid w:val="00FB2C8D"/>
    <w:rsid w:val="00FB2DC6"/>
    <w:rsid w:val="00FB5E81"/>
    <w:rsid w:val="00FB6E6C"/>
    <w:rsid w:val="00FB71B0"/>
    <w:rsid w:val="00FB7ABA"/>
    <w:rsid w:val="00FB7C21"/>
    <w:rsid w:val="00FB7C46"/>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5"/>
    <w:rsid w:val="00FD3092"/>
    <w:rsid w:val="00FD310F"/>
    <w:rsid w:val="00FD40FC"/>
    <w:rsid w:val="00FD412E"/>
    <w:rsid w:val="00FD420F"/>
    <w:rsid w:val="00FD4F2F"/>
    <w:rsid w:val="00FD51F7"/>
    <w:rsid w:val="00FD5258"/>
    <w:rsid w:val="00FD5602"/>
    <w:rsid w:val="00FD5A2A"/>
    <w:rsid w:val="00FD5AE2"/>
    <w:rsid w:val="00FD6204"/>
    <w:rsid w:val="00FD62B4"/>
    <w:rsid w:val="00FD7142"/>
    <w:rsid w:val="00FD750F"/>
    <w:rsid w:val="00FE011C"/>
    <w:rsid w:val="00FE07DC"/>
    <w:rsid w:val="00FE1116"/>
    <w:rsid w:val="00FE2075"/>
    <w:rsid w:val="00FE2080"/>
    <w:rsid w:val="00FE27B9"/>
    <w:rsid w:val="00FE2E37"/>
    <w:rsid w:val="00FE3640"/>
    <w:rsid w:val="00FE3780"/>
    <w:rsid w:val="00FE3954"/>
    <w:rsid w:val="00FE3CF7"/>
    <w:rsid w:val="00FE4071"/>
    <w:rsid w:val="00FE42E3"/>
    <w:rsid w:val="00FE4ECD"/>
    <w:rsid w:val="00FE52B7"/>
    <w:rsid w:val="00FE53C5"/>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35DC"/>
    <w:rsid w:val="00FF3A6A"/>
    <w:rsid w:val="00FF3C7A"/>
    <w:rsid w:val="00FF3E09"/>
    <w:rsid w:val="00FF411C"/>
    <w:rsid w:val="00FF4B2E"/>
    <w:rsid w:val="00FF4E4B"/>
    <w:rsid w:val="00FF4E4E"/>
    <w:rsid w:val="00FF5049"/>
    <w:rsid w:val="00FF5D1F"/>
    <w:rsid w:val="00FF5F95"/>
    <w:rsid w:val="00FF6126"/>
    <w:rsid w:val="00FF61F5"/>
    <w:rsid w:val="00FF62AA"/>
    <w:rsid w:val="00FF64D7"/>
    <w:rsid w:val="00FF6B6C"/>
    <w:rsid w:val="01062EEC"/>
    <w:rsid w:val="01294C3D"/>
    <w:rsid w:val="013A4C37"/>
    <w:rsid w:val="016C3CE3"/>
    <w:rsid w:val="01AA2C10"/>
    <w:rsid w:val="02006C4C"/>
    <w:rsid w:val="037738D8"/>
    <w:rsid w:val="03986889"/>
    <w:rsid w:val="03EE579D"/>
    <w:rsid w:val="04F217BD"/>
    <w:rsid w:val="052814DE"/>
    <w:rsid w:val="05A96137"/>
    <w:rsid w:val="066745F9"/>
    <w:rsid w:val="066F6A43"/>
    <w:rsid w:val="06784A62"/>
    <w:rsid w:val="06B65D68"/>
    <w:rsid w:val="075F0692"/>
    <w:rsid w:val="07756F80"/>
    <w:rsid w:val="08534805"/>
    <w:rsid w:val="087B37D1"/>
    <w:rsid w:val="08E70910"/>
    <w:rsid w:val="08F53B23"/>
    <w:rsid w:val="090E0FA6"/>
    <w:rsid w:val="092A3051"/>
    <w:rsid w:val="094D4266"/>
    <w:rsid w:val="09A60DC8"/>
    <w:rsid w:val="09B53E72"/>
    <w:rsid w:val="0A070656"/>
    <w:rsid w:val="0A61604B"/>
    <w:rsid w:val="0A913ED8"/>
    <w:rsid w:val="0AB96D54"/>
    <w:rsid w:val="0B071BBE"/>
    <w:rsid w:val="0B100735"/>
    <w:rsid w:val="0B1812FF"/>
    <w:rsid w:val="0B24171E"/>
    <w:rsid w:val="0B964305"/>
    <w:rsid w:val="0C14441D"/>
    <w:rsid w:val="0C2C5A54"/>
    <w:rsid w:val="0C9B7038"/>
    <w:rsid w:val="0CC53C5B"/>
    <w:rsid w:val="0CEE4C79"/>
    <w:rsid w:val="0CF831C8"/>
    <w:rsid w:val="0CFB12EB"/>
    <w:rsid w:val="0D221C32"/>
    <w:rsid w:val="0D584403"/>
    <w:rsid w:val="0D892A6E"/>
    <w:rsid w:val="0DE17097"/>
    <w:rsid w:val="0E37576C"/>
    <w:rsid w:val="0ECE444F"/>
    <w:rsid w:val="0F591C53"/>
    <w:rsid w:val="0F5D6F54"/>
    <w:rsid w:val="0F7B2CDB"/>
    <w:rsid w:val="0FDE4937"/>
    <w:rsid w:val="101C0A97"/>
    <w:rsid w:val="10C57A9A"/>
    <w:rsid w:val="10F67974"/>
    <w:rsid w:val="11436350"/>
    <w:rsid w:val="11450019"/>
    <w:rsid w:val="11B4320F"/>
    <w:rsid w:val="11E049FA"/>
    <w:rsid w:val="12585291"/>
    <w:rsid w:val="125A2AA2"/>
    <w:rsid w:val="12895C58"/>
    <w:rsid w:val="12BE1CDC"/>
    <w:rsid w:val="12C30875"/>
    <w:rsid w:val="13180088"/>
    <w:rsid w:val="135D48FF"/>
    <w:rsid w:val="13977E74"/>
    <w:rsid w:val="13DB2F79"/>
    <w:rsid w:val="140A3402"/>
    <w:rsid w:val="146909A8"/>
    <w:rsid w:val="146F2C7A"/>
    <w:rsid w:val="147F117F"/>
    <w:rsid w:val="149E4992"/>
    <w:rsid w:val="14F469B7"/>
    <w:rsid w:val="154A52F0"/>
    <w:rsid w:val="155B4290"/>
    <w:rsid w:val="15695C7A"/>
    <w:rsid w:val="160C4152"/>
    <w:rsid w:val="166E0161"/>
    <w:rsid w:val="16710EFB"/>
    <w:rsid w:val="16AA124A"/>
    <w:rsid w:val="16B46071"/>
    <w:rsid w:val="16EB2D27"/>
    <w:rsid w:val="178147BB"/>
    <w:rsid w:val="17C819F7"/>
    <w:rsid w:val="17DF22B2"/>
    <w:rsid w:val="17F76589"/>
    <w:rsid w:val="189439F5"/>
    <w:rsid w:val="18DC1BE6"/>
    <w:rsid w:val="18EA2841"/>
    <w:rsid w:val="197D63C3"/>
    <w:rsid w:val="198336C2"/>
    <w:rsid w:val="19DE5907"/>
    <w:rsid w:val="1A442DE9"/>
    <w:rsid w:val="1A885BD5"/>
    <w:rsid w:val="1AE47DB9"/>
    <w:rsid w:val="1B0176BE"/>
    <w:rsid w:val="1C0E79E5"/>
    <w:rsid w:val="1C1026E8"/>
    <w:rsid w:val="1C4D2E39"/>
    <w:rsid w:val="1C9D6642"/>
    <w:rsid w:val="1D30450C"/>
    <w:rsid w:val="1D321E13"/>
    <w:rsid w:val="1DF374B2"/>
    <w:rsid w:val="1E2869C8"/>
    <w:rsid w:val="1EF21AFB"/>
    <w:rsid w:val="1F1C6319"/>
    <w:rsid w:val="1F2467DD"/>
    <w:rsid w:val="1F425C28"/>
    <w:rsid w:val="1F47475D"/>
    <w:rsid w:val="1F6F65E5"/>
    <w:rsid w:val="20455889"/>
    <w:rsid w:val="20670B4A"/>
    <w:rsid w:val="21071879"/>
    <w:rsid w:val="21455F84"/>
    <w:rsid w:val="21567BD6"/>
    <w:rsid w:val="21D77F2E"/>
    <w:rsid w:val="21FB2423"/>
    <w:rsid w:val="22DC119C"/>
    <w:rsid w:val="22F274B5"/>
    <w:rsid w:val="23683FF4"/>
    <w:rsid w:val="23FC3D98"/>
    <w:rsid w:val="24234901"/>
    <w:rsid w:val="247A6BB3"/>
    <w:rsid w:val="24977600"/>
    <w:rsid w:val="24C72619"/>
    <w:rsid w:val="24FC2C0C"/>
    <w:rsid w:val="25E20F82"/>
    <w:rsid w:val="266A78DC"/>
    <w:rsid w:val="266C0D28"/>
    <w:rsid w:val="269A7CDA"/>
    <w:rsid w:val="26B76028"/>
    <w:rsid w:val="27031EE9"/>
    <w:rsid w:val="27107526"/>
    <w:rsid w:val="27187A11"/>
    <w:rsid w:val="272F1A96"/>
    <w:rsid w:val="27887791"/>
    <w:rsid w:val="27905862"/>
    <w:rsid w:val="27FD7E44"/>
    <w:rsid w:val="2834367A"/>
    <w:rsid w:val="28372334"/>
    <w:rsid w:val="286D59D3"/>
    <w:rsid w:val="29053902"/>
    <w:rsid w:val="297B0CF7"/>
    <w:rsid w:val="2A51423E"/>
    <w:rsid w:val="2AF60966"/>
    <w:rsid w:val="2BB92382"/>
    <w:rsid w:val="2C707AA4"/>
    <w:rsid w:val="2CFE508F"/>
    <w:rsid w:val="2D014AAA"/>
    <w:rsid w:val="2D17556B"/>
    <w:rsid w:val="2D732BD6"/>
    <w:rsid w:val="2D742DE1"/>
    <w:rsid w:val="2DE31AAD"/>
    <w:rsid w:val="2DF55ED1"/>
    <w:rsid w:val="2E79021D"/>
    <w:rsid w:val="2E820DC7"/>
    <w:rsid w:val="2EDB3752"/>
    <w:rsid w:val="2EDD2DD9"/>
    <w:rsid w:val="2F57101B"/>
    <w:rsid w:val="2F723467"/>
    <w:rsid w:val="31653197"/>
    <w:rsid w:val="317A3F35"/>
    <w:rsid w:val="318819FE"/>
    <w:rsid w:val="31A86934"/>
    <w:rsid w:val="31E24210"/>
    <w:rsid w:val="324B2D05"/>
    <w:rsid w:val="32532C1F"/>
    <w:rsid w:val="327B5DF5"/>
    <w:rsid w:val="32A02B99"/>
    <w:rsid w:val="33D414D0"/>
    <w:rsid w:val="35442ADF"/>
    <w:rsid w:val="35CD358A"/>
    <w:rsid w:val="362F02AF"/>
    <w:rsid w:val="367930F8"/>
    <w:rsid w:val="36841864"/>
    <w:rsid w:val="36BD3E3D"/>
    <w:rsid w:val="36C97FC6"/>
    <w:rsid w:val="37E4181F"/>
    <w:rsid w:val="38294F50"/>
    <w:rsid w:val="385F359C"/>
    <w:rsid w:val="387B554F"/>
    <w:rsid w:val="38D606CC"/>
    <w:rsid w:val="3AC50EC1"/>
    <w:rsid w:val="3ACD7C32"/>
    <w:rsid w:val="3B2864D7"/>
    <w:rsid w:val="3B8C2814"/>
    <w:rsid w:val="3BA80B19"/>
    <w:rsid w:val="3C0D7B87"/>
    <w:rsid w:val="3C3653F5"/>
    <w:rsid w:val="3C3A4C06"/>
    <w:rsid w:val="3C3D473F"/>
    <w:rsid w:val="3C4240EC"/>
    <w:rsid w:val="3C990132"/>
    <w:rsid w:val="3CB85CC7"/>
    <w:rsid w:val="3CBC58DF"/>
    <w:rsid w:val="3CBF05C1"/>
    <w:rsid w:val="3D272DBF"/>
    <w:rsid w:val="3D295231"/>
    <w:rsid w:val="3DC51BA8"/>
    <w:rsid w:val="3DCE3A27"/>
    <w:rsid w:val="3DE20AC5"/>
    <w:rsid w:val="3E29050F"/>
    <w:rsid w:val="3E2F0674"/>
    <w:rsid w:val="3E9F14AA"/>
    <w:rsid w:val="3EE072C7"/>
    <w:rsid w:val="3F0D6CC4"/>
    <w:rsid w:val="3F3A1FEB"/>
    <w:rsid w:val="403B2CC1"/>
    <w:rsid w:val="40403444"/>
    <w:rsid w:val="405240A3"/>
    <w:rsid w:val="40D03B83"/>
    <w:rsid w:val="40E513F8"/>
    <w:rsid w:val="41A97EBE"/>
    <w:rsid w:val="42253D73"/>
    <w:rsid w:val="42B72736"/>
    <w:rsid w:val="42D03C66"/>
    <w:rsid w:val="4303059F"/>
    <w:rsid w:val="43940005"/>
    <w:rsid w:val="43965BDA"/>
    <w:rsid w:val="43A964D9"/>
    <w:rsid w:val="43AE4A66"/>
    <w:rsid w:val="43B2204B"/>
    <w:rsid w:val="43E4420A"/>
    <w:rsid w:val="4439508E"/>
    <w:rsid w:val="44A51A5A"/>
    <w:rsid w:val="44D16023"/>
    <w:rsid w:val="45543EA0"/>
    <w:rsid w:val="46537607"/>
    <w:rsid w:val="46A3669F"/>
    <w:rsid w:val="46B675D9"/>
    <w:rsid w:val="46CA3A0A"/>
    <w:rsid w:val="46EA4AB3"/>
    <w:rsid w:val="471F7D2A"/>
    <w:rsid w:val="47FB376C"/>
    <w:rsid w:val="48826509"/>
    <w:rsid w:val="49C7493C"/>
    <w:rsid w:val="49D8117B"/>
    <w:rsid w:val="49F00798"/>
    <w:rsid w:val="4A4103BF"/>
    <w:rsid w:val="4B391A1F"/>
    <w:rsid w:val="4B65363C"/>
    <w:rsid w:val="4C2D7F92"/>
    <w:rsid w:val="4C6B2986"/>
    <w:rsid w:val="4C6C243E"/>
    <w:rsid w:val="4CE325B2"/>
    <w:rsid w:val="4D46681D"/>
    <w:rsid w:val="4D774EBD"/>
    <w:rsid w:val="4D920261"/>
    <w:rsid w:val="4DD107C5"/>
    <w:rsid w:val="4DEE14C1"/>
    <w:rsid w:val="4DF36FA1"/>
    <w:rsid w:val="4DF474A5"/>
    <w:rsid w:val="4E30501F"/>
    <w:rsid w:val="4E505A2E"/>
    <w:rsid w:val="4E6268C7"/>
    <w:rsid w:val="4E702047"/>
    <w:rsid w:val="4EA238EE"/>
    <w:rsid w:val="4EAC5711"/>
    <w:rsid w:val="4EB97F0B"/>
    <w:rsid w:val="4ECC7402"/>
    <w:rsid w:val="500E5901"/>
    <w:rsid w:val="507334CA"/>
    <w:rsid w:val="50B01A16"/>
    <w:rsid w:val="50B40207"/>
    <w:rsid w:val="50BD64A1"/>
    <w:rsid w:val="513E334F"/>
    <w:rsid w:val="517E2262"/>
    <w:rsid w:val="518A1A44"/>
    <w:rsid w:val="51B2004B"/>
    <w:rsid w:val="52972222"/>
    <w:rsid w:val="52A635C2"/>
    <w:rsid w:val="52E6671B"/>
    <w:rsid w:val="549713B8"/>
    <w:rsid w:val="54ED1A29"/>
    <w:rsid w:val="55067ED1"/>
    <w:rsid w:val="553F3118"/>
    <w:rsid w:val="5542389C"/>
    <w:rsid w:val="55622629"/>
    <w:rsid w:val="557701D2"/>
    <w:rsid w:val="55F30A09"/>
    <w:rsid w:val="560B28F0"/>
    <w:rsid w:val="56496164"/>
    <w:rsid w:val="56BE690C"/>
    <w:rsid w:val="573D3F20"/>
    <w:rsid w:val="576353D9"/>
    <w:rsid w:val="578A181D"/>
    <w:rsid w:val="57B64DFE"/>
    <w:rsid w:val="57CB015A"/>
    <w:rsid w:val="57DC5F2A"/>
    <w:rsid w:val="5828677E"/>
    <w:rsid w:val="58E8251E"/>
    <w:rsid w:val="59A1686C"/>
    <w:rsid w:val="59B41FA3"/>
    <w:rsid w:val="59C87ED6"/>
    <w:rsid w:val="5A3A2DDD"/>
    <w:rsid w:val="5A6762C7"/>
    <w:rsid w:val="5A7122F9"/>
    <w:rsid w:val="5AEF0D12"/>
    <w:rsid w:val="5B36540A"/>
    <w:rsid w:val="5B3E7CCE"/>
    <w:rsid w:val="5B526845"/>
    <w:rsid w:val="5B545677"/>
    <w:rsid w:val="5BD77C7C"/>
    <w:rsid w:val="5C7C2D45"/>
    <w:rsid w:val="5CD135C7"/>
    <w:rsid w:val="5D20261D"/>
    <w:rsid w:val="5D733BEB"/>
    <w:rsid w:val="5DBE22C0"/>
    <w:rsid w:val="5DE856F4"/>
    <w:rsid w:val="5E5B4DFF"/>
    <w:rsid w:val="5E8A7E48"/>
    <w:rsid w:val="5EEA41DB"/>
    <w:rsid w:val="5F63605F"/>
    <w:rsid w:val="5F935597"/>
    <w:rsid w:val="5FA62DEC"/>
    <w:rsid w:val="6125059E"/>
    <w:rsid w:val="613E1528"/>
    <w:rsid w:val="61740E9B"/>
    <w:rsid w:val="61816933"/>
    <w:rsid w:val="618E5B07"/>
    <w:rsid w:val="61964ACE"/>
    <w:rsid w:val="62194FDA"/>
    <w:rsid w:val="622D5573"/>
    <w:rsid w:val="62944DD7"/>
    <w:rsid w:val="63077BAA"/>
    <w:rsid w:val="638F6CDF"/>
    <w:rsid w:val="63A31B4C"/>
    <w:rsid w:val="64441196"/>
    <w:rsid w:val="644F50FA"/>
    <w:rsid w:val="64600941"/>
    <w:rsid w:val="64786C0B"/>
    <w:rsid w:val="649D46C2"/>
    <w:rsid w:val="64A07480"/>
    <w:rsid w:val="64AC6837"/>
    <w:rsid w:val="650E0C1E"/>
    <w:rsid w:val="65253B94"/>
    <w:rsid w:val="669D15D1"/>
    <w:rsid w:val="66AC71F2"/>
    <w:rsid w:val="66B8529B"/>
    <w:rsid w:val="67040162"/>
    <w:rsid w:val="67E823F1"/>
    <w:rsid w:val="68315432"/>
    <w:rsid w:val="68326EB6"/>
    <w:rsid w:val="68785CEA"/>
    <w:rsid w:val="68B426E2"/>
    <w:rsid w:val="69231DA2"/>
    <w:rsid w:val="697B27E3"/>
    <w:rsid w:val="698F6FC3"/>
    <w:rsid w:val="69C42712"/>
    <w:rsid w:val="69E20EB1"/>
    <w:rsid w:val="6A4A2868"/>
    <w:rsid w:val="6A4E072B"/>
    <w:rsid w:val="6A741091"/>
    <w:rsid w:val="6A7C0967"/>
    <w:rsid w:val="6A830C60"/>
    <w:rsid w:val="6AAB63BB"/>
    <w:rsid w:val="6B1179E9"/>
    <w:rsid w:val="6B241A17"/>
    <w:rsid w:val="6B6700C5"/>
    <w:rsid w:val="6CE12C21"/>
    <w:rsid w:val="6D0B6883"/>
    <w:rsid w:val="6D0E71A6"/>
    <w:rsid w:val="6D6F6D2C"/>
    <w:rsid w:val="6E2303CD"/>
    <w:rsid w:val="6E9C0F6F"/>
    <w:rsid w:val="6ECE68B9"/>
    <w:rsid w:val="6EF64A86"/>
    <w:rsid w:val="6F1B0A44"/>
    <w:rsid w:val="6F2043D0"/>
    <w:rsid w:val="6FA3446A"/>
    <w:rsid w:val="6FC33E39"/>
    <w:rsid w:val="708F6BAF"/>
    <w:rsid w:val="7103031A"/>
    <w:rsid w:val="71AD7318"/>
    <w:rsid w:val="726D70E7"/>
    <w:rsid w:val="737F07F6"/>
    <w:rsid w:val="73812C48"/>
    <w:rsid w:val="73872635"/>
    <w:rsid w:val="73AB0A0C"/>
    <w:rsid w:val="73B60BEC"/>
    <w:rsid w:val="74291B8A"/>
    <w:rsid w:val="74345EFA"/>
    <w:rsid w:val="74465576"/>
    <w:rsid w:val="746B7F4B"/>
    <w:rsid w:val="749823C3"/>
    <w:rsid w:val="74BE062F"/>
    <w:rsid w:val="74D1323E"/>
    <w:rsid w:val="75245177"/>
    <w:rsid w:val="75381506"/>
    <w:rsid w:val="757104E0"/>
    <w:rsid w:val="758D6A51"/>
    <w:rsid w:val="769C1230"/>
    <w:rsid w:val="769C38BB"/>
    <w:rsid w:val="77196CAC"/>
    <w:rsid w:val="772455FC"/>
    <w:rsid w:val="77565996"/>
    <w:rsid w:val="775D5B66"/>
    <w:rsid w:val="77CC74DE"/>
    <w:rsid w:val="77F0074F"/>
    <w:rsid w:val="77FF78DC"/>
    <w:rsid w:val="78D94DF0"/>
    <w:rsid w:val="799A28E3"/>
    <w:rsid w:val="79C053D2"/>
    <w:rsid w:val="7A097AD9"/>
    <w:rsid w:val="7A904610"/>
    <w:rsid w:val="7AEF4C9E"/>
    <w:rsid w:val="7B973D11"/>
    <w:rsid w:val="7BA87EFB"/>
    <w:rsid w:val="7C073BE8"/>
    <w:rsid w:val="7C3503C2"/>
    <w:rsid w:val="7C794D64"/>
    <w:rsid w:val="7C9C4E59"/>
    <w:rsid w:val="7DA30C34"/>
    <w:rsid w:val="7DE76C94"/>
    <w:rsid w:val="7E7C609D"/>
    <w:rsid w:val="7E800E66"/>
    <w:rsid w:val="7ECC1B8D"/>
    <w:rsid w:val="7F0005FC"/>
    <w:rsid w:val="7F0C0C49"/>
    <w:rsid w:val="7FB13D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7"/>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9"/>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58"/>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59"/>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0"/>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1"/>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2"/>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unhideWhenUsed/>
    <w:qFormat/>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63"/>
    <w:unhideWhenUsed/>
    <w:qFormat/>
    <w:uiPriority w:val="0"/>
    <w:pPr>
      <w:jc w:val="left"/>
    </w:pPr>
  </w:style>
  <w:style w:type="paragraph" w:styleId="16">
    <w:name w:val="Body Text 3"/>
    <w:basedOn w:val="1"/>
    <w:link w:val="64"/>
    <w:qFormat/>
    <w:uiPriority w:val="0"/>
    <w:pPr>
      <w:spacing w:line="500" w:lineRule="exact"/>
    </w:pPr>
    <w:rPr>
      <w:b/>
      <w:bCs/>
      <w:kern w:val="0"/>
      <w:sz w:val="24"/>
    </w:rPr>
  </w:style>
  <w:style w:type="paragraph" w:styleId="17">
    <w:name w:val="Body Text"/>
    <w:basedOn w:val="1"/>
    <w:link w:val="65"/>
    <w:qFormat/>
    <w:uiPriority w:val="99"/>
    <w:pPr>
      <w:spacing w:line="380" w:lineRule="exact"/>
    </w:pPr>
    <w:rPr>
      <w:kern w:val="0"/>
      <w:sz w:val="24"/>
    </w:rPr>
  </w:style>
  <w:style w:type="paragraph" w:styleId="18">
    <w:name w:val="Body Text Indent"/>
    <w:basedOn w:val="1"/>
    <w:next w:val="19"/>
    <w:link w:val="66"/>
    <w:qFormat/>
    <w:uiPriority w:val="0"/>
    <w:pPr>
      <w:ind w:firstLine="830" w:firstLineChars="352"/>
    </w:pPr>
    <w:rPr>
      <w:rFonts w:ascii="仿宋_GB2312" w:eastAsia="仿宋_GB2312"/>
      <w:kern w:val="0"/>
      <w:sz w:val="32"/>
      <w:szCs w:val="20"/>
    </w:rPr>
  </w:style>
  <w:style w:type="paragraph" w:styleId="19">
    <w:name w:val="Body Text First Indent 2"/>
    <w:basedOn w:val="18"/>
    <w:qFormat/>
    <w:uiPriority w:val="0"/>
    <w:pPr>
      <w:ind w:firstLine="420" w:firstLineChars="200"/>
    </w:p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eastAsia="宋体" w:cs="Times New Roman"/>
      <w:szCs w:val="22"/>
    </w:rPr>
  </w:style>
  <w:style w:type="paragraph" w:styleId="23">
    <w:name w:val="toc 3"/>
    <w:basedOn w:val="1"/>
    <w:next w:val="1"/>
    <w:unhideWhenUsed/>
    <w:qFormat/>
    <w:uiPriority w:val="39"/>
    <w:pPr>
      <w:ind w:left="840" w:leftChars="400"/>
    </w:pPr>
    <w:rPr>
      <w:rFonts w:ascii="Calibri" w:hAnsi="Calibri" w:eastAsia="宋体" w:cs="Times New Roman"/>
      <w:szCs w:val="22"/>
    </w:rPr>
  </w:style>
  <w:style w:type="paragraph" w:styleId="24">
    <w:name w:val="Plain Text"/>
    <w:basedOn w:val="1"/>
    <w:next w:val="5"/>
    <w:link w:val="67"/>
    <w:qFormat/>
    <w:uiPriority w:val="0"/>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eastAsia="宋体" w:cs="Times New Roman"/>
      <w:szCs w:val="22"/>
    </w:rPr>
  </w:style>
  <w:style w:type="paragraph" w:styleId="26">
    <w:name w:val="Date"/>
    <w:basedOn w:val="1"/>
    <w:next w:val="1"/>
    <w:link w:val="68"/>
    <w:qFormat/>
    <w:uiPriority w:val="0"/>
    <w:pPr>
      <w:ind w:left="100" w:leftChars="2500"/>
    </w:pPr>
    <w:rPr>
      <w:rFonts w:ascii="宋体" w:hAnsi="Courier New"/>
      <w:kern w:val="0"/>
      <w:sz w:val="20"/>
      <w:szCs w:val="21"/>
    </w:rPr>
  </w:style>
  <w:style w:type="paragraph" w:styleId="27">
    <w:name w:val="Body Text Indent 2"/>
    <w:basedOn w:val="1"/>
    <w:link w:val="69"/>
    <w:qFormat/>
    <w:uiPriority w:val="0"/>
    <w:pPr>
      <w:ind w:firstLine="630"/>
    </w:pPr>
    <w:rPr>
      <w:kern w:val="0"/>
      <w:sz w:val="32"/>
      <w:szCs w:val="20"/>
    </w:rPr>
  </w:style>
  <w:style w:type="paragraph" w:styleId="28">
    <w:name w:val="endnote text"/>
    <w:basedOn w:val="1"/>
    <w:link w:val="70"/>
    <w:unhideWhenUsed/>
    <w:qFormat/>
    <w:uiPriority w:val="99"/>
    <w:pPr>
      <w:snapToGrid w:val="0"/>
      <w:jc w:val="left"/>
    </w:pPr>
  </w:style>
  <w:style w:type="paragraph" w:styleId="29">
    <w:name w:val="Balloon Text"/>
    <w:basedOn w:val="1"/>
    <w:link w:val="71"/>
    <w:semiHidden/>
    <w:qFormat/>
    <w:uiPriority w:val="0"/>
    <w:rPr>
      <w:kern w:val="0"/>
      <w:sz w:val="18"/>
      <w:szCs w:val="18"/>
    </w:rPr>
  </w:style>
  <w:style w:type="paragraph" w:styleId="30">
    <w:name w:val="footer"/>
    <w:basedOn w:val="1"/>
    <w:link w:val="72"/>
    <w:unhideWhenUsed/>
    <w:qFormat/>
    <w:uiPriority w:val="99"/>
    <w:pPr>
      <w:tabs>
        <w:tab w:val="center" w:pos="4153"/>
        <w:tab w:val="right" w:pos="8306"/>
      </w:tabs>
      <w:snapToGrid w:val="0"/>
      <w:jc w:val="left"/>
    </w:pPr>
    <w:rPr>
      <w:kern w:val="0"/>
      <w:sz w:val="18"/>
      <w:szCs w:val="18"/>
    </w:rPr>
  </w:style>
  <w:style w:type="paragraph" w:styleId="31">
    <w:name w:val="header"/>
    <w:basedOn w:val="1"/>
    <w:link w:val="73"/>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eastAsia="宋体" w:cs="Times New Roman"/>
      <w:szCs w:val="22"/>
    </w:rPr>
  </w:style>
  <w:style w:type="paragraph" w:styleId="34">
    <w:name w:val="List"/>
    <w:basedOn w:val="1"/>
    <w:qFormat/>
    <w:uiPriority w:val="0"/>
    <w:pPr>
      <w:ind w:left="200" w:hanging="200" w:hangingChars="200"/>
    </w:pPr>
    <w:rPr>
      <w:sz w:val="28"/>
    </w:rPr>
  </w:style>
  <w:style w:type="paragraph" w:styleId="35">
    <w:name w:val="footnote text"/>
    <w:basedOn w:val="1"/>
    <w:link w:val="74"/>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eastAsia="宋体" w:cs="Times New Roman"/>
      <w:szCs w:val="22"/>
    </w:rPr>
  </w:style>
  <w:style w:type="paragraph" w:styleId="37">
    <w:name w:val="Body Text Indent 3"/>
    <w:basedOn w:val="1"/>
    <w:link w:val="75"/>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eastAsia="宋体" w:cs="Times New Roman"/>
      <w:szCs w:val="22"/>
    </w:rPr>
  </w:style>
  <w:style w:type="paragraph" w:styleId="40">
    <w:name w:val="Body Text 2"/>
    <w:basedOn w:val="1"/>
    <w:link w:val="76"/>
    <w:qFormat/>
    <w:uiPriority w:val="0"/>
    <w:pPr>
      <w:spacing w:after="120" w:line="480" w:lineRule="auto"/>
    </w:pPr>
    <w:rPr>
      <w:kern w:val="0"/>
      <w:sz w:val="20"/>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400" w:lineRule="exact"/>
      <w:ind w:firstLine="420" w:firstLineChars="200"/>
    </w:pPr>
    <w:rPr>
      <w:rFonts w:ascii="宋体" w:hAnsi="Courier New"/>
      <w:b/>
      <w:szCs w:val="20"/>
    </w:rPr>
  </w:style>
  <w:style w:type="paragraph" w:styleId="43">
    <w:name w:val="Title"/>
    <w:basedOn w:val="1"/>
    <w:next w:val="1"/>
    <w:link w:val="77"/>
    <w:qFormat/>
    <w:uiPriority w:val="10"/>
    <w:pPr>
      <w:spacing w:before="240" w:after="60"/>
      <w:jc w:val="center"/>
      <w:outlineLvl w:val="0"/>
    </w:pPr>
    <w:rPr>
      <w:rFonts w:ascii="Cambria" w:hAnsi="Cambria"/>
      <w:b/>
      <w:bCs/>
      <w:sz w:val="32"/>
      <w:szCs w:val="32"/>
    </w:rPr>
  </w:style>
  <w:style w:type="paragraph" w:styleId="44">
    <w:name w:val="annotation subject"/>
    <w:basedOn w:val="15"/>
    <w:next w:val="15"/>
    <w:link w:val="78"/>
    <w:unhideWhenUsed/>
    <w:qFormat/>
    <w:uiPriority w:val="99"/>
    <w:rPr>
      <w:b/>
      <w:bCs/>
    </w:rPr>
  </w:style>
  <w:style w:type="table" w:styleId="46">
    <w:name w:val="Table Grid"/>
    <w:basedOn w:val="4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Hyperlink"/>
    <w:qFormat/>
    <w:uiPriority w:val="99"/>
    <w:rPr>
      <w:color w:val="0000FF"/>
      <w:u w:val="single"/>
    </w:rPr>
  </w:style>
  <w:style w:type="character" w:styleId="53">
    <w:name w:val="annotation reference"/>
    <w:unhideWhenUsed/>
    <w:qFormat/>
    <w:uiPriority w:val="0"/>
    <w:rPr>
      <w:sz w:val="21"/>
      <w:szCs w:val="21"/>
    </w:rPr>
  </w:style>
  <w:style w:type="character" w:styleId="54">
    <w:name w:val="footnote reference"/>
    <w:unhideWhenUsed/>
    <w:qFormat/>
    <w:uiPriority w:val="99"/>
    <w:rPr>
      <w:vertAlign w:val="superscript"/>
    </w:rPr>
  </w:style>
  <w:style w:type="character" w:customStyle="1" w:styleId="55">
    <w:name w:val="标题 1 字符1"/>
    <w:link w:val="2"/>
    <w:qFormat/>
    <w:uiPriority w:val="0"/>
    <w:rPr>
      <w:rFonts w:ascii="Times New Roman" w:hAnsi="Times New Roman" w:eastAsia="宋体" w:cs="Times New Roman"/>
      <w:b/>
      <w:bCs/>
      <w:kern w:val="44"/>
      <w:sz w:val="44"/>
      <w:szCs w:val="44"/>
    </w:rPr>
  </w:style>
  <w:style w:type="character" w:customStyle="1" w:styleId="56">
    <w:name w:val="标题 2 字符"/>
    <w:link w:val="3"/>
    <w:qFormat/>
    <w:uiPriority w:val="0"/>
    <w:rPr>
      <w:rFonts w:ascii="Arial" w:hAnsi="Arial" w:eastAsia="黑体" w:cs="Times New Roman"/>
      <w:b/>
      <w:bCs/>
      <w:sz w:val="32"/>
      <w:szCs w:val="32"/>
    </w:rPr>
  </w:style>
  <w:style w:type="character" w:customStyle="1" w:styleId="57">
    <w:name w:val="标题 3 字符"/>
    <w:link w:val="4"/>
    <w:qFormat/>
    <w:uiPriority w:val="0"/>
    <w:rPr>
      <w:rFonts w:ascii="Times New Roman" w:hAnsi="Times New Roman" w:eastAsia="宋体" w:cs="Times New Roman"/>
      <w:b/>
      <w:bCs/>
      <w:sz w:val="32"/>
      <w:szCs w:val="32"/>
    </w:rPr>
  </w:style>
  <w:style w:type="character" w:customStyle="1" w:styleId="58">
    <w:name w:val="标题 5 字符"/>
    <w:link w:val="6"/>
    <w:qFormat/>
    <w:uiPriority w:val="0"/>
    <w:rPr>
      <w:rFonts w:ascii="Times New Roman" w:hAnsi="Times New Roman"/>
      <w:b/>
      <w:kern w:val="2"/>
      <w:sz w:val="28"/>
      <w:szCs w:val="24"/>
    </w:rPr>
  </w:style>
  <w:style w:type="character" w:customStyle="1" w:styleId="59">
    <w:name w:val="标题 6 字符"/>
    <w:link w:val="8"/>
    <w:qFormat/>
    <w:uiPriority w:val="0"/>
    <w:rPr>
      <w:rFonts w:ascii="Arial" w:hAnsi="Arial" w:eastAsia="黑体"/>
      <w:b/>
      <w:kern w:val="2"/>
      <w:sz w:val="24"/>
      <w:szCs w:val="24"/>
    </w:rPr>
  </w:style>
  <w:style w:type="character" w:customStyle="1" w:styleId="60">
    <w:name w:val="标题 7 字符"/>
    <w:link w:val="9"/>
    <w:qFormat/>
    <w:uiPriority w:val="0"/>
    <w:rPr>
      <w:rFonts w:ascii="Times New Roman" w:hAnsi="Times New Roman"/>
      <w:b/>
      <w:kern w:val="2"/>
      <w:sz w:val="24"/>
      <w:szCs w:val="24"/>
    </w:rPr>
  </w:style>
  <w:style w:type="character" w:customStyle="1" w:styleId="61">
    <w:name w:val="标题 8 字符"/>
    <w:link w:val="10"/>
    <w:qFormat/>
    <w:uiPriority w:val="0"/>
    <w:rPr>
      <w:rFonts w:ascii="Arial" w:hAnsi="Arial" w:eastAsia="黑体"/>
      <w:kern w:val="2"/>
      <w:sz w:val="24"/>
      <w:szCs w:val="24"/>
    </w:rPr>
  </w:style>
  <w:style w:type="character" w:customStyle="1" w:styleId="62">
    <w:name w:val="标题 9 字符"/>
    <w:link w:val="11"/>
    <w:qFormat/>
    <w:uiPriority w:val="0"/>
    <w:rPr>
      <w:rFonts w:ascii="Arial" w:hAnsi="Arial" w:eastAsia="黑体"/>
      <w:kern w:val="2"/>
      <w:sz w:val="21"/>
      <w:szCs w:val="24"/>
    </w:rPr>
  </w:style>
  <w:style w:type="character" w:customStyle="1" w:styleId="63">
    <w:name w:val="批注文字 字符1"/>
    <w:link w:val="15"/>
    <w:qFormat/>
    <w:uiPriority w:val="0"/>
    <w:rPr>
      <w:rFonts w:ascii="Times New Roman" w:hAnsi="Times New Roman"/>
      <w:kern w:val="2"/>
      <w:sz w:val="21"/>
      <w:szCs w:val="24"/>
    </w:rPr>
  </w:style>
  <w:style w:type="character" w:customStyle="1" w:styleId="64">
    <w:name w:val="正文文本 3 字符"/>
    <w:link w:val="16"/>
    <w:qFormat/>
    <w:uiPriority w:val="0"/>
    <w:rPr>
      <w:rFonts w:ascii="Times New Roman" w:hAnsi="Times New Roman" w:eastAsia="宋体" w:cs="Times New Roman"/>
      <w:b/>
      <w:bCs/>
      <w:sz w:val="24"/>
      <w:szCs w:val="24"/>
    </w:rPr>
  </w:style>
  <w:style w:type="character" w:customStyle="1" w:styleId="65">
    <w:name w:val="正文文本 字符"/>
    <w:link w:val="17"/>
    <w:qFormat/>
    <w:uiPriority w:val="99"/>
    <w:rPr>
      <w:rFonts w:ascii="Times New Roman" w:hAnsi="Times New Roman" w:eastAsia="宋体" w:cs="Times New Roman"/>
      <w:sz w:val="24"/>
      <w:szCs w:val="24"/>
    </w:rPr>
  </w:style>
  <w:style w:type="character" w:customStyle="1" w:styleId="66">
    <w:name w:val="正文文本缩进 字符1"/>
    <w:link w:val="18"/>
    <w:qFormat/>
    <w:uiPriority w:val="0"/>
    <w:rPr>
      <w:rFonts w:ascii="仿宋_GB2312" w:hAnsi="Times New Roman" w:eastAsia="仿宋_GB2312" w:cs="Times New Roman"/>
      <w:sz w:val="32"/>
      <w:szCs w:val="20"/>
    </w:rPr>
  </w:style>
  <w:style w:type="character" w:customStyle="1" w:styleId="67">
    <w:name w:val="纯文本 字符2"/>
    <w:link w:val="24"/>
    <w:qFormat/>
    <w:uiPriority w:val="0"/>
    <w:rPr>
      <w:rFonts w:ascii="宋体" w:hAnsi="Courier New" w:eastAsia="宋体" w:cs="Courier New"/>
      <w:szCs w:val="21"/>
    </w:rPr>
  </w:style>
  <w:style w:type="character" w:customStyle="1" w:styleId="68">
    <w:name w:val="日期 字符"/>
    <w:link w:val="26"/>
    <w:qFormat/>
    <w:uiPriority w:val="0"/>
    <w:rPr>
      <w:rFonts w:ascii="宋体" w:hAnsi="Courier New" w:eastAsia="宋体" w:cs="Courier New"/>
      <w:szCs w:val="21"/>
    </w:rPr>
  </w:style>
  <w:style w:type="character" w:customStyle="1" w:styleId="69">
    <w:name w:val="正文文本缩进 2 字符"/>
    <w:link w:val="27"/>
    <w:qFormat/>
    <w:uiPriority w:val="0"/>
    <w:rPr>
      <w:rFonts w:ascii="Times New Roman" w:hAnsi="Times New Roman" w:eastAsia="宋体" w:cs="Times New Roman"/>
      <w:sz w:val="32"/>
      <w:szCs w:val="20"/>
    </w:rPr>
  </w:style>
  <w:style w:type="character" w:customStyle="1" w:styleId="70">
    <w:name w:val="尾注文本 字符"/>
    <w:link w:val="28"/>
    <w:semiHidden/>
    <w:qFormat/>
    <w:uiPriority w:val="99"/>
    <w:rPr>
      <w:rFonts w:ascii="Times New Roman" w:hAnsi="Times New Roman"/>
      <w:kern w:val="2"/>
      <w:sz w:val="21"/>
      <w:szCs w:val="24"/>
    </w:rPr>
  </w:style>
  <w:style w:type="character" w:customStyle="1" w:styleId="71">
    <w:name w:val="批注框文本 字符"/>
    <w:link w:val="29"/>
    <w:semiHidden/>
    <w:qFormat/>
    <w:uiPriority w:val="0"/>
    <w:rPr>
      <w:rFonts w:ascii="Times New Roman" w:hAnsi="Times New Roman" w:eastAsia="宋体" w:cs="Times New Roman"/>
      <w:sz w:val="18"/>
      <w:szCs w:val="18"/>
    </w:rPr>
  </w:style>
  <w:style w:type="character" w:customStyle="1" w:styleId="72">
    <w:name w:val="页脚 字符"/>
    <w:link w:val="30"/>
    <w:qFormat/>
    <w:uiPriority w:val="99"/>
    <w:rPr>
      <w:sz w:val="18"/>
      <w:szCs w:val="18"/>
    </w:rPr>
  </w:style>
  <w:style w:type="character" w:customStyle="1" w:styleId="73">
    <w:name w:val="页眉 字符"/>
    <w:link w:val="31"/>
    <w:qFormat/>
    <w:uiPriority w:val="99"/>
    <w:rPr>
      <w:rFonts w:ascii="Times New Roman" w:hAnsi="Times New Roman"/>
      <w:kern w:val="2"/>
      <w:sz w:val="18"/>
      <w:szCs w:val="18"/>
    </w:rPr>
  </w:style>
  <w:style w:type="character" w:customStyle="1" w:styleId="74">
    <w:name w:val="脚注文本 字符"/>
    <w:link w:val="35"/>
    <w:semiHidden/>
    <w:qFormat/>
    <w:uiPriority w:val="99"/>
    <w:rPr>
      <w:rFonts w:ascii="Times New Roman" w:hAnsi="Times New Roman"/>
      <w:kern w:val="2"/>
      <w:sz w:val="18"/>
      <w:szCs w:val="18"/>
    </w:rPr>
  </w:style>
  <w:style w:type="character" w:customStyle="1" w:styleId="75">
    <w:name w:val="正文文本缩进 3 字符"/>
    <w:link w:val="37"/>
    <w:qFormat/>
    <w:uiPriority w:val="0"/>
    <w:rPr>
      <w:rFonts w:ascii="Times New Roman" w:hAnsi="Times New Roman" w:eastAsia="宋体" w:cs="Times New Roman"/>
      <w:sz w:val="16"/>
      <w:szCs w:val="16"/>
    </w:rPr>
  </w:style>
  <w:style w:type="character" w:customStyle="1" w:styleId="76">
    <w:name w:val="正文文本 2 字符"/>
    <w:link w:val="40"/>
    <w:qFormat/>
    <w:uiPriority w:val="0"/>
    <w:rPr>
      <w:rFonts w:ascii="Times New Roman" w:hAnsi="Times New Roman" w:eastAsia="宋体" w:cs="Times New Roman"/>
      <w:szCs w:val="24"/>
    </w:rPr>
  </w:style>
  <w:style w:type="character" w:customStyle="1" w:styleId="77">
    <w:name w:val="标题 字符"/>
    <w:link w:val="43"/>
    <w:qFormat/>
    <w:uiPriority w:val="10"/>
    <w:rPr>
      <w:rFonts w:ascii="Cambria" w:hAnsi="Cambria" w:cs="Times New Roman"/>
      <w:b/>
      <w:bCs/>
      <w:kern w:val="2"/>
      <w:sz w:val="32"/>
      <w:szCs w:val="32"/>
    </w:rPr>
  </w:style>
  <w:style w:type="character" w:customStyle="1" w:styleId="78">
    <w:name w:val="批注主题 字符"/>
    <w:link w:val="44"/>
    <w:semiHidden/>
    <w:qFormat/>
    <w:uiPriority w:val="99"/>
    <w:rPr>
      <w:rFonts w:ascii="Times New Roman" w:hAnsi="Times New Roman"/>
      <w:b/>
      <w:bCs/>
      <w:kern w:val="2"/>
      <w:sz w:val="21"/>
      <w:szCs w:val="24"/>
    </w:rPr>
  </w:style>
  <w:style w:type="character" w:customStyle="1" w:styleId="79">
    <w:name w:val="case31"/>
    <w:qFormat/>
    <w:uiPriority w:val="0"/>
    <w:rPr>
      <w:rFonts w:hint="default" w:ascii="_x000B__x000C_" w:hAnsi="_x000B__x000C_"/>
      <w:sz w:val="21"/>
      <w:szCs w:val="21"/>
    </w:rPr>
  </w:style>
  <w:style w:type="character" w:customStyle="1" w:styleId="80">
    <w:name w:val="apple-style-span"/>
    <w:qFormat/>
    <w:uiPriority w:val="0"/>
  </w:style>
  <w:style w:type="character" w:customStyle="1" w:styleId="81">
    <w:name w:val="正文文本缩进 字符"/>
    <w:qFormat/>
    <w:uiPriority w:val="0"/>
    <w:rPr>
      <w:rFonts w:ascii="仿宋_GB2312" w:hAnsi="Times New Roman" w:eastAsia="仿宋_GB2312" w:cs="Times New Roman"/>
      <w:sz w:val="32"/>
      <w:szCs w:val="20"/>
    </w:rPr>
  </w:style>
  <w:style w:type="character" w:customStyle="1" w:styleId="82">
    <w:name w:val="headline-content4"/>
    <w:qFormat/>
    <w:uiPriority w:val="0"/>
  </w:style>
  <w:style w:type="character" w:customStyle="1" w:styleId="83">
    <w:name w:val="标题 1 字符"/>
    <w:qFormat/>
    <w:uiPriority w:val="9"/>
    <w:rPr>
      <w:rFonts w:ascii="Times New Roman" w:hAnsi="Times New Roman" w:eastAsia="宋体" w:cs="Times New Roman"/>
      <w:b/>
      <w:bCs/>
      <w:kern w:val="44"/>
      <w:sz w:val="44"/>
      <w:szCs w:val="44"/>
    </w:rPr>
  </w:style>
  <w:style w:type="character" w:customStyle="1" w:styleId="84">
    <w:name w:val="纯文本 字符1"/>
    <w:qFormat/>
    <w:uiPriority w:val="0"/>
    <w:rPr>
      <w:rFonts w:ascii="宋体" w:hAnsi="Courier New"/>
    </w:rPr>
  </w:style>
  <w:style w:type="character" w:customStyle="1" w:styleId="85">
    <w:name w:val="textcontents"/>
    <w:qFormat/>
    <w:uiPriority w:val="0"/>
  </w:style>
  <w:style w:type="character" w:customStyle="1" w:styleId="86">
    <w:name w:val="批注文字 Char1"/>
    <w:semiHidden/>
    <w:qFormat/>
    <w:locked/>
    <w:uiPriority w:val="0"/>
    <w:rPr>
      <w:rFonts w:ascii="Times New Roman" w:hAnsi="Times New Roman"/>
      <w:kern w:val="2"/>
      <w:sz w:val="21"/>
      <w:szCs w:val="24"/>
    </w:rPr>
  </w:style>
  <w:style w:type="character" w:customStyle="1" w:styleId="8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8">
    <w:name w:val="纯文本 字符"/>
    <w:qFormat/>
    <w:uiPriority w:val="0"/>
    <w:rPr>
      <w:rFonts w:ascii="宋体" w:hAnsi="Courier New" w:eastAsia="宋体" w:cs="Courier New"/>
      <w:szCs w:val="21"/>
    </w:rPr>
  </w:style>
  <w:style w:type="character" w:customStyle="1" w:styleId="89">
    <w:name w:val="批注文字 字符"/>
    <w:qFormat/>
    <w:uiPriority w:val="0"/>
    <w:rPr>
      <w:rFonts w:ascii="Times New Roman" w:hAnsi="Times New Roman"/>
      <w:kern w:val="2"/>
      <w:sz w:val="21"/>
      <w:szCs w:val="24"/>
    </w:rPr>
  </w:style>
  <w:style w:type="character" w:customStyle="1" w:styleId="90">
    <w:name w:val="普通文字 Char Char2"/>
    <w:qFormat/>
    <w:uiPriority w:val="0"/>
    <w:rPr>
      <w:rFonts w:ascii="宋体" w:hAnsi="Courier New" w:eastAsia="宋体"/>
      <w:kern w:val="2"/>
      <w:sz w:val="21"/>
      <w:lang w:val="en-US" w:eastAsia="zh-CN" w:bidi="ar-SA"/>
    </w:rPr>
  </w:style>
  <w:style w:type="paragraph" w:customStyle="1" w:styleId="91">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92">
    <w:name w:val="样式 首行缩进:  2 字符"/>
    <w:basedOn w:val="1"/>
    <w:qFormat/>
    <w:uiPriority w:val="0"/>
    <w:pPr>
      <w:spacing w:line="400" w:lineRule="exact"/>
      <w:ind w:firstLine="200" w:firstLineChars="200"/>
    </w:pPr>
    <w:rPr>
      <w:rFonts w:cs="宋体"/>
      <w:sz w:val="24"/>
    </w:rPr>
  </w:style>
  <w:style w:type="paragraph" w:customStyle="1" w:styleId="9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styleId="94">
    <w:name w:val="List Paragraph"/>
    <w:basedOn w:val="1"/>
    <w:qFormat/>
    <w:uiPriority w:val="34"/>
    <w:pPr>
      <w:ind w:firstLine="420" w:firstLineChars="200"/>
    </w:pPr>
  </w:style>
  <w:style w:type="paragraph" w:customStyle="1" w:styleId="95">
    <w:name w:val="Char1"/>
    <w:basedOn w:val="1"/>
    <w:qFormat/>
    <w:uiPriority w:val="0"/>
    <w:rPr>
      <w:szCs w:val="21"/>
    </w:rPr>
  </w:style>
  <w:style w:type="paragraph" w:customStyle="1" w:styleId="96">
    <w:name w:val="表格"/>
    <w:basedOn w:val="1"/>
    <w:qFormat/>
    <w:uiPriority w:val="0"/>
    <w:pPr>
      <w:spacing w:line="400" w:lineRule="exact"/>
    </w:pPr>
    <w:rPr>
      <w:sz w:val="24"/>
    </w:rPr>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99">
    <w:name w:val="正文段"/>
    <w:basedOn w:val="1"/>
    <w:qFormat/>
    <w:uiPriority w:val="0"/>
    <w:pPr>
      <w:widowControl/>
      <w:snapToGrid w:val="0"/>
      <w:spacing w:after="50" w:afterLines="50"/>
      <w:ind w:firstLine="200" w:firstLineChars="200"/>
    </w:pPr>
    <w:rPr>
      <w:kern w:val="0"/>
      <w:sz w:val="24"/>
      <w:szCs w:val="20"/>
    </w:rPr>
  </w:style>
  <w:style w:type="paragraph" w:customStyle="1" w:styleId="100">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1">
    <w:name w:val="正文首行缩进两字符"/>
    <w:basedOn w:val="1"/>
    <w:qFormat/>
    <w:uiPriority w:val="0"/>
    <w:pPr>
      <w:spacing w:line="360" w:lineRule="auto"/>
      <w:ind w:firstLine="200" w:firstLineChars="200"/>
    </w:pPr>
  </w:style>
  <w:style w:type="paragraph" w:customStyle="1" w:styleId="10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3">
    <w:name w:val="Plain Text_0"/>
    <w:basedOn w:val="1"/>
    <w:qFormat/>
    <w:uiPriority w:val="0"/>
    <w:rPr>
      <w:rFonts w:ascii="宋体" w:hAnsi="Courier New" w:cs="Century"/>
      <w:szCs w:val="21"/>
    </w:rPr>
  </w:style>
  <w:style w:type="paragraph" w:customStyle="1" w:styleId="104">
    <w:name w:val="p0"/>
    <w:basedOn w:val="1"/>
    <w:qFormat/>
    <w:uiPriority w:val="0"/>
    <w:pPr>
      <w:widowControl/>
    </w:pPr>
    <w:rPr>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321"/>
    <customShpInfo spid="_x0000_s4322"/>
    <customShpInfo spid="_x0000_s4323"/>
    <customShpInfo spid="_x0000_s4324"/>
    <customShpInfo spid="_x0000_s4325"/>
    <customShpInfo spid="_x0000_s4326"/>
    <customShpInfo spid="_x0000_s4327"/>
    <customShpInfo spid="_x0000_s4328"/>
    <customShpInfo spid="_x0000_s4329"/>
    <customShpInfo spid="_x0000_s4330"/>
    <customShpInfo spid="_x0000_s4331"/>
    <customShpInfo spid="_x0000_s4332"/>
    <customShpInfo spid="_x0000_s4333"/>
    <customShpInfo spid="_x0000_s4334"/>
    <customShpInfo spid="_x0000_s4335"/>
    <customShpInfo spid="_x0000_s4336"/>
    <customShpInfo spid="_x0000_s4337"/>
    <customShpInfo spid="_x0000_s4338"/>
    <customShpInfo spid="_x0000_s4339"/>
    <customShpInfo spid="_x0000_s4340"/>
    <customShpInfo spid="_x0000_s4341"/>
    <customShpInfo spid="_x0000_s4342"/>
    <customShpInfo spid="_x0000_s4343"/>
    <customShpInfo spid="_x0000_s4344"/>
    <customShpInfo spid="_x0000_s4345"/>
    <customShpInfo spid="_x0000_s4346"/>
    <customShpInfo spid="_x0000_s4347"/>
    <customShpInfo spid="_x0000_s4348"/>
    <customShpInfo spid="_x0000_s4349"/>
    <customShpInfo spid="_x0000_s4350"/>
    <customShpInfo spid="_x0000_s4351"/>
    <customShpInfo spid="_x0000_s4352"/>
    <customShpInfo spid="_x0000_s4353"/>
    <customShpInfo spid="_x0000_s4354"/>
    <customShpInfo spid="_x0000_s4355"/>
    <customShpInfo spid="_x0000_s4356"/>
    <customShpInfo spid="_x0000_s4357"/>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2"/>
    <customShpInfo spid="_x0000_s4373"/>
    <customShpInfo spid="_x0000_s4374"/>
    <customShpInfo spid="_x0000_s4375"/>
    <customShpInfo spid="_x0000_s4376"/>
    <customShpInfo spid="_x0000_s4377"/>
    <customShpInfo spid="_x0000_s4378"/>
    <customShpInfo spid="_x0000_s4379"/>
    <customShpInfo spid="_x0000_s4380"/>
    <customShpInfo spid="_x0000_s4381"/>
    <customShpInfo spid="_x0000_s4382"/>
    <customShpInfo spid="_x0000_s4383"/>
    <customShpInfo spid="_x0000_s4384"/>
    <customShpInfo spid="_x0000_s4289"/>
    <customShpInfo spid="_x0000_s4290"/>
    <customShpInfo spid="_x0000_s4291"/>
    <customShpInfo spid="_x0000_s4292"/>
    <customShpInfo spid="_x0000_s4293"/>
    <customShpInfo spid="_x0000_s4294"/>
    <customShpInfo spid="_x0000_s4295"/>
    <customShpInfo spid="_x0000_s4296"/>
    <customShpInfo spid="_x0000_s4297"/>
    <customShpInfo spid="_x0000_s4298"/>
    <customShpInfo spid="_x0000_s4299"/>
    <customShpInfo spid="_x0000_s4300"/>
    <customShpInfo spid="_x0000_s4301"/>
    <customShpInfo spid="_x0000_s4302"/>
    <customShpInfo spid="_x0000_s4303"/>
    <customShpInfo spid="_x0000_s4304"/>
    <customShpInfo spid="_x0000_s4305"/>
    <customShpInfo spid="_x0000_s4306"/>
    <customShpInfo spid="_x0000_s4307"/>
    <customShpInfo spid="_x0000_s4308"/>
    <customShpInfo spid="_x0000_s4309"/>
    <customShpInfo spid="_x0000_s4310"/>
    <customShpInfo spid="_x0000_s4311"/>
    <customShpInfo spid="_x0000_s4312"/>
    <customShpInfo spid="_x0000_s4313"/>
    <customShpInfo spid="_x0000_s4314"/>
    <customShpInfo spid="_x0000_s4315"/>
    <customShpInfo spid="_x0000_s4316"/>
    <customShpInfo spid="_x0000_s4317"/>
    <customShpInfo spid="_x0000_s4318"/>
    <customShpInfo spid="_x0000_s4319"/>
    <customShpInfo spid="_x0000_s432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GXQT</Company>
  <Pages>70</Pages>
  <Words>6079</Words>
  <Characters>6417</Characters>
  <Lines>238</Lines>
  <Paragraphs>67</Paragraphs>
  <TotalTime>30</TotalTime>
  <ScaleCrop>false</ScaleCrop>
  <LinksUpToDate>false</LinksUpToDate>
  <CharactersWithSpaces>6594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2021-12-20T08:27:00Z</dcterms:created>
  <dc:creator>番茄花园</dc:creator>
  <cp:lastModifiedBy>广西财经学院住建办卢老师</cp:lastModifiedBy>
  <cp:lastPrinted>2022-07-19T00:59:00Z</cp:lastPrinted>
  <dcterms:modified xsi:type="dcterms:W3CDTF">2026-07-24T05:07:08Z</dcterms:modified>
  <dc:title>公开招标采购文件范本</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1C2956EFED89406E9FCD366AEC43C7A5_13</vt:lpwstr>
  </property>
  <property fmtid="{D5CDD505-2E9C-101B-9397-08002B2CF9AE}" pid="3" name="KSOProductBuildVer">
    <vt:lpwstr>2052-12.1.0.26895</vt:lpwstr>
  </property>
  <property fmtid="{D5CDD505-2E9C-101B-9397-08002B2CF9AE}" pid="4" name="KSOTemplateDocerSaveRecord">
    <vt:lpwstr>eyJoZGlkIjoiNjZlNGMwZWFkNDM1ZTlhZTA1ZGVkNGU5NGQ3Y2RiZTAiLCJ1c2VySWQiOiI5ODMyNzc4NjEifQ==</vt:lpwstr>
  </property>
</Properties>
</file>