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Spec="center" w:tblpY="167"/>
        <w:tblW w:w="9351" w:type="dxa"/>
        <w:tblInd w:w="0" w:type="dxa"/>
        <w:tblLayout w:type="fixed"/>
        <w:tblCellMar>
          <w:top w:w="0" w:type="dxa"/>
          <w:left w:w="108" w:type="dxa"/>
          <w:bottom w:w="0" w:type="dxa"/>
          <w:right w:w="108" w:type="dxa"/>
        </w:tblCellMar>
      </w:tblPr>
      <w:tblGrid>
        <w:gridCol w:w="426"/>
        <w:gridCol w:w="4819"/>
        <w:gridCol w:w="425"/>
        <w:gridCol w:w="567"/>
        <w:gridCol w:w="567"/>
        <w:gridCol w:w="567"/>
        <w:gridCol w:w="704"/>
        <w:gridCol w:w="1276"/>
      </w:tblGrid>
      <w:tr>
        <w:tblPrEx>
          <w:tblCellMar>
            <w:top w:w="0" w:type="dxa"/>
            <w:left w:w="108" w:type="dxa"/>
            <w:bottom w:w="0" w:type="dxa"/>
            <w:right w:w="108" w:type="dxa"/>
          </w:tblCellMar>
        </w:tblPrEx>
        <w:trPr>
          <w:trHeight w:val="570" w:hRule="atLeast"/>
        </w:trPr>
        <w:tc>
          <w:tcPr>
            <w:tcW w:w="9351" w:type="dxa"/>
            <w:gridSpan w:val="8"/>
            <w:noWrap/>
            <w:vAlign w:val="center"/>
          </w:tcPr>
          <w:p>
            <w:pPr>
              <w:rPr>
                <w:rFonts w:ascii="方正小标宋_GBK" w:eastAsia="方正小标宋_GBK"/>
                <w:sz w:val="44"/>
                <w:szCs w:val="44"/>
              </w:rPr>
            </w:pPr>
          </w:p>
          <w:p>
            <w:pPr>
              <w:jc w:val="center"/>
              <w:rPr>
                <w:rFonts w:ascii="方正小标宋简体" w:hAnsi="仿宋" w:eastAsia="方正小标宋简体"/>
                <w:b/>
                <w:sz w:val="44"/>
                <w:szCs w:val="44"/>
              </w:rPr>
            </w:pPr>
            <w:r>
              <w:rPr>
                <w:rFonts w:hint="eastAsia" w:ascii="方正小标宋简体" w:hAnsi="仿宋" w:eastAsia="方正小标宋简体"/>
                <w:b/>
                <w:sz w:val="44"/>
                <w:szCs w:val="44"/>
              </w:rPr>
              <w:t>广西财经学院2025年教职工趣味游园会</w:t>
            </w:r>
          </w:p>
          <w:p>
            <w:pPr>
              <w:jc w:val="center"/>
              <w:rPr>
                <w:rFonts w:ascii="方正小标宋简体" w:hAnsi="仿宋" w:eastAsia="方正小标宋简体"/>
                <w:b/>
                <w:sz w:val="44"/>
                <w:szCs w:val="44"/>
              </w:rPr>
            </w:pPr>
            <w:r>
              <w:rPr>
                <w:rFonts w:hint="eastAsia" w:ascii="方正小标宋简体" w:hAnsi="仿宋" w:eastAsia="方正小标宋简体"/>
                <w:b/>
                <w:sz w:val="44"/>
                <w:szCs w:val="44"/>
                <w:lang w:eastAsia="zh-CN"/>
              </w:rPr>
              <w:t>活动</w:t>
            </w:r>
            <w:r>
              <w:rPr>
                <w:rFonts w:hint="eastAsia" w:ascii="方正小标宋简体" w:hAnsi="仿宋" w:eastAsia="方正小标宋简体"/>
                <w:b/>
                <w:sz w:val="44"/>
                <w:szCs w:val="44"/>
              </w:rPr>
              <w:t>纪念品采购报价单</w:t>
            </w:r>
          </w:p>
          <w:p>
            <w:pPr>
              <w:spacing w:before="100" w:beforeAutospacing="1" w:after="100" w:afterAutospacing="1" w:line="560" w:lineRule="exact"/>
              <w:jc w:val="left"/>
              <w:rPr>
                <w:rFonts w:ascii="华文仿宋" w:hAnsi="华文仿宋" w:eastAsia="华文仿宋"/>
                <w:sz w:val="30"/>
                <w:szCs w:val="30"/>
              </w:rPr>
            </w:pPr>
            <w:r>
              <w:rPr>
                <w:rFonts w:hint="eastAsia" w:ascii="华文仿宋" w:hAnsi="华文仿宋" w:eastAsia="华文仿宋"/>
                <w:sz w:val="30"/>
                <w:szCs w:val="30"/>
              </w:rPr>
              <w:t>项目名称：广西财经学院2025年教职工趣味游园会</w:t>
            </w:r>
            <w:r>
              <w:rPr>
                <w:rFonts w:hint="eastAsia" w:ascii="华文仿宋" w:hAnsi="华文仿宋" w:eastAsia="华文仿宋"/>
                <w:sz w:val="30"/>
                <w:szCs w:val="30"/>
                <w:lang w:eastAsia="zh-CN"/>
              </w:rPr>
              <w:t>活动</w:t>
            </w:r>
            <w:r>
              <w:rPr>
                <w:rFonts w:hint="eastAsia" w:ascii="华文仿宋" w:hAnsi="华文仿宋" w:eastAsia="华文仿宋"/>
                <w:sz w:val="30"/>
                <w:szCs w:val="30"/>
              </w:rPr>
              <w:t>纪念品采购</w:t>
            </w:r>
          </w:p>
          <w:p>
            <w:pPr>
              <w:spacing w:before="100" w:beforeAutospacing="1" w:after="100" w:afterAutospacing="1" w:line="560" w:lineRule="exact"/>
              <w:jc w:val="left"/>
              <w:rPr>
                <w:rFonts w:ascii="华文仿宋" w:hAnsi="华文仿宋" w:eastAsia="华文仿宋"/>
                <w:sz w:val="32"/>
                <w:szCs w:val="32"/>
              </w:rPr>
            </w:pPr>
            <w:r>
              <w:rPr>
                <w:rFonts w:hint="eastAsia" w:ascii="华文仿宋" w:hAnsi="华文仿宋" w:eastAsia="华文仿宋"/>
                <w:sz w:val="30"/>
                <w:szCs w:val="30"/>
              </w:rPr>
              <w:t>上限控制价：</w:t>
            </w:r>
            <w:r>
              <w:rPr>
                <w:rFonts w:ascii="华文仿宋" w:hAnsi="华文仿宋" w:eastAsia="华文仿宋"/>
                <w:sz w:val="30"/>
                <w:szCs w:val="30"/>
              </w:rPr>
              <w:t>60,0</w:t>
            </w:r>
            <w:r>
              <w:rPr>
                <w:rFonts w:hint="eastAsia" w:ascii="华文仿宋" w:hAnsi="华文仿宋" w:eastAsia="华文仿宋"/>
                <w:sz w:val="30"/>
                <w:szCs w:val="30"/>
              </w:rPr>
              <w:t>00.00元</w:t>
            </w:r>
          </w:p>
        </w:tc>
      </w:tr>
      <w:tr>
        <w:tblPrEx>
          <w:tblCellMar>
            <w:top w:w="0" w:type="dxa"/>
            <w:left w:w="108" w:type="dxa"/>
            <w:bottom w:w="0" w:type="dxa"/>
            <w:right w:w="108" w:type="dxa"/>
          </w:tblCellMar>
        </w:tblPrEx>
        <w:trPr>
          <w:trHeight w:val="570" w:hRule="atLeast"/>
        </w:trPr>
        <w:tc>
          <w:tcPr>
            <w:tcW w:w="4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81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lang w:eastAsia="zh-CN"/>
              </w:rPr>
              <w:t>采购需求及货物</w:t>
            </w:r>
            <w:r>
              <w:rPr>
                <w:rFonts w:hint="eastAsia" w:ascii="宋体" w:hAnsi="宋体" w:eastAsia="宋体" w:cs="宋体"/>
                <w:b/>
                <w:bCs/>
                <w:sz w:val="24"/>
                <w:szCs w:val="24"/>
              </w:rPr>
              <w:t>规格参数</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市场价</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color w:val="0070C0"/>
                <w:sz w:val="24"/>
                <w:szCs w:val="24"/>
              </w:rPr>
            </w:pPr>
            <w:r>
              <w:rPr>
                <w:rFonts w:hint="eastAsia" w:ascii="宋体" w:hAnsi="宋体" w:eastAsia="宋体" w:cs="宋体"/>
                <w:b/>
                <w:bCs/>
                <w:sz w:val="24"/>
                <w:szCs w:val="24"/>
              </w:rPr>
              <w:t>团购价</w:t>
            </w:r>
          </w:p>
        </w:tc>
        <w:tc>
          <w:tcPr>
            <w:tcW w:w="70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是否响应</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响应品牌及图片</w:t>
            </w:r>
          </w:p>
        </w:tc>
      </w:tr>
      <w:tr>
        <w:tblPrEx>
          <w:tblCellMar>
            <w:top w:w="0" w:type="dxa"/>
            <w:left w:w="108" w:type="dxa"/>
            <w:bottom w:w="0" w:type="dxa"/>
            <w:right w:w="108" w:type="dxa"/>
          </w:tblCellMar>
        </w:tblPrEx>
        <w:trPr>
          <w:trHeight w:val="2688" w:hRule="atLeast"/>
        </w:trPr>
        <w:tc>
          <w:tcPr>
            <w:tcW w:w="4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仿宋_GB2312"/>
                <w:color w:val="000000"/>
                <w:lang w:eastAsia="zh-CN"/>
              </w:rPr>
            </w:pPr>
            <w:bookmarkStart w:id="0" w:name="OLE_LINK5"/>
            <w:r>
              <w:rPr>
                <w:rFonts w:hint="eastAsia"/>
                <w:color w:val="000000"/>
                <w:lang w:eastAsia="zh-CN"/>
              </w:rPr>
              <w:t>总要求</w:t>
            </w:r>
          </w:p>
        </w:tc>
        <w:tc>
          <w:tcPr>
            <w:tcW w:w="4819" w:type="dxa"/>
            <w:tcBorders>
              <w:top w:val="single" w:color="auto" w:sz="4" w:space="0"/>
              <w:left w:val="nil"/>
              <w:bottom w:val="single" w:color="auto" w:sz="4" w:space="0"/>
              <w:right w:val="single" w:color="auto" w:sz="4" w:space="0"/>
            </w:tcBorders>
            <w:noWrap/>
            <w:vAlign w:val="top"/>
          </w:tcPr>
          <w:p>
            <w:pPr>
              <w:jc w:val="both"/>
              <w:rPr>
                <w:color w:val="000000"/>
                <w:sz w:val="24"/>
                <w:szCs w:val="24"/>
              </w:rPr>
            </w:pPr>
            <w:r>
              <w:rPr>
                <w:rFonts w:hint="eastAsia"/>
                <w:color w:val="000000"/>
                <w:sz w:val="24"/>
                <w:szCs w:val="24"/>
              </w:rPr>
              <w:t>一、采购内容：抽纸与洗衣凝珠（组合）</w:t>
            </w:r>
          </w:p>
          <w:p>
            <w:pPr>
              <w:jc w:val="both"/>
              <w:rPr>
                <w:color w:val="000000"/>
                <w:sz w:val="24"/>
                <w:szCs w:val="24"/>
              </w:rPr>
            </w:pPr>
            <w:r>
              <w:rPr>
                <w:rFonts w:hint="eastAsia"/>
                <w:color w:val="000000"/>
                <w:sz w:val="24"/>
                <w:szCs w:val="24"/>
              </w:rPr>
              <w:t>二、</w:t>
            </w:r>
            <w:r>
              <w:rPr>
                <w:rFonts w:hint="eastAsia" w:eastAsia="仿宋_GB2312"/>
                <w:color w:val="000000"/>
                <w:sz w:val="24"/>
                <w:szCs w:val="24"/>
                <w:lang w:eastAsia="zh-CN"/>
              </w:rPr>
              <w:t>总体</w:t>
            </w:r>
            <w:r>
              <w:rPr>
                <w:rFonts w:hint="eastAsia"/>
                <w:color w:val="000000"/>
                <w:sz w:val="24"/>
                <w:szCs w:val="24"/>
              </w:rPr>
              <w:t>要求：</w:t>
            </w:r>
          </w:p>
          <w:p>
            <w:pPr>
              <w:jc w:val="both"/>
              <w:rPr>
                <w:color w:val="000000"/>
                <w:sz w:val="24"/>
                <w:szCs w:val="24"/>
              </w:rPr>
            </w:pPr>
            <w:r>
              <w:rPr>
                <w:rFonts w:hint="eastAsia"/>
                <w:color w:val="000000"/>
                <w:sz w:val="24"/>
                <w:szCs w:val="24"/>
              </w:rPr>
              <w:t>1.每个供应商最多可提供2个方案供选择；</w:t>
            </w:r>
          </w:p>
          <w:p>
            <w:pPr>
              <w:jc w:val="both"/>
              <w:rPr>
                <w:color w:val="000000"/>
                <w:sz w:val="24"/>
                <w:szCs w:val="24"/>
              </w:rPr>
            </w:pPr>
            <w:r>
              <w:rPr>
                <w:rFonts w:hint="eastAsia"/>
                <w:color w:val="000000"/>
                <w:sz w:val="24"/>
                <w:szCs w:val="24"/>
              </w:rPr>
              <w:t>2.单价：不超过</w:t>
            </w:r>
            <w:r>
              <w:rPr>
                <w:color w:val="000000"/>
                <w:sz w:val="24"/>
                <w:szCs w:val="24"/>
              </w:rPr>
              <w:t>60.00</w:t>
            </w:r>
            <w:r>
              <w:rPr>
                <w:rFonts w:hint="eastAsia"/>
                <w:color w:val="000000"/>
                <w:sz w:val="24"/>
                <w:szCs w:val="24"/>
              </w:rPr>
              <w:t>元/份；</w:t>
            </w:r>
          </w:p>
          <w:p>
            <w:pPr>
              <w:jc w:val="both"/>
            </w:pPr>
            <w:r>
              <w:rPr>
                <w:rFonts w:hint="eastAsia"/>
                <w:color w:val="000000"/>
                <w:sz w:val="24"/>
                <w:szCs w:val="24"/>
              </w:rPr>
              <w:t>3.数量：</w:t>
            </w:r>
            <w:r>
              <w:rPr>
                <w:color w:val="000000"/>
                <w:sz w:val="24"/>
                <w:szCs w:val="24"/>
              </w:rPr>
              <w:t>1000</w:t>
            </w:r>
            <w:r>
              <w:rPr>
                <w:rFonts w:hint="eastAsia"/>
                <w:color w:val="000000"/>
                <w:sz w:val="24"/>
                <w:szCs w:val="24"/>
              </w:rPr>
              <w:t>份；</w:t>
            </w:r>
            <w:r>
              <w:rPr>
                <w:rFonts w:hint="eastAsia"/>
              </w:rPr>
              <w:t xml:space="preserve"> </w:t>
            </w:r>
          </w:p>
          <w:p>
            <w:pPr>
              <w:jc w:val="both"/>
              <w:rPr>
                <w:color w:val="000000"/>
                <w:sz w:val="24"/>
                <w:szCs w:val="24"/>
              </w:rPr>
            </w:pPr>
            <w:r>
              <w:rPr>
                <w:rFonts w:hint="eastAsia"/>
                <w:color w:val="000000"/>
                <w:sz w:val="24"/>
                <w:szCs w:val="24"/>
              </w:rPr>
              <w:t>4.商家需提供样品供评审，样品需符合技术参数要求；</w:t>
            </w:r>
          </w:p>
          <w:p>
            <w:pPr>
              <w:jc w:val="both"/>
              <w:rPr>
                <w:rFonts w:hint="eastAsia"/>
              </w:rPr>
            </w:pPr>
          </w:p>
        </w:tc>
        <w:tc>
          <w:tcPr>
            <w:tcW w:w="425" w:type="dxa"/>
            <w:tcBorders>
              <w:top w:val="single" w:color="auto" w:sz="4" w:space="0"/>
              <w:left w:val="nil"/>
              <w:bottom w:val="single" w:color="auto" w:sz="4" w:space="0"/>
              <w:right w:val="single" w:color="auto" w:sz="4" w:space="0"/>
            </w:tcBorders>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pPr>
              <w:spacing w:line="470" w:lineRule="exact"/>
              <w:jc w:val="left"/>
              <w:rPr>
                <w:rFonts w:ascii="华文仿宋" w:hAnsi="华文仿宋" w:eastAsia="华文仿宋" w:cs="宋体"/>
                <w:sz w:val="24"/>
                <w:szCs w:val="24"/>
              </w:rPr>
            </w:pPr>
          </w:p>
        </w:tc>
      </w:tr>
      <w:tr>
        <w:tblPrEx>
          <w:tblCellMar>
            <w:top w:w="0" w:type="dxa"/>
            <w:left w:w="108" w:type="dxa"/>
            <w:bottom w:w="0" w:type="dxa"/>
            <w:right w:w="108" w:type="dxa"/>
          </w:tblCellMar>
        </w:tblPrEx>
        <w:trPr>
          <w:trHeight w:val="2388" w:hRule="atLeast"/>
        </w:trPr>
        <w:tc>
          <w:tcPr>
            <w:tcW w:w="426" w:type="dxa"/>
            <w:vMerge w:val="restart"/>
            <w:tcBorders>
              <w:top w:val="single" w:color="auto" w:sz="4" w:space="0"/>
              <w:left w:val="single" w:color="auto" w:sz="4" w:space="0"/>
              <w:right w:val="single" w:color="auto" w:sz="4" w:space="0"/>
            </w:tcBorders>
            <w:noWrap/>
            <w:vAlign w:val="center"/>
          </w:tcPr>
          <w:p>
            <w:pPr>
              <w:jc w:val="center"/>
              <w:rPr>
                <w:rFonts w:hint="eastAsia" w:eastAsia="仿宋_GB2312"/>
                <w:color w:val="000000"/>
                <w:lang w:eastAsia="zh-CN"/>
              </w:rPr>
            </w:pPr>
            <w:r>
              <w:rPr>
                <w:rFonts w:hint="eastAsia"/>
                <w:color w:val="000000"/>
                <w:lang w:eastAsia="zh-CN"/>
              </w:rPr>
              <w:t>方案一</w:t>
            </w:r>
          </w:p>
        </w:tc>
        <w:tc>
          <w:tcPr>
            <w:tcW w:w="4819" w:type="dxa"/>
            <w:tcBorders>
              <w:top w:val="single" w:color="auto" w:sz="4" w:space="0"/>
              <w:left w:val="nil"/>
              <w:bottom w:val="single" w:color="auto" w:sz="4" w:space="0"/>
              <w:right w:val="single" w:color="auto" w:sz="4" w:space="0"/>
            </w:tcBorders>
            <w:noWrap/>
            <w:vAlign w:val="top"/>
          </w:tcPr>
          <w:p>
            <w:pPr>
              <w:jc w:val="both"/>
              <w:rPr>
                <w:color w:val="000000"/>
                <w:sz w:val="24"/>
                <w:szCs w:val="24"/>
              </w:rPr>
            </w:pPr>
            <w:r>
              <w:rPr>
                <w:rFonts w:hint="eastAsia" w:eastAsia="仿宋_GB2312"/>
                <w:color w:val="000000"/>
                <w:sz w:val="24"/>
                <w:szCs w:val="24"/>
                <w:lang w:eastAsia="zh-CN"/>
              </w:rPr>
              <w:t>货物规格</w:t>
            </w:r>
            <w:r>
              <w:rPr>
                <w:rFonts w:hint="eastAsia"/>
                <w:color w:val="000000"/>
                <w:sz w:val="24"/>
                <w:szCs w:val="24"/>
              </w:rPr>
              <w:t>参数</w:t>
            </w:r>
            <w:r>
              <w:rPr>
                <w:rFonts w:hint="eastAsia" w:eastAsia="仿宋_GB2312"/>
                <w:color w:val="000000"/>
                <w:sz w:val="24"/>
                <w:szCs w:val="24"/>
                <w:lang w:eastAsia="zh-CN"/>
              </w:rPr>
              <w:t>及</w:t>
            </w:r>
            <w:r>
              <w:rPr>
                <w:rFonts w:hint="eastAsia"/>
                <w:color w:val="000000"/>
                <w:sz w:val="24"/>
                <w:szCs w:val="24"/>
              </w:rPr>
              <w:t>要求：</w:t>
            </w:r>
          </w:p>
          <w:p>
            <w:pPr>
              <w:jc w:val="both"/>
              <w:rPr>
                <w:rFonts w:hint="eastAsia"/>
              </w:rPr>
            </w:pPr>
            <w:r>
              <w:rPr>
                <w:rFonts w:hint="eastAsia"/>
                <w:color w:val="000000"/>
                <w:sz w:val="24"/>
              </w:rPr>
              <w:t>1</w:t>
            </w:r>
            <w:r>
              <w:rPr>
                <w:rFonts w:hint="eastAsia" w:eastAsia="仿宋_GB2312"/>
                <w:color w:val="000000"/>
                <w:kern w:val="0"/>
                <w:sz w:val="24"/>
              </w:rPr>
              <w:t>、抽纸：每张纸巾尺寸约长1</w:t>
            </w:r>
            <w:r>
              <w:rPr>
                <w:rFonts w:hint="eastAsia" w:eastAsia="仿宋_GB2312"/>
                <w:color w:val="000000"/>
                <w:kern w:val="0"/>
                <w:sz w:val="24"/>
                <w:lang w:val="en-US" w:eastAsia="zh-CN"/>
              </w:rPr>
              <w:t>3</w:t>
            </w:r>
            <w:r>
              <w:rPr>
                <w:rFonts w:hint="eastAsia" w:eastAsia="仿宋_GB2312"/>
                <w:color w:val="000000"/>
                <w:kern w:val="0"/>
                <w:sz w:val="24"/>
              </w:rPr>
              <w:t>cm，宽1</w:t>
            </w:r>
            <w:r>
              <w:rPr>
                <w:rFonts w:hint="eastAsia" w:eastAsia="仿宋_GB2312"/>
                <w:color w:val="000000"/>
                <w:kern w:val="0"/>
                <w:sz w:val="24"/>
                <w:lang w:val="en-US" w:eastAsia="zh-CN"/>
              </w:rPr>
              <w:t>9</w:t>
            </w:r>
            <w:r>
              <w:rPr>
                <w:rFonts w:hint="eastAsia" w:eastAsia="仿宋_GB2312"/>
                <w:color w:val="000000"/>
                <w:kern w:val="0"/>
                <w:sz w:val="24"/>
              </w:rPr>
              <w:t>cm，可上下浮动</w:t>
            </w:r>
            <w:r>
              <w:rPr>
                <w:rFonts w:hint="eastAsia" w:eastAsia="仿宋_GB2312"/>
                <w:color w:val="000000"/>
                <w:kern w:val="0"/>
                <w:sz w:val="24"/>
                <w:lang w:val="en-US" w:eastAsia="zh-CN"/>
              </w:rPr>
              <w:t>3</w:t>
            </w:r>
            <w:r>
              <w:rPr>
                <w:rFonts w:hint="eastAsia" w:eastAsia="仿宋_GB2312"/>
                <w:color w:val="000000"/>
                <w:kern w:val="0"/>
                <w:sz w:val="24"/>
              </w:rPr>
              <w:t>cm，</w:t>
            </w:r>
            <w:r>
              <w:rPr>
                <w:rFonts w:hint="eastAsia" w:eastAsia="仿宋_GB2312"/>
                <w:color w:val="000000"/>
                <w:kern w:val="0"/>
                <w:sz w:val="24"/>
                <w:lang w:val="en-US" w:eastAsia="zh-CN"/>
              </w:rPr>
              <w:t>大于等于3层，抽数</w:t>
            </w:r>
            <w:r>
              <w:rPr>
                <w:rFonts w:hint="eastAsia" w:eastAsia="仿宋_GB2312"/>
                <w:color w:val="000000"/>
                <w:kern w:val="0"/>
                <w:sz w:val="24"/>
              </w:rPr>
              <w:t>大于等于</w:t>
            </w:r>
            <w:r>
              <w:rPr>
                <w:rFonts w:hint="eastAsia" w:eastAsia="仿宋_GB2312"/>
                <w:color w:val="000000"/>
                <w:kern w:val="0"/>
                <w:sz w:val="24"/>
                <w:lang w:val="en-US" w:eastAsia="zh-CN"/>
              </w:rPr>
              <w:t>90</w:t>
            </w:r>
            <w:r>
              <w:rPr>
                <w:rFonts w:hint="eastAsia" w:eastAsia="仿宋_GB2312"/>
                <w:color w:val="000000"/>
                <w:kern w:val="0"/>
                <w:sz w:val="24"/>
              </w:rPr>
              <w:t>抽/包</w:t>
            </w:r>
            <w:r>
              <w:rPr>
                <w:rFonts w:hint="default" w:ascii="Arial" w:hAnsi="Arial" w:eastAsia="仿宋_GB2312" w:cs="Arial"/>
                <w:color w:val="000000"/>
                <w:kern w:val="0"/>
                <w:sz w:val="24"/>
              </w:rPr>
              <w:t>×</w:t>
            </w:r>
            <w:r>
              <w:rPr>
                <w:rFonts w:hint="eastAsia" w:eastAsia="仿宋_GB2312"/>
                <w:color w:val="000000"/>
                <w:kern w:val="0"/>
                <w:sz w:val="24"/>
                <w:lang w:val="en-US" w:eastAsia="zh-CN"/>
              </w:rPr>
              <w:t>6</w:t>
            </w:r>
            <w:r>
              <w:rPr>
                <w:rFonts w:hint="eastAsia" w:eastAsia="仿宋_GB2312"/>
                <w:color w:val="000000"/>
                <w:kern w:val="0"/>
                <w:sz w:val="24"/>
              </w:rPr>
              <w:t>包，主要原料名称: 100%原生木浆</w:t>
            </w:r>
            <w:r>
              <w:rPr>
                <w:rFonts w:hint="eastAsia" w:eastAsia="仿宋_GB2312"/>
                <w:color w:val="000000"/>
                <w:kern w:val="0"/>
                <w:sz w:val="24"/>
                <w:lang w:eastAsia="zh-CN"/>
              </w:rPr>
              <w:t>；执行标准:GBTT20808 优等品</w:t>
            </w:r>
            <w:r>
              <w:rPr>
                <w:rFonts w:hint="eastAsia" w:eastAsia="仿宋_GB2312"/>
                <w:color w:val="000000"/>
                <w:kern w:val="0"/>
                <w:sz w:val="24"/>
              </w:rPr>
              <w:t>（</w:t>
            </w:r>
            <w:r>
              <w:rPr>
                <w:rFonts w:hint="eastAsia" w:eastAsia="仿宋_GB2312"/>
                <w:color w:val="000000"/>
                <w:kern w:val="0"/>
                <w:sz w:val="24"/>
                <w:lang w:eastAsia="zh-CN"/>
              </w:rPr>
              <w:t>提供</w:t>
            </w:r>
            <w:r>
              <w:rPr>
                <w:rFonts w:hint="eastAsia" w:eastAsia="仿宋_GB2312"/>
                <w:color w:val="000000"/>
                <w:kern w:val="0"/>
                <w:sz w:val="24"/>
              </w:rPr>
              <w:t>洁柔、</w:t>
            </w:r>
            <w:r>
              <w:rPr>
                <w:rFonts w:hint="eastAsia" w:eastAsia="仿宋_GB2312"/>
                <w:color w:val="000000"/>
                <w:kern w:val="0"/>
                <w:sz w:val="24"/>
                <w:lang w:val="en-US" w:eastAsia="zh-CN"/>
              </w:rPr>
              <w:t>清风、心相印等同档次</w:t>
            </w:r>
            <w:r>
              <w:rPr>
                <w:rFonts w:hint="eastAsia" w:eastAsia="仿宋_GB2312"/>
                <w:color w:val="000000"/>
                <w:kern w:val="0"/>
                <w:sz w:val="24"/>
              </w:rPr>
              <w:t>品牌）</w:t>
            </w:r>
            <w:r>
              <w:rPr>
                <w:rFonts w:hint="eastAsia" w:eastAsia="仿宋_GB2312"/>
                <w:color w:val="000000"/>
                <w:kern w:val="0"/>
                <w:sz w:val="24"/>
                <w:lang w:eastAsia="zh-CN"/>
              </w:rPr>
              <w:t>。</w:t>
            </w:r>
          </w:p>
        </w:tc>
        <w:tc>
          <w:tcPr>
            <w:tcW w:w="425" w:type="dxa"/>
            <w:tcBorders>
              <w:top w:val="single" w:color="auto" w:sz="4" w:space="0"/>
              <w:left w:val="nil"/>
              <w:bottom w:val="single" w:color="auto" w:sz="4" w:space="0"/>
              <w:right w:val="single" w:color="auto" w:sz="4" w:space="0"/>
            </w:tcBorders>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pPr>
              <w:spacing w:line="470" w:lineRule="exact"/>
              <w:jc w:val="left"/>
              <w:rPr>
                <w:rFonts w:ascii="华文仿宋" w:hAnsi="华文仿宋" w:eastAsia="华文仿宋" w:cs="宋体"/>
                <w:sz w:val="24"/>
                <w:szCs w:val="24"/>
              </w:rPr>
            </w:pPr>
          </w:p>
        </w:tc>
      </w:tr>
      <w:tr>
        <w:tblPrEx>
          <w:tblCellMar>
            <w:top w:w="0" w:type="dxa"/>
            <w:left w:w="108" w:type="dxa"/>
            <w:bottom w:w="0" w:type="dxa"/>
            <w:right w:w="108" w:type="dxa"/>
          </w:tblCellMar>
        </w:tblPrEx>
        <w:trPr>
          <w:trHeight w:val="2683" w:hRule="atLeast"/>
        </w:trPr>
        <w:tc>
          <w:tcPr>
            <w:tcW w:w="426" w:type="dxa"/>
            <w:vMerge w:val="continue"/>
            <w:tcBorders>
              <w:left w:val="single" w:color="auto" w:sz="4" w:space="0"/>
              <w:right w:val="single" w:color="auto" w:sz="4" w:space="0"/>
            </w:tcBorders>
            <w:noWrap/>
            <w:vAlign w:val="center"/>
          </w:tcPr>
          <w:p>
            <w:pPr>
              <w:jc w:val="center"/>
              <w:rPr>
                <w:rFonts w:hint="eastAsia"/>
                <w:color w:val="000000"/>
              </w:rPr>
            </w:pPr>
          </w:p>
        </w:tc>
        <w:tc>
          <w:tcPr>
            <w:tcW w:w="4819" w:type="dxa"/>
            <w:tcBorders>
              <w:top w:val="single" w:color="auto" w:sz="4" w:space="0"/>
              <w:left w:val="nil"/>
              <w:bottom w:val="single" w:color="auto" w:sz="4" w:space="0"/>
              <w:right w:val="single" w:color="auto" w:sz="4" w:space="0"/>
            </w:tcBorders>
            <w:noWrap/>
            <w:vAlign w:val="top"/>
          </w:tcPr>
          <w:p>
            <w:pPr>
              <w:pStyle w:val="4"/>
              <w:jc w:val="both"/>
              <w:rPr>
                <w:rFonts w:hint="eastAsia" w:eastAsia="仿宋_GB2312"/>
                <w:color w:val="000000"/>
                <w:kern w:val="0"/>
                <w:sz w:val="24"/>
                <w:lang w:eastAsia="zh-CN"/>
              </w:rPr>
            </w:pPr>
            <w:r>
              <w:rPr>
                <w:rFonts w:hint="eastAsia" w:eastAsia="仿宋_GB2312"/>
                <w:color w:val="000000"/>
                <w:kern w:val="0"/>
                <w:sz w:val="24"/>
              </w:rPr>
              <w:t>2、洗衣凝珠：有</w:t>
            </w:r>
            <w:r>
              <w:rPr>
                <w:rFonts w:eastAsia="仿宋_GB2312"/>
                <w:color w:val="000000"/>
                <w:kern w:val="0"/>
                <w:sz w:val="24"/>
              </w:rPr>
              <w:t>“护色”、“护衣”、“除菌</w:t>
            </w:r>
            <w:r>
              <w:rPr>
                <w:rFonts w:hint="eastAsia" w:eastAsia="仿宋_GB2312"/>
                <w:color w:val="000000"/>
                <w:kern w:val="0"/>
                <w:sz w:val="24"/>
              </w:rPr>
              <w:t>”</w:t>
            </w:r>
            <w:r>
              <w:rPr>
                <w:rFonts w:hint="eastAsia" w:eastAsia="仿宋_GB2312"/>
                <w:color w:val="000000"/>
                <w:kern w:val="0"/>
                <w:sz w:val="24"/>
                <w:lang w:eastAsia="zh-CN"/>
              </w:rPr>
              <w:t>“</w:t>
            </w:r>
            <w:r>
              <w:rPr>
                <w:rFonts w:hint="eastAsia" w:eastAsia="仿宋_GB2312"/>
                <w:color w:val="000000"/>
                <w:kern w:val="0"/>
                <w:sz w:val="24"/>
                <w:lang w:val="en-US" w:eastAsia="zh-CN"/>
              </w:rPr>
              <w:t>除螨</w:t>
            </w:r>
            <w:r>
              <w:rPr>
                <w:rFonts w:hint="eastAsia" w:eastAsia="仿宋_GB2312"/>
                <w:color w:val="000000"/>
                <w:kern w:val="0"/>
                <w:sz w:val="24"/>
                <w:lang w:eastAsia="zh-CN"/>
              </w:rPr>
              <w:t>”</w:t>
            </w:r>
            <w:r>
              <w:rPr>
                <w:rFonts w:hint="eastAsia" w:eastAsia="仿宋_GB2312"/>
                <w:color w:val="000000"/>
                <w:kern w:val="0"/>
                <w:sz w:val="24"/>
              </w:rPr>
              <w:t>功效，大于等于</w:t>
            </w:r>
            <w:r>
              <w:rPr>
                <w:rFonts w:hint="eastAsia" w:eastAsia="仿宋_GB2312"/>
                <w:color w:val="000000"/>
                <w:kern w:val="0"/>
                <w:sz w:val="24"/>
                <w:lang w:val="en-US" w:eastAsia="zh-CN"/>
              </w:rPr>
              <w:t>50</w:t>
            </w:r>
            <w:r>
              <w:rPr>
                <w:rFonts w:hint="eastAsia" w:eastAsia="仿宋_GB2312"/>
                <w:color w:val="000000"/>
                <w:kern w:val="0"/>
                <w:sz w:val="24"/>
              </w:rPr>
              <w:t>颗</w:t>
            </w:r>
            <w:r>
              <w:rPr>
                <w:rFonts w:eastAsia="仿宋_GB2312"/>
                <w:color w:val="000000"/>
                <w:kern w:val="0"/>
                <w:sz w:val="24"/>
              </w:rPr>
              <w:t>/</w:t>
            </w:r>
            <w:r>
              <w:rPr>
                <w:rFonts w:hint="eastAsia" w:eastAsia="仿宋_GB2312"/>
                <w:color w:val="000000"/>
                <w:kern w:val="0"/>
                <w:sz w:val="24"/>
              </w:rPr>
              <w:t>盒</w:t>
            </w:r>
            <w:r>
              <w:rPr>
                <w:rFonts w:hint="eastAsia" w:eastAsia="仿宋_GB2312"/>
                <w:color w:val="000000"/>
                <w:kern w:val="0"/>
                <w:sz w:val="24"/>
                <w:lang w:eastAsia="zh-CN"/>
              </w:rPr>
              <w:t>，</w:t>
            </w:r>
            <w:r>
              <w:rPr>
                <w:rFonts w:hint="eastAsia" w:eastAsia="仿宋_GB2312"/>
                <w:color w:val="000000"/>
                <w:kern w:val="0"/>
                <w:sz w:val="24"/>
              </w:rPr>
              <w:t>1/10总量的洗衣液，可达到 QB/T 1224-2012《衣料用液体洗涤剂》清洁力标准。除菌报告：除菌率达到99.9%；除螨报告：洗除率达到100%；（</w:t>
            </w:r>
            <w:r>
              <w:rPr>
                <w:rFonts w:hint="eastAsia" w:eastAsia="仿宋_GB2312"/>
                <w:color w:val="000000"/>
                <w:kern w:val="0"/>
                <w:sz w:val="24"/>
                <w:lang w:eastAsia="zh-CN"/>
              </w:rPr>
              <w:t>提供</w:t>
            </w:r>
            <w:r>
              <w:rPr>
                <w:rFonts w:hint="eastAsia" w:eastAsia="仿宋_GB2312"/>
                <w:color w:val="000000"/>
                <w:kern w:val="0"/>
                <w:sz w:val="24"/>
              </w:rPr>
              <w:t>立白、</w:t>
            </w:r>
            <w:r>
              <w:rPr>
                <w:rFonts w:hint="eastAsia" w:eastAsia="仿宋_GB2312"/>
                <w:color w:val="000000"/>
                <w:kern w:val="0"/>
                <w:sz w:val="24"/>
                <w:lang w:val="en-US" w:eastAsia="zh-CN"/>
              </w:rPr>
              <w:t>威露士、蓝月亮等同档次</w:t>
            </w:r>
            <w:r>
              <w:rPr>
                <w:rFonts w:hint="eastAsia" w:eastAsia="仿宋_GB2312"/>
                <w:color w:val="000000"/>
                <w:kern w:val="0"/>
                <w:sz w:val="24"/>
              </w:rPr>
              <w:t>品牌）</w:t>
            </w:r>
            <w:r>
              <w:rPr>
                <w:rFonts w:hint="eastAsia" w:eastAsia="仿宋_GB2312"/>
                <w:color w:val="000000"/>
                <w:kern w:val="0"/>
                <w:sz w:val="24"/>
                <w:lang w:eastAsia="zh-CN"/>
              </w:rPr>
              <w:t>。</w:t>
            </w:r>
          </w:p>
          <w:p>
            <w:pPr>
              <w:jc w:val="both"/>
              <w:rPr>
                <w:rFonts w:hint="eastAsia"/>
              </w:rPr>
            </w:pPr>
          </w:p>
        </w:tc>
        <w:tc>
          <w:tcPr>
            <w:tcW w:w="425" w:type="dxa"/>
            <w:tcBorders>
              <w:top w:val="single" w:color="auto" w:sz="4" w:space="0"/>
              <w:left w:val="nil"/>
              <w:bottom w:val="single" w:color="auto" w:sz="4" w:space="0"/>
              <w:right w:val="single" w:color="auto" w:sz="4" w:space="0"/>
            </w:tcBorders>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pPr>
              <w:spacing w:line="470" w:lineRule="exact"/>
              <w:jc w:val="left"/>
              <w:rPr>
                <w:rFonts w:ascii="华文仿宋" w:hAnsi="华文仿宋" w:eastAsia="华文仿宋" w:cs="宋体"/>
                <w:sz w:val="24"/>
                <w:szCs w:val="24"/>
              </w:rPr>
            </w:pPr>
          </w:p>
        </w:tc>
      </w:tr>
      <w:tr>
        <w:tblPrEx>
          <w:tblCellMar>
            <w:top w:w="0" w:type="dxa"/>
            <w:left w:w="108" w:type="dxa"/>
            <w:bottom w:w="0" w:type="dxa"/>
            <w:right w:w="108" w:type="dxa"/>
          </w:tblCellMar>
        </w:tblPrEx>
        <w:trPr>
          <w:trHeight w:val="1228" w:hRule="atLeast"/>
        </w:trPr>
        <w:tc>
          <w:tcPr>
            <w:tcW w:w="426" w:type="dxa"/>
            <w:vMerge w:val="continue"/>
            <w:tcBorders>
              <w:left w:val="single" w:color="auto" w:sz="4" w:space="0"/>
              <w:bottom w:val="single" w:color="auto" w:sz="4" w:space="0"/>
              <w:right w:val="single" w:color="auto" w:sz="4" w:space="0"/>
            </w:tcBorders>
            <w:noWrap/>
            <w:vAlign w:val="center"/>
          </w:tcPr>
          <w:p>
            <w:pPr>
              <w:jc w:val="center"/>
              <w:rPr>
                <w:rFonts w:hint="eastAsia"/>
                <w:color w:val="000000"/>
              </w:rPr>
            </w:pPr>
          </w:p>
        </w:tc>
        <w:tc>
          <w:tcPr>
            <w:tcW w:w="4819" w:type="dxa"/>
            <w:tcBorders>
              <w:top w:val="single" w:color="auto" w:sz="4" w:space="0"/>
              <w:left w:val="nil"/>
              <w:bottom w:val="single" w:color="auto" w:sz="4" w:space="0"/>
              <w:right w:val="single" w:color="auto" w:sz="4" w:space="0"/>
            </w:tcBorders>
            <w:noWrap/>
            <w:vAlign w:val="top"/>
          </w:tcPr>
          <w:p>
            <w:pPr>
              <w:pStyle w:val="4"/>
              <w:jc w:val="both"/>
              <w:rPr>
                <w:rFonts w:hint="eastAsia" w:eastAsia="仿宋_GB2312"/>
                <w:color w:val="000000"/>
                <w:kern w:val="0"/>
                <w:sz w:val="24"/>
              </w:rPr>
            </w:pPr>
            <w:r>
              <w:rPr>
                <w:rFonts w:hint="eastAsia" w:eastAsia="仿宋_GB2312"/>
                <w:color w:val="000000"/>
                <w:kern w:val="0"/>
                <w:sz w:val="24"/>
                <w:lang w:val="en-US" w:eastAsia="zh-CN"/>
              </w:rPr>
              <w:t>3、</w:t>
            </w:r>
            <w:r>
              <w:rPr>
                <w:rFonts w:hint="eastAsia" w:eastAsia="仿宋_GB2312"/>
                <w:color w:val="000000"/>
                <w:kern w:val="0"/>
                <w:sz w:val="24"/>
              </w:rPr>
              <w:t>提供2025年</w:t>
            </w:r>
            <w:r>
              <w:rPr>
                <w:rFonts w:hint="eastAsia" w:eastAsia="仿宋_GB2312"/>
                <w:color w:val="000000"/>
                <w:kern w:val="0"/>
                <w:sz w:val="24"/>
                <w:lang w:val="en-US" w:eastAsia="zh-CN"/>
              </w:rPr>
              <w:t>3</w:t>
            </w:r>
            <w:r>
              <w:rPr>
                <w:rFonts w:hint="eastAsia" w:eastAsia="仿宋_GB2312"/>
                <w:color w:val="000000"/>
                <w:kern w:val="0"/>
                <w:sz w:val="24"/>
              </w:rPr>
              <w:t>月以后有国家认可的第三方检测机构出具符合国家执行标准的检测报告复印件。</w:t>
            </w:r>
          </w:p>
          <w:p>
            <w:pPr>
              <w:jc w:val="both"/>
              <w:rPr>
                <w:rFonts w:hint="eastAsia"/>
              </w:rPr>
            </w:pPr>
          </w:p>
        </w:tc>
        <w:tc>
          <w:tcPr>
            <w:tcW w:w="425" w:type="dxa"/>
            <w:tcBorders>
              <w:top w:val="single" w:color="auto" w:sz="4" w:space="0"/>
              <w:left w:val="nil"/>
              <w:bottom w:val="single" w:color="auto" w:sz="4" w:space="0"/>
              <w:right w:val="single" w:color="auto" w:sz="4" w:space="0"/>
            </w:tcBorders>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pPr>
              <w:spacing w:line="470" w:lineRule="exact"/>
              <w:jc w:val="left"/>
              <w:rPr>
                <w:rFonts w:ascii="华文仿宋" w:hAnsi="华文仿宋" w:eastAsia="华文仿宋" w:cs="宋体"/>
                <w:sz w:val="24"/>
                <w:szCs w:val="24"/>
              </w:rPr>
            </w:pPr>
          </w:p>
        </w:tc>
      </w:tr>
      <w:bookmarkEnd w:id="0"/>
      <w:tr>
        <w:tblPrEx>
          <w:tblCellMar>
            <w:top w:w="0" w:type="dxa"/>
            <w:left w:w="108" w:type="dxa"/>
            <w:bottom w:w="0" w:type="dxa"/>
            <w:right w:w="108" w:type="dxa"/>
          </w:tblCellMar>
        </w:tblPrEx>
        <w:trPr>
          <w:trHeight w:val="888" w:hRule="atLeast"/>
        </w:trPr>
        <w:tc>
          <w:tcPr>
            <w:tcW w:w="426" w:type="dxa"/>
            <w:tcBorders>
              <w:top w:val="single" w:color="auto" w:sz="4" w:space="0"/>
              <w:left w:val="single" w:color="auto" w:sz="4" w:space="0"/>
              <w:bottom w:val="single" w:color="auto" w:sz="4" w:space="0"/>
              <w:right w:val="single" w:color="auto" w:sz="4" w:space="0"/>
            </w:tcBorders>
            <w:noWrap/>
            <w:vAlign w:val="center"/>
          </w:tcPr>
          <w:p>
            <w:pPr>
              <w:rPr>
                <w:rFonts w:hint="eastAsia" w:eastAsia="仿宋_GB2312"/>
                <w:lang w:eastAsia="zh-CN"/>
              </w:rPr>
            </w:pPr>
            <w:r>
              <w:rPr>
                <w:rFonts w:hint="eastAsia"/>
                <w:lang w:eastAsia="zh-CN"/>
              </w:rPr>
              <w:t>方案一</w:t>
            </w:r>
          </w:p>
        </w:tc>
        <w:tc>
          <w:tcPr>
            <w:tcW w:w="4819" w:type="dxa"/>
            <w:tcBorders>
              <w:top w:val="single" w:color="auto" w:sz="4" w:space="0"/>
              <w:left w:val="nil"/>
              <w:bottom w:val="single" w:color="auto" w:sz="4" w:space="0"/>
              <w:right w:val="single" w:color="auto" w:sz="4" w:space="0"/>
            </w:tcBorders>
            <w:noWrap/>
            <w:vAlign w:val="top"/>
          </w:tcPr>
          <w:p>
            <w:pPr>
              <w:pStyle w:val="4"/>
              <w:jc w:val="both"/>
              <w:rPr>
                <w:rFonts w:hint="eastAsia" w:eastAsia="仿宋_GB2312"/>
                <w:color w:val="000000"/>
                <w:kern w:val="0"/>
                <w:sz w:val="24"/>
              </w:rPr>
            </w:pPr>
            <w:r>
              <w:rPr>
                <w:rFonts w:hint="eastAsia" w:eastAsia="仿宋_GB2312"/>
                <w:color w:val="000000"/>
                <w:kern w:val="0"/>
                <w:sz w:val="24"/>
                <w:lang w:val="en-US" w:eastAsia="zh-CN"/>
              </w:rPr>
              <w:t>4、</w:t>
            </w:r>
            <w:r>
              <w:rPr>
                <w:rFonts w:hint="eastAsia" w:eastAsia="仿宋_GB2312"/>
                <w:color w:val="000000"/>
                <w:kern w:val="0"/>
                <w:sz w:val="24"/>
              </w:rPr>
              <w:t>提供</w:t>
            </w:r>
            <w:r>
              <w:rPr>
                <w:rFonts w:hint="eastAsia" w:eastAsia="仿宋_GB2312"/>
                <w:color w:val="000000"/>
                <w:kern w:val="0"/>
                <w:sz w:val="24"/>
                <w:lang w:eastAsia="zh-CN"/>
              </w:rPr>
              <w:t>销售授权证明</w:t>
            </w:r>
            <w:r>
              <w:rPr>
                <w:rFonts w:hint="eastAsia" w:eastAsia="仿宋_GB2312"/>
                <w:color w:val="000000"/>
                <w:kern w:val="0"/>
                <w:sz w:val="24"/>
              </w:rPr>
              <w:t>。</w:t>
            </w:r>
          </w:p>
          <w:p>
            <w:pPr>
              <w:jc w:val="both"/>
              <w:rPr>
                <w:rFonts w:hint="eastAsia" w:eastAsia="仿宋_GB2312"/>
                <w:lang w:val="en-US" w:eastAsia="zh-CN"/>
              </w:rPr>
            </w:pPr>
          </w:p>
        </w:tc>
        <w:tc>
          <w:tcPr>
            <w:tcW w:w="425" w:type="dxa"/>
            <w:tcBorders>
              <w:top w:val="single" w:color="auto" w:sz="4" w:space="0"/>
              <w:left w:val="nil"/>
              <w:bottom w:val="single" w:color="auto" w:sz="4" w:space="0"/>
              <w:right w:val="single" w:color="auto" w:sz="4" w:space="0"/>
            </w:tcBorders>
            <w:vAlign w:val="center"/>
          </w:tcPr>
          <w:p>
            <w:pPr>
              <w:rPr>
                <w:rFonts w:hint="eastAsia"/>
              </w:rPr>
            </w:pPr>
          </w:p>
        </w:tc>
        <w:tc>
          <w:tcPr>
            <w:tcW w:w="567" w:type="dxa"/>
            <w:tcBorders>
              <w:top w:val="single" w:color="auto" w:sz="4" w:space="0"/>
              <w:left w:val="nil"/>
              <w:bottom w:val="single" w:color="auto" w:sz="4" w:space="0"/>
              <w:right w:val="single" w:color="auto" w:sz="4" w:space="0"/>
            </w:tcBorders>
            <w:vAlign w:val="center"/>
          </w:tcPr>
          <w:p>
            <w:pPr>
              <w:rPr>
                <w:rFonts w:hint="eastAsia"/>
              </w:rPr>
            </w:pPr>
          </w:p>
        </w:tc>
        <w:tc>
          <w:tcPr>
            <w:tcW w:w="567" w:type="dxa"/>
            <w:tcBorders>
              <w:top w:val="single" w:color="auto" w:sz="4" w:space="0"/>
              <w:left w:val="nil"/>
              <w:bottom w:val="single" w:color="auto" w:sz="4" w:space="0"/>
              <w:right w:val="single" w:color="auto" w:sz="4" w:space="0"/>
            </w:tcBorders>
            <w:noWrap/>
            <w:vAlign w:val="center"/>
          </w:tcPr>
          <w:p>
            <w:pPr>
              <w:rPr>
                <w:rFonts w:hint="eastAsia"/>
              </w:rPr>
            </w:pPr>
          </w:p>
        </w:tc>
        <w:tc>
          <w:tcPr>
            <w:tcW w:w="567" w:type="dxa"/>
            <w:tcBorders>
              <w:top w:val="single" w:color="auto" w:sz="4" w:space="0"/>
              <w:left w:val="nil"/>
              <w:bottom w:val="single" w:color="auto" w:sz="4" w:space="0"/>
              <w:right w:val="single" w:color="auto" w:sz="4" w:space="0"/>
            </w:tcBorders>
            <w:noWrap/>
            <w:vAlign w:val="center"/>
          </w:tcPr>
          <w:p>
            <w:pPr>
              <w:rPr>
                <w:rFonts w:hint="eastAsia"/>
              </w:rPr>
            </w:pPr>
          </w:p>
        </w:tc>
        <w:tc>
          <w:tcPr>
            <w:tcW w:w="704" w:type="dxa"/>
            <w:tcBorders>
              <w:top w:val="single" w:color="auto" w:sz="4" w:space="0"/>
              <w:left w:val="nil"/>
              <w:bottom w:val="single" w:color="auto" w:sz="4" w:space="0"/>
              <w:right w:val="single" w:color="auto" w:sz="4" w:space="0"/>
            </w:tcBorders>
            <w:noWrap/>
            <w:vAlign w:val="center"/>
          </w:tcPr>
          <w:p>
            <w:pPr>
              <w:rPr>
                <w:rFonts w:hint="eastAsia"/>
              </w:rPr>
            </w:pPr>
          </w:p>
        </w:tc>
        <w:tc>
          <w:tcPr>
            <w:tcW w:w="1276" w:type="dxa"/>
            <w:tcBorders>
              <w:top w:val="single" w:color="auto" w:sz="4" w:space="0"/>
              <w:left w:val="nil"/>
              <w:bottom w:val="single" w:color="auto" w:sz="4" w:space="0"/>
              <w:right w:val="single" w:color="auto" w:sz="4" w:space="0"/>
            </w:tcBorders>
            <w:noWrap/>
            <w:vAlign w:val="center"/>
          </w:tcPr>
          <w:p>
            <w:pPr>
              <w:rPr>
                <w:rFonts w:hint="eastAsia"/>
              </w:rPr>
            </w:pPr>
          </w:p>
        </w:tc>
      </w:tr>
      <w:tr>
        <w:tblPrEx>
          <w:tblCellMar>
            <w:top w:w="0" w:type="dxa"/>
            <w:left w:w="108" w:type="dxa"/>
            <w:bottom w:w="0" w:type="dxa"/>
            <w:right w:w="108" w:type="dxa"/>
          </w:tblCellMar>
        </w:tblPrEx>
        <w:trPr>
          <w:trHeight w:val="570" w:hRule="atLeast"/>
        </w:trPr>
        <w:tc>
          <w:tcPr>
            <w:tcW w:w="426"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方案二</w:t>
            </w:r>
          </w:p>
        </w:tc>
        <w:tc>
          <w:tcPr>
            <w:tcW w:w="4819" w:type="dxa"/>
            <w:tcBorders>
              <w:top w:val="single" w:color="auto" w:sz="4" w:space="0"/>
              <w:left w:val="nil"/>
              <w:bottom w:val="single" w:color="auto" w:sz="4" w:space="0"/>
              <w:right w:val="single" w:color="auto" w:sz="4" w:space="0"/>
            </w:tcBorders>
            <w:noWrap/>
            <w:vAlign w:val="center"/>
          </w:tcPr>
          <w:p>
            <w:pPr>
              <w:pStyle w:val="4"/>
              <w:rPr>
                <w:rFonts w:hint="eastAsia" w:eastAsia="仿宋_GB2312"/>
                <w:color w:val="000000"/>
                <w:kern w:val="0"/>
                <w:sz w:val="24"/>
                <w:lang w:val="en-US" w:eastAsia="zh-CN"/>
              </w:rPr>
            </w:pPr>
            <w:r>
              <w:rPr>
                <w:rFonts w:hint="eastAsia" w:eastAsia="仿宋_GB2312"/>
                <w:color w:val="000000"/>
                <w:kern w:val="0"/>
                <w:sz w:val="24"/>
                <w:lang w:val="en-US" w:eastAsia="zh-CN"/>
              </w:rPr>
              <w:t>同上</w:t>
            </w:r>
          </w:p>
          <w:p>
            <w:pPr>
              <w:jc w:val="center"/>
              <w:rPr>
                <w:color w:val="000000"/>
              </w:rPr>
            </w:pPr>
          </w:p>
        </w:tc>
        <w:tc>
          <w:tcPr>
            <w:tcW w:w="425" w:type="dxa"/>
            <w:tcBorders>
              <w:top w:val="single" w:color="auto" w:sz="4" w:space="0"/>
              <w:left w:val="nil"/>
              <w:bottom w:val="single" w:color="auto" w:sz="4" w:space="0"/>
              <w:right w:val="single" w:color="auto" w:sz="4" w:space="0"/>
            </w:tcBorders>
            <w:vAlign w:val="center"/>
          </w:tcPr>
          <w:p>
            <w:pPr>
              <w:jc w:val="center"/>
              <w:rPr>
                <w:color w:val="000000"/>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pPr>
              <w:jc w:val="center"/>
              <w:rPr>
                <w:color w:val="000000"/>
              </w:rPr>
            </w:pPr>
          </w:p>
        </w:tc>
        <w:tc>
          <w:tcPr>
            <w:tcW w:w="567"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pPr>
              <w:jc w:val="center"/>
            </w:pPr>
          </w:p>
        </w:tc>
      </w:tr>
      <w:tr>
        <w:tblPrEx>
          <w:tblCellMar>
            <w:top w:w="0" w:type="dxa"/>
            <w:left w:w="108" w:type="dxa"/>
            <w:bottom w:w="0" w:type="dxa"/>
            <w:right w:w="108" w:type="dxa"/>
          </w:tblCellMar>
        </w:tblPrEx>
        <w:trPr>
          <w:trHeight w:val="570" w:hRule="atLeast"/>
        </w:trPr>
        <w:tc>
          <w:tcPr>
            <w:tcW w:w="9351" w:type="dxa"/>
            <w:gridSpan w:val="8"/>
            <w:tcBorders>
              <w:top w:val="single" w:color="auto" w:sz="4" w:space="0"/>
              <w:left w:val="single" w:color="auto" w:sz="4" w:space="0"/>
              <w:bottom w:val="single" w:color="auto" w:sz="4" w:space="0"/>
              <w:right w:val="single" w:color="auto" w:sz="4" w:space="0"/>
            </w:tcBorders>
            <w:noWrap/>
            <w:vAlign w:val="center"/>
          </w:tcPr>
          <w:p>
            <w:pPr>
              <w:spacing w:line="570" w:lineRule="exact"/>
            </w:pPr>
            <w:r>
              <w:rPr>
                <w:rFonts w:hint="eastAsia"/>
              </w:rPr>
              <w:t xml:space="preserve">其他要求： </w:t>
            </w:r>
          </w:p>
          <w:p>
            <w:pPr>
              <w:numPr>
                <w:ilvl w:val="0"/>
                <w:numId w:val="1"/>
              </w:numPr>
              <w:spacing w:line="570" w:lineRule="exact"/>
            </w:pPr>
            <w:r>
              <w:rPr>
                <w:rFonts w:hint="eastAsia"/>
              </w:rPr>
              <w:t>送货及售后要求：成交供应单位需对所提供货物的质量负责，必须按照规定时间要求将货物运送到指定地点并负责发放；</w:t>
            </w:r>
          </w:p>
          <w:p>
            <w:pPr>
              <w:numPr>
                <w:ilvl w:val="0"/>
                <w:numId w:val="1"/>
              </w:numPr>
              <w:spacing w:line="570" w:lineRule="exact"/>
            </w:pPr>
            <w:r>
              <w:rPr>
                <w:rFonts w:hint="eastAsia"/>
              </w:rPr>
              <w:t>如出现质量问题，广西财经学院工会委员会有权终止合同并要求成交单位承担责任并赔偿损失；</w:t>
            </w:r>
          </w:p>
          <w:p>
            <w:pPr>
              <w:numPr>
                <w:ilvl w:val="0"/>
                <w:numId w:val="1"/>
              </w:numPr>
              <w:spacing w:line="570" w:lineRule="exact"/>
            </w:pPr>
            <w:r>
              <w:rPr>
                <w:rFonts w:hint="eastAsia"/>
              </w:rPr>
              <w:t>报价含运输、拆卸、安装、搬运、清理现场、废旧处理、维修人工费、税发票等所有费用；</w:t>
            </w:r>
          </w:p>
          <w:p>
            <w:pPr>
              <w:numPr>
                <w:ilvl w:val="0"/>
                <w:numId w:val="1"/>
              </w:numPr>
              <w:spacing w:line="570" w:lineRule="exact"/>
            </w:pPr>
            <w:r>
              <w:rPr>
                <w:rFonts w:hint="eastAsia"/>
              </w:rPr>
              <w:t xml:space="preserve">报价超过本项目上限控制价作无效投标处理。 </w:t>
            </w:r>
            <w:r>
              <w:rPr>
                <w:rFonts w:hint="eastAsia" w:ascii="仿宋_GB2312" w:hAnsi="Calibri"/>
                <w:sz w:val="24"/>
                <w:szCs w:val="24"/>
              </w:rPr>
              <w:t xml:space="preserve">              </w:t>
            </w:r>
          </w:p>
        </w:tc>
      </w:tr>
    </w:tbl>
    <w:p>
      <w:pPr>
        <w:spacing w:line="320" w:lineRule="exact"/>
        <w:rPr>
          <w:rFonts w:ascii="仿宋_GB2312" w:hAnsi="仿宋"/>
          <w:b/>
          <w:sz w:val="24"/>
          <w:szCs w:val="24"/>
        </w:rPr>
      </w:pPr>
    </w:p>
    <w:p>
      <w:pPr>
        <w:spacing w:line="560" w:lineRule="exact"/>
        <w:rPr>
          <w:rFonts w:ascii="仿宋_GB2312" w:hAnsi="宋体" w:cs="宋体"/>
        </w:rPr>
      </w:pPr>
    </w:p>
    <w:p>
      <w:pPr>
        <w:spacing w:line="560" w:lineRule="exact"/>
        <w:rPr>
          <w:rFonts w:ascii="仿宋_GB2312" w:hAnsi="宋体" w:cs="宋体"/>
        </w:rPr>
      </w:pPr>
    </w:p>
    <w:p>
      <w:pPr>
        <w:spacing w:line="560" w:lineRule="exact"/>
        <w:rPr>
          <w:rFonts w:ascii="仿宋_GB2312" w:hAnsi="宋体" w:cs="宋体"/>
        </w:rPr>
      </w:pPr>
    </w:p>
    <w:p>
      <w:pPr>
        <w:spacing w:line="560" w:lineRule="exact"/>
        <w:rPr>
          <w:rFonts w:ascii="仿宋_GB2312" w:hAnsi="宋体" w:cs="宋体"/>
        </w:rPr>
      </w:pPr>
      <w:r>
        <w:rPr>
          <w:rFonts w:hint="eastAsia" w:ascii="仿宋_GB2312" w:hAnsi="宋体" w:cs="宋体"/>
        </w:rPr>
        <w:t xml:space="preserve">报价公司（盖公章）：      </w:t>
      </w:r>
      <w:r>
        <w:rPr>
          <w:rFonts w:ascii="仿宋_GB2312" w:hAnsi="宋体" w:cs="宋体"/>
        </w:rPr>
        <w:t xml:space="preserve">     </w:t>
      </w:r>
      <w:r>
        <w:rPr>
          <w:rFonts w:hint="eastAsia" w:ascii="仿宋_GB2312" w:hAnsi="宋体" w:cs="宋体"/>
          <w:lang w:val="en-US" w:eastAsia="zh-CN"/>
        </w:rPr>
        <w:t xml:space="preserve"> </w:t>
      </w:r>
      <w:r>
        <w:rPr>
          <w:rFonts w:hint="eastAsia" w:ascii="仿宋_GB2312" w:hAnsi="宋体" w:cs="宋体"/>
        </w:rPr>
        <w:t xml:space="preserve">法定代表人签字： </w:t>
      </w:r>
      <w:r>
        <w:rPr>
          <w:rFonts w:ascii="仿宋_GB2312" w:hAnsi="宋体" w:cs="宋体"/>
        </w:rPr>
        <w:t xml:space="preserve">  </w:t>
      </w:r>
      <w:r>
        <w:rPr>
          <w:rFonts w:hint="eastAsia" w:ascii="仿宋_GB2312" w:hAnsi="宋体" w:cs="宋体"/>
        </w:rPr>
        <w:t xml:space="preserve">    </w:t>
      </w:r>
    </w:p>
    <w:p>
      <w:pPr>
        <w:spacing w:line="560" w:lineRule="exact"/>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 xml:space="preserve">日 </w:t>
      </w:r>
      <w:r>
        <w:rPr>
          <w:rFonts w:ascii="仿宋_GB2312" w:hAnsi="宋体" w:cs="宋体"/>
        </w:rPr>
        <w:t xml:space="preserve">     </w:t>
      </w:r>
      <w:r>
        <w:rPr>
          <w:rFonts w:hint="eastAsia" w:ascii="仿宋_GB2312" w:hAnsi="宋体" w:cs="宋体"/>
          <w:lang w:val="en-US" w:eastAsia="zh-CN"/>
        </w:rPr>
        <w:t xml:space="preserve"> </w:t>
      </w:r>
      <w:r>
        <w:rPr>
          <w:rFonts w:hint="eastAsia" w:ascii="仿宋_GB2312" w:hAnsi="宋体" w:cs="宋体"/>
        </w:rPr>
        <w:t>联系人及</w:t>
      </w:r>
      <w:bookmarkStart w:id="1" w:name="_GoBack"/>
      <w:bookmarkEnd w:id="1"/>
      <w:r>
        <w:rPr>
          <w:rFonts w:hint="eastAsia" w:ascii="仿宋_GB2312" w:hAnsi="宋体" w:cs="宋体"/>
        </w:rPr>
        <w:t>电话：</w:t>
      </w:r>
    </w:p>
    <w:sectPr>
      <w:pgSz w:w="11906" w:h="16838"/>
      <w:pgMar w:top="709" w:right="1800" w:bottom="284"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AA77"/>
    <w:multiLevelType w:val="singleLevel"/>
    <w:tmpl w:val="F8FBAA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DE"/>
    <w:rsid w:val="000615EC"/>
    <w:rsid w:val="00080853"/>
    <w:rsid w:val="00083F57"/>
    <w:rsid w:val="000926E2"/>
    <w:rsid w:val="000A1FA3"/>
    <w:rsid w:val="000A4BAB"/>
    <w:rsid w:val="000B1488"/>
    <w:rsid w:val="000D1B99"/>
    <w:rsid w:val="0010138A"/>
    <w:rsid w:val="00116366"/>
    <w:rsid w:val="00137F14"/>
    <w:rsid w:val="00173EA4"/>
    <w:rsid w:val="0017615A"/>
    <w:rsid w:val="00180C8E"/>
    <w:rsid w:val="001C4ABB"/>
    <w:rsid w:val="001D28E3"/>
    <w:rsid w:val="001F5EE6"/>
    <w:rsid w:val="00210453"/>
    <w:rsid w:val="00217F71"/>
    <w:rsid w:val="00253AE9"/>
    <w:rsid w:val="00256C3D"/>
    <w:rsid w:val="002779D7"/>
    <w:rsid w:val="0029349F"/>
    <w:rsid w:val="002A3A77"/>
    <w:rsid w:val="002B327F"/>
    <w:rsid w:val="002D1377"/>
    <w:rsid w:val="002F4515"/>
    <w:rsid w:val="002F4EEB"/>
    <w:rsid w:val="00307F96"/>
    <w:rsid w:val="00341DA6"/>
    <w:rsid w:val="00344575"/>
    <w:rsid w:val="0035210E"/>
    <w:rsid w:val="00395DE3"/>
    <w:rsid w:val="003A50CF"/>
    <w:rsid w:val="003B61D8"/>
    <w:rsid w:val="004005E4"/>
    <w:rsid w:val="0042282D"/>
    <w:rsid w:val="004838E7"/>
    <w:rsid w:val="004864AC"/>
    <w:rsid w:val="004870D7"/>
    <w:rsid w:val="004A4CD5"/>
    <w:rsid w:val="004B7BF6"/>
    <w:rsid w:val="004D4CB5"/>
    <w:rsid w:val="0051317D"/>
    <w:rsid w:val="0054005F"/>
    <w:rsid w:val="00590C72"/>
    <w:rsid w:val="005A3441"/>
    <w:rsid w:val="005C040E"/>
    <w:rsid w:val="005E7B7A"/>
    <w:rsid w:val="00665458"/>
    <w:rsid w:val="00674036"/>
    <w:rsid w:val="006D6194"/>
    <w:rsid w:val="00710723"/>
    <w:rsid w:val="00740500"/>
    <w:rsid w:val="00774438"/>
    <w:rsid w:val="00821501"/>
    <w:rsid w:val="008707B8"/>
    <w:rsid w:val="00870D0A"/>
    <w:rsid w:val="00875D9C"/>
    <w:rsid w:val="008B211D"/>
    <w:rsid w:val="008C5C8F"/>
    <w:rsid w:val="008D2E68"/>
    <w:rsid w:val="008D4CDE"/>
    <w:rsid w:val="008E35B2"/>
    <w:rsid w:val="00925146"/>
    <w:rsid w:val="00943D37"/>
    <w:rsid w:val="009C0B07"/>
    <w:rsid w:val="009C5585"/>
    <w:rsid w:val="009F2A8E"/>
    <w:rsid w:val="00A10824"/>
    <w:rsid w:val="00A1138A"/>
    <w:rsid w:val="00A32AD6"/>
    <w:rsid w:val="00A551DB"/>
    <w:rsid w:val="00A90092"/>
    <w:rsid w:val="00A96FC3"/>
    <w:rsid w:val="00AD2186"/>
    <w:rsid w:val="00B44B96"/>
    <w:rsid w:val="00B70359"/>
    <w:rsid w:val="00B74E61"/>
    <w:rsid w:val="00BA7F8B"/>
    <w:rsid w:val="00C127BE"/>
    <w:rsid w:val="00C547BC"/>
    <w:rsid w:val="00C76E05"/>
    <w:rsid w:val="00C77123"/>
    <w:rsid w:val="00C83A24"/>
    <w:rsid w:val="00C92026"/>
    <w:rsid w:val="00C95A27"/>
    <w:rsid w:val="00CF2535"/>
    <w:rsid w:val="00CF645A"/>
    <w:rsid w:val="00D46CE1"/>
    <w:rsid w:val="00D63276"/>
    <w:rsid w:val="00D9578F"/>
    <w:rsid w:val="00DE21F8"/>
    <w:rsid w:val="00E060E3"/>
    <w:rsid w:val="00E13A47"/>
    <w:rsid w:val="00EB6EE4"/>
    <w:rsid w:val="00EE71E9"/>
    <w:rsid w:val="00FA28DC"/>
    <w:rsid w:val="00FA3C33"/>
    <w:rsid w:val="00FB16D7"/>
    <w:rsid w:val="13587917"/>
    <w:rsid w:val="1487395F"/>
    <w:rsid w:val="1A4F1C77"/>
    <w:rsid w:val="2BC83E42"/>
    <w:rsid w:val="2D0A14EA"/>
    <w:rsid w:val="362C24D2"/>
    <w:rsid w:val="377203B8"/>
    <w:rsid w:val="3962445C"/>
    <w:rsid w:val="3A282FB0"/>
    <w:rsid w:val="3EAE4108"/>
    <w:rsid w:val="3F3D74FE"/>
    <w:rsid w:val="407056B1"/>
    <w:rsid w:val="43065E58"/>
    <w:rsid w:val="46564A79"/>
    <w:rsid w:val="4B7B56E6"/>
    <w:rsid w:val="514122FC"/>
    <w:rsid w:val="537C31D0"/>
    <w:rsid w:val="56F97D56"/>
    <w:rsid w:val="61ED6709"/>
    <w:rsid w:val="6BAA11C7"/>
    <w:rsid w:val="70D50A94"/>
    <w:rsid w:val="7826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rPr>
      <w:rFonts w:eastAsia="宋体"/>
      <w:kern w:val="2"/>
      <w:sz w:val="21"/>
      <w:szCs w:val="24"/>
    </w:rPr>
  </w:style>
  <w:style w:type="character" w:customStyle="1" w:styleId="7">
    <w:name w:val="页眉 字符"/>
    <w:basedOn w:val="6"/>
    <w:link w:val="3"/>
    <w:qFormat/>
    <w:uiPriority w:val="99"/>
    <w:rPr>
      <w:rFonts w:ascii="Times New Roman" w:hAnsi="Times New Roman" w:eastAsia="仿宋_GB2312" w:cs="Times New Roman"/>
      <w:kern w:val="0"/>
      <w:sz w:val="18"/>
      <w:szCs w:val="18"/>
    </w:rPr>
  </w:style>
  <w:style w:type="character" w:customStyle="1" w:styleId="8">
    <w:name w:val="页脚 字符"/>
    <w:basedOn w:val="6"/>
    <w:link w:val="2"/>
    <w:qFormat/>
    <w:uiPriority w:val="99"/>
    <w:rPr>
      <w:rFonts w:ascii="Times New Roman" w:hAnsi="Times New Roman" w:eastAsia="仿宋_GB2312" w:cs="Times New Roman"/>
      <w:kern w:val="0"/>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817</Words>
  <Characters>919</Characters>
  <Lines>4</Lines>
  <Paragraphs>1</Paragraphs>
  <TotalTime>1</TotalTime>
  <ScaleCrop>false</ScaleCrop>
  <LinksUpToDate>false</LinksUpToDate>
  <CharactersWithSpaces>975</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2023-10-13T08:33:00Z</dcterms:created>
  <dc:creator>周凌云</dc:creator>
  <cp:lastModifiedBy>LXF</cp:lastModifiedBy>
  <dcterms:modified xsi:type="dcterms:W3CDTF">2025-10-14T02:03:35Z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eyJoZGlkIjoiYTFjYjA3MzJiOTNmMDBmODRlNzQ2NGFmMjlkZTY0ZTEiLCJ1c2VySWQiOiI0MTgwMTY2MzgifQ==</vt:lpwstr>
  </property>
  <property fmtid="{D5CDD505-2E9C-101B-9397-08002B2CF9AE}" pid="3" name="KSOProductBuildVer">
    <vt:lpwstr>2052-11.8.2.12300</vt:lpwstr>
  </property>
  <property fmtid="{D5CDD505-2E9C-101B-9397-08002B2CF9AE}" pid="4" name="ICV">
    <vt:lpwstr>0E732471240F4925ABBD890EA4141B1E_13</vt:lpwstr>
  </property>
</Properties>
</file>