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65EA8">
      <w:pPr>
        <w:jc w:val="left"/>
        <w:rPr>
          <w:rFonts w:ascii="仿宋_GB2312" w:hAnsi="仿宋"/>
          <w:b/>
          <w:sz w:val="36"/>
          <w:szCs w:val="36"/>
        </w:rPr>
      </w:pPr>
      <w:r>
        <w:rPr>
          <w:rFonts w:hint="eastAsia" w:ascii="仿宋_GB2312" w:hAnsi="仿宋"/>
          <w:b/>
          <w:sz w:val="36"/>
          <w:szCs w:val="36"/>
        </w:rPr>
        <w:t>附件1：</w:t>
      </w:r>
    </w:p>
    <w:p w14:paraId="7AC249B4">
      <w:pPr>
        <w:jc w:val="center"/>
        <w:rPr>
          <w:rFonts w:ascii="仿宋_GB2312" w:hAnsi="仿宋"/>
          <w:b/>
          <w:sz w:val="36"/>
          <w:szCs w:val="36"/>
        </w:rPr>
      </w:pPr>
      <w:r>
        <w:rPr>
          <w:rFonts w:hint="eastAsia" w:ascii="仿宋_GB2312" w:hAnsi="仿宋"/>
          <w:b/>
          <w:sz w:val="36"/>
          <w:szCs w:val="36"/>
        </w:rPr>
        <w:t>2</w:t>
      </w:r>
      <w:r>
        <w:rPr>
          <w:rFonts w:ascii="仿宋_GB2312" w:hAnsi="仿宋"/>
          <w:b/>
          <w:sz w:val="36"/>
          <w:szCs w:val="36"/>
        </w:rPr>
        <w:t>02</w:t>
      </w:r>
      <w:r>
        <w:rPr>
          <w:rFonts w:hint="eastAsia" w:ascii="仿宋_GB2312" w:hAnsi="仿宋"/>
          <w:b/>
          <w:sz w:val="36"/>
          <w:szCs w:val="36"/>
        </w:rPr>
        <w:t>4年广西财经学院相思湖校区</w:t>
      </w:r>
    </w:p>
    <w:p w14:paraId="0675BFA1">
      <w:pPr>
        <w:jc w:val="center"/>
        <w:rPr>
          <w:rFonts w:ascii="仿宋_GB2312" w:hAnsi="仿宋"/>
          <w:b/>
          <w:sz w:val="36"/>
          <w:szCs w:val="36"/>
        </w:rPr>
      </w:pPr>
      <w:r>
        <w:rPr>
          <w:rFonts w:hint="eastAsia" w:ascii="仿宋_GB2312" w:hAnsi="仿宋"/>
          <w:b/>
          <w:sz w:val="36"/>
          <w:szCs w:val="36"/>
        </w:rPr>
        <w:t>实验楼4</w:t>
      </w:r>
      <w:r>
        <w:rPr>
          <w:rFonts w:ascii="仿宋_GB2312" w:hAnsi="仿宋"/>
          <w:b/>
          <w:sz w:val="36"/>
          <w:szCs w:val="36"/>
        </w:rPr>
        <w:t>02</w:t>
      </w:r>
      <w:r>
        <w:rPr>
          <w:rFonts w:hint="eastAsia" w:ascii="仿宋_GB2312" w:hAnsi="仿宋"/>
          <w:b/>
          <w:sz w:val="36"/>
          <w:szCs w:val="36"/>
        </w:rPr>
        <w:t>实验室升级改造项目报价表</w:t>
      </w:r>
    </w:p>
    <w:p w14:paraId="192EE990"/>
    <w:p w14:paraId="2BA33048">
      <w:pPr>
        <w:jc w:val="left"/>
        <w:rPr>
          <w:rFonts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项目名称：相思湖校区实验楼402实验室升级改造项目</w:t>
      </w:r>
    </w:p>
    <w:p w14:paraId="52AD301F">
      <w:pPr>
        <w:jc w:val="left"/>
        <w:rPr>
          <w:rFonts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本项目上限控制价：</w:t>
      </w:r>
      <w:r>
        <w:rPr>
          <w:rFonts w:ascii="宋体" w:hAnsi="宋体" w:eastAsia="宋体" w:cs="宋体"/>
          <w:bCs/>
          <w:sz w:val="21"/>
          <w:szCs w:val="21"/>
        </w:rPr>
        <w:t>377</w:t>
      </w:r>
      <w:r>
        <w:rPr>
          <w:rFonts w:hint="eastAsia" w:ascii="宋体" w:hAnsi="宋体" w:eastAsia="宋体" w:cs="宋体"/>
          <w:bCs/>
          <w:sz w:val="21"/>
          <w:szCs w:val="21"/>
        </w:rPr>
        <w:t>00.00元</w:t>
      </w:r>
    </w:p>
    <w:tbl>
      <w:tblPr>
        <w:tblStyle w:val="6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843"/>
        <w:gridCol w:w="709"/>
        <w:gridCol w:w="708"/>
        <w:gridCol w:w="1134"/>
        <w:gridCol w:w="1134"/>
        <w:gridCol w:w="709"/>
        <w:gridCol w:w="709"/>
      </w:tblGrid>
      <w:tr w14:paraId="428E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D5864B9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62B6F2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品名</w:t>
            </w:r>
          </w:p>
        </w:tc>
        <w:tc>
          <w:tcPr>
            <w:tcW w:w="1843" w:type="dxa"/>
            <w:vAlign w:val="center"/>
          </w:tcPr>
          <w:p w14:paraId="024FDC67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具体（详细）规格参数</w:t>
            </w:r>
          </w:p>
        </w:tc>
        <w:tc>
          <w:tcPr>
            <w:tcW w:w="709" w:type="dxa"/>
            <w:vAlign w:val="center"/>
          </w:tcPr>
          <w:p w14:paraId="7993F89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708" w:type="dxa"/>
            <w:vAlign w:val="center"/>
          </w:tcPr>
          <w:p w14:paraId="2085D587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14:paraId="42CC9C0C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</w:t>
            </w:r>
          </w:p>
        </w:tc>
        <w:tc>
          <w:tcPr>
            <w:tcW w:w="1134" w:type="dxa"/>
            <w:vAlign w:val="center"/>
          </w:tcPr>
          <w:p w14:paraId="7C87212A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金额</w:t>
            </w:r>
          </w:p>
        </w:tc>
        <w:tc>
          <w:tcPr>
            <w:tcW w:w="709" w:type="dxa"/>
            <w:vAlign w:val="center"/>
          </w:tcPr>
          <w:p w14:paraId="083AB8A5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是否响应</w:t>
            </w:r>
          </w:p>
        </w:tc>
        <w:tc>
          <w:tcPr>
            <w:tcW w:w="709" w:type="dxa"/>
            <w:vAlign w:val="center"/>
          </w:tcPr>
          <w:p w14:paraId="6221B497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 w14:paraId="5A5B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F25A2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11D337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综合布线服务</w:t>
            </w:r>
          </w:p>
        </w:tc>
        <w:tc>
          <w:tcPr>
            <w:tcW w:w="1843" w:type="dxa"/>
            <w:vAlign w:val="center"/>
          </w:tcPr>
          <w:p w14:paraId="6EFDA40B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1、弱电智能化布线工程，从设备延桥架部署线缆至信息点等前端设备。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2、智能布线对象：网线、电线、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3、沿新建桥架、镀锌管敷设，配套理线及线缆两端标签标识。</w:t>
            </w:r>
          </w:p>
        </w:tc>
        <w:tc>
          <w:tcPr>
            <w:tcW w:w="709" w:type="dxa"/>
            <w:vAlign w:val="center"/>
          </w:tcPr>
          <w:p w14:paraId="138B2B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项</w:t>
            </w:r>
          </w:p>
        </w:tc>
        <w:tc>
          <w:tcPr>
            <w:tcW w:w="708" w:type="dxa"/>
            <w:vAlign w:val="center"/>
          </w:tcPr>
          <w:p w14:paraId="5D19C1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4019D0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6A93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89F99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D188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需要提供平面设计图</w:t>
            </w:r>
          </w:p>
        </w:tc>
      </w:tr>
      <w:tr w14:paraId="5ABD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9FD6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6DEDC5B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线材一批</w:t>
            </w:r>
          </w:p>
        </w:tc>
        <w:tc>
          <w:tcPr>
            <w:tcW w:w="1843" w:type="dxa"/>
            <w:vAlign w:val="center"/>
          </w:tcPr>
          <w:p w14:paraId="66C61770">
            <w:pPr>
              <w:widowControl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网线,水晶头,HDMI线,4平电线</w:t>
            </w:r>
          </w:p>
        </w:tc>
        <w:tc>
          <w:tcPr>
            <w:tcW w:w="709" w:type="dxa"/>
            <w:vAlign w:val="center"/>
          </w:tcPr>
          <w:p w14:paraId="13E3C3F5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批</w:t>
            </w:r>
          </w:p>
        </w:tc>
        <w:tc>
          <w:tcPr>
            <w:tcW w:w="708" w:type="dxa"/>
            <w:vAlign w:val="center"/>
          </w:tcPr>
          <w:p w14:paraId="19860AEF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1B6184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709D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56FF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051745">
            <w:pPr>
              <w:jc w:val="center"/>
              <w:rPr>
                <w:sz w:val="21"/>
                <w:szCs w:val="21"/>
              </w:rPr>
            </w:pPr>
          </w:p>
        </w:tc>
      </w:tr>
      <w:tr w14:paraId="42D5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32E421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14:paraId="0028AC4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合并式功放</w:t>
            </w:r>
          </w:p>
        </w:tc>
        <w:tc>
          <w:tcPr>
            <w:tcW w:w="1843" w:type="dxa"/>
            <w:vAlign w:val="center"/>
          </w:tcPr>
          <w:p w14:paraId="65856872">
            <w:pPr>
              <w:widowControl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1.全新的流线形外观设计，标准2U机箱高度，适用专业机柜安装放置；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2.蓝牙.MP3\SD.DVD.BMG共5组音频信号输入和一组录音信号输出；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3.带USB接口,SD卡接口的MP3音乐格式播放.蓝牙播放格式为4.0版本；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4.使用卡拉OK数码混响效果芯片，增加按键开关可根据现场情况调节，声音延迟效果可调；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5.音乐信号具备高低音调节,≥5路麦克风输入,MIC1话筒独立调节；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6.MIC4-MIC5带48V幻相电源，可以驱动电容麦克风；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7.采用原装东芝大功率对管，强劲功率储备，先进的功率放大器电路令音色低频丰满，中音明亮圆润，高音自然清晰，功率强劲；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8.高效率大型环型变压器，配合高效率进口B级铁芯及大容量电解滤波，令噪声更小声音更纯净；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9.采用智能式风扇散热系统，电子强力风扇，随信号大小控制风扇转速,避免机内过热，使设备工作在最佳状态；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10.整机具备≥四路输出端子，功率放大器电路多重保护设施（短路.直流.高温.过载），令功率放大器自身和扬声器等输出设备安全可靠；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主要技术参数：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1.输出功率(1 KHz)：≥8Ω 250W*2 ；≥4Ω 350W*2；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2.MIC输入灵敏度：≥10mV；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3.音频信号输入灵敏度：≥200mV；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4.信噪比：≥90dB A计权；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5.分离度：≥50dB A计权；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6.谐波互调失真(1 KHz, 150mV输入)：≥0.17%；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7.频率响应：20Hz ~ 20KHz；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8.麦克风音调：≥80Hz+15dB  ≥3.5KHz+ 8dB  ≥ 12KHz+ 15dB；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9.回响音调：≥80Hz+ 15dB  ≥12KHz+ 15dB；</w:t>
            </w:r>
          </w:p>
        </w:tc>
        <w:tc>
          <w:tcPr>
            <w:tcW w:w="709" w:type="dxa"/>
            <w:vAlign w:val="center"/>
          </w:tcPr>
          <w:p w14:paraId="0D299B64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套</w:t>
            </w:r>
          </w:p>
        </w:tc>
        <w:tc>
          <w:tcPr>
            <w:tcW w:w="708" w:type="dxa"/>
            <w:vAlign w:val="center"/>
          </w:tcPr>
          <w:p w14:paraId="57555C75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2F465C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75BB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292A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798A73">
            <w:pPr>
              <w:jc w:val="center"/>
              <w:rPr>
                <w:sz w:val="21"/>
                <w:szCs w:val="21"/>
              </w:rPr>
            </w:pPr>
          </w:p>
        </w:tc>
      </w:tr>
      <w:tr w14:paraId="3076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78B90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134" w:type="dxa"/>
            <w:vAlign w:val="center"/>
          </w:tcPr>
          <w:p w14:paraId="2BD2D9D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无源音箱</w:t>
            </w:r>
          </w:p>
        </w:tc>
        <w:tc>
          <w:tcPr>
            <w:tcW w:w="1843" w:type="dxa"/>
            <w:vAlign w:val="center"/>
          </w:tcPr>
          <w:p w14:paraId="2747BA75">
            <w:pPr>
              <w:widowControl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主要技术参数：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1、额定功率：≥80W；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2、最大功率：≥240W；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3、额定阻抗：≥8Ω；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4、频率响应：≥50Hz-18kHz；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5、驱动器：≥1个8寸长冲程低音驱动器、≥2个3寸前纸盆高音；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6、灵敏度：≥88dB/1W/1M；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7、最大声压级：≥112dB；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8、分频器：≥1.8KHz；指向性覆盖角：140°（H）x100°（V）；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9、连接器：正负极接线夹；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10、箱体型式：倒相式；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11、箱体及外饰：高密度中纤板（黑色）箱体，钢网；</w:t>
            </w:r>
          </w:p>
        </w:tc>
        <w:tc>
          <w:tcPr>
            <w:tcW w:w="709" w:type="dxa"/>
            <w:vAlign w:val="center"/>
          </w:tcPr>
          <w:p w14:paraId="1ED6600A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对</w:t>
            </w:r>
          </w:p>
        </w:tc>
        <w:tc>
          <w:tcPr>
            <w:tcW w:w="708" w:type="dxa"/>
            <w:vAlign w:val="center"/>
          </w:tcPr>
          <w:p w14:paraId="44677DA0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53216C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0F2D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447C4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EB82E2">
            <w:pPr>
              <w:jc w:val="center"/>
              <w:rPr>
                <w:sz w:val="21"/>
                <w:szCs w:val="21"/>
              </w:rPr>
            </w:pPr>
          </w:p>
        </w:tc>
      </w:tr>
      <w:tr w14:paraId="7E93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53BFB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134" w:type="dxa"/>
            <w:vAlign w:val="center"/>
          </w:tcPr>
          <w:p w14:paraId="08E46BF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U段一拖二无线话筒</w:t>
            </w:r>
          </w:p>
        </w:tc>
        <w:tc>
          <w:tcPr>
            <w:tcW w:w="1843" w:type="dxa"/>
            <w:vAlign w:val="center"/>
          </w:tcPr>
          <w:p w14:paraId="7211EC81">
            <w:pPr>
              <w:widowControl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1、2通道UHF无线系统，每个通道不少于100个频率可选；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2、配有LCD液晶显示，实时反馈系统工作状态；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3、采用数字音码锁定技术，有效阻隔使用环境中杂讯干扰；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4、采用最新红外线自动对频（IR）与自动选频（AFS）技术，设定和操作更简便；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5、使用电池，两节1.5VV电池，标准工作电压时正常工作电流(mA)；140mA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6、标准工作电压时正常工作功率(W）≤0.42W，最低工作电压(V)≤2.0V；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7、使用时间(h3.5/h)，使用方式（手持式、鹅颈式、头戴式）；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8、载波频段(MHz)UHF710-770MHz；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9、振荡模式PLL锁相环综合控制，调制方式FM；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10、综合失真度≤0.5％；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11、拾音器动圈式，拾音器灵敏度(dB-38dB±2dB(0dB=1V/PalKHz))；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12、指向特性全指向性，频率调整IR红外线自动；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13、频率响应(hZ)30-18,000 Hz，输出阻抗(Ω≤600Ω)；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14、操作显示LCD液晶显示，接触发射强度(dB)≥8dB；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15、旋钮带LED蓝灯背光；</w:t>
            </w:r>
          </w:p>
        </w:tc>
        <w:tc>
          <w:tcPr>
            <w:tcW w:w="709" w:type="dxa"/>
            <w:vAlign w:val="center"/>
          </w:tcPr>
          <w:p w14:paraId="1507047A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对</w:t>
            </w:r>
          </w:p>
        </w:tc>
        <w:tc>
          <w:tcPr>
            <w:tcW w:w="708" w:type="dxa"/>
            <w:vAlign w:val="center"/>
          </w:tcPr>
          <w:p w14:paraId="4D4AA933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16C5AE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CECE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801588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C30CF2B">
            <w:pPr>
              <w:jc w:val="center"/>
              <w:rPr>
                <w:sz w:val="21"/>
                <w:szCs w:val="21"/>
              </w:rPr>
            </w:pPr>
          </w:p>
        </w:tc>
      </w:tr>
      <w:tr w14:paraId="11CC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790BC7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134" w:type="dxa"/>
            <w:vAlign w:val="center"/>
          </w:tcPr>
          <w:p w14:paraId="6744682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有线鹅颈话筒</w:t>
            </w:r>
          </w:p>
        </w:tc>
        <w:tc>
          <w:tcPr>
            <w:tcW w:w="1843" w:type="dxa"/>
            <w:vAlign w:val="center"/>
          </w:tcPr>
          <w:p w14:paraId="35AEFA47">
            <w:pPr>
              <w:widowControl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主要功能特点：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1、电容式话筒，支持幻象供电（与本品牌教育系列有源音箱、功放使用不需要电池）；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2、高灵敏度，超宽频率响应；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3、鹅颈式设计可根据需要调节拾音方向，方便使用；鹅颈话筒上的指示灯显示话筒的工作状况；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4、采用金属材质；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5、超心型拾音指向性,有效避免啸叫产生。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主要技术参数：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1、换能方式：电容式；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2、指向性：超心型指向；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3、频率响应：≥40Hz-16KHz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4、灵敏度：≥-40dB±2dB；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5、输出阻抗：≥200Ω 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6、参考拾音距离：≥20-50cm；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7、连线：8M专用电缆，带1个6.3mm及1个卡侬公头；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8、供电电压：DC3V（电池供电）6V/48V（幻像电源）自动转换；</w:t>
            </w:r>
          </w:p>
        </w:tc>
        <w:tc>
          <w:tcPr>
            <w:tcW w:w="709" w:type="dxa"/>
            <w:vAlign w:val="center"/>
          </w:tcPr>
          <w:p w14:paraId="7EA7FCC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个</w:t>
            </w:r>
          </w:p>
        </w:tc>
        <w:tc>
          <w:tcPr>
            <w:tcW w:w="708" w:type="dxa"/>
            <w:vAlign w:val="center"/>
          </w:tcPr>
          <w:p w14:paraId="5E28899A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6FB73E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5C799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EF82E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886F8C6">
            <w:pPr>
              <w:jc w:val="center"/>
              <w:rPr>
                <w:sz w:val="21"/>
                <w:szCs w:val="21"/>
              </w:rPr>
            </w:pPr>
          </w:p>
        </w:tc>
      </w:tr>
      <w:tr w14:paraId="0F47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4F089A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134" w:type="dxa"/>
            <w:vAlign w:val="center"/>
          </w:tcPr>
          <w:p w14:paraId="5F59499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运输服务</w:t>
            </w:r>
          </w:p>
        </w:tc>
        <w:tc>
          <w:tcPr>
            <w:tcW w:w="1843" w:type="dxa"/>
            <w:vAlign w:val="center"/>
          </w:tcPr>
          <w:p w14:paraId="457F1844">
            <w:pPr>
              <w:widowControl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1、LED屏幕运送至指定地点；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2、旧设备拆迁到指定地点；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3、施工垃圾清理</w:t>
            </w:r>
          </w:p>
        </w:tc>
        <w:tc>
          <w:tcPr>
            <w:tcW w:w="709" w:type="dxa"/>
            <w:vAlign w:val="center"/>
          </w:tcPr>
          <w:p w14:paraId="724DB967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项</w:t>
            </w:r>
          </w:p>
        </w:tc>
        <w:tc>
          <w:tcPr>
            <w:tcW w:w="708" w:type="dxa"/>
            <w:vAlign w:val="center"/>
          </w:tcPr>
          <w:p w14:paraId="6D9B6304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26075F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D0443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C9602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4D151F">
            <w:pPr>
              <w:jc w:val="center"/>
              <w:rPr>
                <w:sz w:val="21"/>
                <w:szCs w:val="21"/>
              </w:rPr>
            </w:pPr>
          </w:p>
        </w:tc>
      </w:tr>
      <w:tr w14:paraId="30E1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BCAF3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134" w:type="dxa"/>
            <w:vAlign w:val="center"/>
          </w:tcPr>
          <w:p w14:paraId="386BC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钢结构</w:t>
            </w:r>
          </w:p>
        </w:tc>
        <w:tc>
          <w:tcPr>
            <w:tcW w:w="1843" w:type="dxa"/>
            <w:vAlign w:val="center"/>
          </w:tcPr>
          <w:p w14:paraId="1C03A857">
            <w:pPr>
              <w:widowControl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1.钢结构内框, 不锈钢包边；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2.钢结构要求：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2.1支撑钢结构做好防锈处理；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2.2需采用不锈钢对大屏进行包边，确保整体效果美观大方。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3.屏体内部信号线、网线、辅材等各种材料要求国产优质，所有材料必须符合国家规定，材料数量根据现场环境以保证满足项目需求为准；</w:t>
            </w:r>
          </w:p>
        </w:tc>
        <w:tc>
          <w:tcPr>
            <w:tcW w:w="709" w:type="dxa"/>
            <w:vAlign w:val="center"/>
          </w:tcPr>
          <w:p w14:paraId="6E24777E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平方米</w:t>
            </w:r>
          </w:p>
        </w:tc>
        <w:tc>
          <w:tcPr>
            <w:tcW w:w="708" w:type="dxa"/>
            <w:vAlign w:val="center"/>
          </w:tcPr>
          <w:p w14:paraId="60EC62CE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7.29</w:t>
            </w:r>
          </w:p>
        </w:tc>
        <w:tc>
          <w:tcPr>
            <w:tcW w:w="1134" w:type="dxa"/>
            <w:vAlign w:val="center"/>
          </w:tcPr>
          <w:p w14:paraId="464C41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3DC1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70A2A3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856E8CC">
            <w:pPr>
              <w:jc w:val="center"/>
              <w:rPr>
                <w:sz w:val="21"/>
                <w:szCs w:val="21"/>
              </w:rPr>
            </w:pPr>
          </w:p>
        </w:tc>
      </w:tr>
      <w:tr w14:paraId="4DDAF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643DF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134" w:type="dxa"/>
            <w:vAlign w:val="center"/>
          </w:tcPr>
          <w:p w14:paraId="14DCE7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光纤架设服务</w:t>
            </w:r>
          </w:p>
        </w:tc>
        <w:tc>
          <w:tcPr>
            <w:tcW w:w="1843" w:type="dxa"/>
            <w:vAlign w:val="center"/>
          </w:tcPr>
          <w:p w14:paraId="799C7A03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从机房铺设光纤至教室（同一楼层），根据现场需求，进行光纤网络的规划，选择合适的光纤线路、安装光纤配线架、布放光缆、进行光缆接续和测试，以及后续的维护和优化工作</w:t>
            </w:r>
          </w:p>
        </w:tc>
        <w:tc>
          <w:tcPr>
            <w:tcW w:w="709" w:type="dxa"/>
            <w:vAlign w:val="center"/>
          </w:tcPr>
          <w:p w14:paraId="0301C3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项</w:t>
            </w:r>
          </w:p>
        </w:tc>
        <w:tc>
          <w:tcPr>
            <w:tcW w:w="708" w:type="dxa"/>
            <w:vAlign w:val="center"/>
          </w:tcPr>
          <w:p w14:paraId="75C122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0D586DD3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79EA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3862E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37B301">
            <w:pPr>
              <w:jc w:val="center"/>
              <w:rPr>
                <w:sz w:val="21"/>
                <w:szCs w:val="21"/>
              </w:rPr>
            </w:pPr>
          </w:p>
        </w:tc>
      </w:tr>
      <w:tr w14:paraId="3CAF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F6F46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134" w:type="dxa"/>
            <w:vAlign w:val="center"/>
          </w:tcPr>
          <w:p w14:paraId="551EA5E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网络交换机</w:t>
            </w:r>
          </w:p>
        </w:tc>
        <w:tc>
          <w:tcPr>
            <w:tcW w:w="1843" w:type="dxa"/>
            <w:vAlign w:val="center"/>
          </w:tcPr>
          <w:p w14:paraId="02953930">
            <w:pPr>
              <w:widowControl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物理形态: ≥48个10/100/1000Base-T电接口、 ≥6个SFP+光口(支持千兆、万兆模式) ，固化冗余双电源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交换容量:  ≥216Gbps/1.728Tbps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包转发率:  ≥162Mpps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功耗: ≤60W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电源 输入电压（AC）：100～240V，50/60Hz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风扇: 冗余风扇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温度: 工作温度-5℃到55℃；存储温度-40℃到70℃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湿度: 工作湿度10%到90%，无冷凝；存储湿度5%到95%，无冷凝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软件特性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链路层协议与技术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局域网 :静态MAC配置；黑洞MAC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动态和静态ARP、代理ARP、免费ARP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Ethernet，Ethernet II、VLAN、802.1x、802.1p、802.1q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支持VLAN、PVLAN、Voice VLAN、Super-VLAN、VLAN Mapping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STP/RSTP/MSTP；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IEEE802.3ad 、QinQ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多对一的端口镜像，远程端口镜像RSPAN，流镜像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ERPS（G.8032环网协议）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网络协议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路由协议: IPv4/IPv6静态路由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RIPv1/v2、RIPng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OSPFv2/v3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BGP/BGP4+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ISIS/ISISv6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策略路由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组播协议: IGMP v1/v2/v3、IGMP Snooping、MLD v1/v2 Snooping、MLD v1/v2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PIM-DM、PIM-SM/SSM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IPv6: IPv6 ND、IPv6 PMTU、IPv6 ACL、DS-Lite、IPv4/v6 Dual Stack、IPv6隧道、IPv6过渡隧道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IP应用: DHCP Server、DHCP Client、DHCP Relay、DHCP Snooping、Option 82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DHCPv6 Server、DHCPv6 Client、DHCPv6 Relay、DHCPv6 Option 6/16/18/37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DNS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TFTP、FTP Server、FTP Client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Ping、TraceRoute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UDP Helper、NTP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*MPLS MPLS  VPN 支持MPLS L3 VPN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MCE MCE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虚拟化 虚拟化功能 支持横向虚拟化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支持纵向虚拟化功能，与核心设备配合将多台设备虚拟成一台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网络安全性 端口 端口安全、端口隔离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ARP ARP Guard，DAI，静态ARP捆绑，ARP Proxy，免费ARP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ACL 标准IP ACL、扩展IP ACL、标准MAC ACL、IPv6 ACL、高级ACL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安全防护 CPU保护、控制平面保护、URPF、协议国密加密、配置国密加密、日志国密加密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DDOS防攻击 ICMP Flood拦截、Smurf攻击拦截、Fraggle攻击拦截、LAND攻击拦截、SYN Flood攻击拦截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认证 Local认证，Radius，Tacacs+，AAA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802.1x认证、portal认证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QoS 流分类 基于端口、MAC地址、IP地址、IP优先级、DSCP优先级、TCP/UDP端口号、协议类型等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流量监管 CAR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拥塞管理 SP、WDRR、SP+WDRR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拥塞避免 RED、WRED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链路可靠 支持BFD for BGP/OSPF等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支持Keepalive Gateway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支持VRRP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设备管理 网络管理 SNMP v1/v2/v3、MIB、RMON、TR069、ZTP、Netconf、Telemetry、BSM、IPFIX、ISSU、SYSLOG、软件热补丁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系统管理 Console口、DC0带外管理口、USB口、Telnet（VTY）远程管理、SSH管理</w:t>
            </w:r>
          </w:p>
        </w:tc>
        <w:tc>
          <w:tcPr>
            <w:tcW w:w="709" w:type="dxa"/>
            <w:vAlign w:val="center"/>
          </w:tcPr>
          <w:p w14:paraId="78515F22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台</w:t>
            </w:r>
          </w:p>
        </w:tc>
        <w:tc>
          <w:tcPr>
            <w:tcW w:w="708" w:type="dxa"/>
            <w:vAlign w:val="center"/>
          </w:tcPr>
          <w:p w14:paraId="68F57799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33EDAF4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B256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F1187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83F680">
            <w:pPr>
              <w:jc w:val="center"/>
              <w:rPr>
                <w:sz w:val="21"/>
                <w:szCs w:val="21"/>
              </w:rPr>
            </w:pPr>
          </w:p>
        </w:tc>
      </w:tr>
      <w:tr w14:paraId="1D9B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230AB7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134" w:type="dxa"/>
            <w:vAlign w:val="center"/>
          </w:tcPr>
          <w:p w14:paraId="60DC1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镀锌线槽</w:t>
            </w:r>
          </w:p>
        </w:tc>
        <w:tc>
          <w:tcPr>
            <w:tcW w:w="1843" w:type="dxa"/>
            <w:vAlign w:val="center"/>
          </w:tcPr>
          <w:p w14:paraId="7CEB3013">
            <w:pPr>
              <w:widowControl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采用优质镀锌线槽，耐压，不易变形</w:t>
            </w:r>
          </w:p>
        </w:tc>
        <w:tc>
          <w:tcPr>
            <w:tcW w:w="709" w:type="dxa"/>
            <w:vAlign w:val="center"/>
          </w:tcPr>
          <w:p w14:paraId="08059A3D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项</w:t>
            </w:r>
          </w:p>
        </w:tc>
        <w:tc>
          <w:tcPr>
            <w:tcW w:w="708" w:type="dxa"/>
            <w:vAlign w:val="center"/>
          </w:tcPr>
          <w:p w14:paraId="6950A0A9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0B7631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DE57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ACB431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D2B1CBF">
            <w:pPr>
              <w:jc w:val="center"/>
              <w:rPr>
                <w:sz w:val="21"/>
                <w:szCs w:val="21"/>
              </w:rPr>
            </w:pPr>
          </w:p>
        </w:tc>
      </w:tr>
      <w:tr w14:paraId="1328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05158E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134" w:type="dxa"/>
            <w:vAlign w:val="center"/>
          </w:tcPr>
          <w:p w14:paraId="7E14A0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网线</w:t>
            </w:r>
          </w:p>
        </w:tc>
        <w:tc>
          <w:tcPr>
            <w:tcW w:w="1843" w:type="dxa"/>
            <w:vAlign w:val="center"/>
          </w:tcPr>
          <w:p w14:paraId="60676C4B">
            <w:pPr>
              <w:widowControl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超五类网线</w:t>
            </w:r>
          </w:p>
        </w:tc>
        <w:tc>
          <w:tcPr>
            <w:tcW w:w="709" w:type="dxa"/>
            <w:vAlign w:val="center"/>
          </w:tcPr>
          <w:p w14:paraId="7BBAF8A4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箱</w:t>
            </w:r>
          </w:p>
        </w:tc>
        <w:tc>
          <w:tcPr>
            <w:tcW w:w="708" w:type="dxa"/>
            <w:vAlign w:val="center"/>
          </w:tcPr>
          <w:p w14:paraId="24B8E64B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14:paraId="5D67031E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AE05C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43088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71B0450">
            <w:pPr>
              <w:jc w:val="center"/>
              <w:rPr>
                <w:sz w:val="21"/>
                <w:szCs w:val="21"/>
              </w:rPr>
            </w:pPr>
          </w:p>
        </w:tc>
      </w:tr>
      <w:tr w14:paraId="0F818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 w14:paraId="6E490B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134" w:type="dxa"/>
            <w:vAlign w:val="center"/>
          </w:tcPr>
          <w:p w14:paraId="3E91D4B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辅材</w:t>
            </w:r>
          </w:p>
        </w:tc>
        <w:tc>
          <w:tcPr>
            <w:tcW w:w="1843" w:type="dxa"/>
            <w:vAlign w:val="center"/>
          </w:tcPr>
          <w:p w14:paraId="3BAFB1AF">
            <w:pPr>
              <w:widowControl/>
              <w:jc w:val="left"/>
              <w:textAlignment w:val="top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、配线架、理线环、理线架、跳线、多模光模块万兆、多模六芯光纤，上述所有材料必须是符合国家有关规定的合格产品，使用前须向采购人提供材料清单，标上产地、数量等明细进行审核，审核通过后方可使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2、所有线缆需用打印标签色带明确标识。</w:t>
            </w:r>
          </w:p>
        </w:tc>
        <w:tc>
          <w:tcPr>
            <w:tcW w:w="709" w:type="dxa"/>
            <w:vAlign w:val="center"/>
          </w:tcPr>
          <w:p w14:paraId="24D8DEE7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批</w:t>
            </w:r>
          </w:p>
        </w:tc>
        <w:tc>
          <w:tcPr>
            <w:tcW w:w="708" w:type="dxa"/>
            <w:vAlign w:val="center"/>
          </w:tcPr>
          <w:p w14:paraId="74CEDB72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134" w:type="dxa"/>
            <w:vAlign w:val="center"/>
          </w:tcPr>
          <w:p w14:paraId="2A1395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5F63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7DE3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D6DD294">
            <w:pPr>
              <w:jc w:val="center"/>
              <w:rPr>
                <w:sz w:val="21"/>
                <w:szCs w:val="21"/>
              </w:rPr>
            </w:pPr>
          </w:p>
        </w:tc>
      </w:tr>
      <w:tr w14:paraId="17777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9"/>
            <w:vAlign w:val="center"/>
          </w:tcPr>
          <w:p w14:paraId="0846996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报价合计(包含税费等所用费用)：（大写）人民币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元（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元）</w:t>
            </w:r>
          </w:p>
        </w:tc>
      </w:tr>
      <w:tr w14:paraId="6640B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9"/>
            <w:vAlign w:val="center"/>
          </w:tcPr>
          <w:p w14:paraId="5C63A635"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商务要求</w:t>
            </w:r>
          </w:p>
          <w:p w14:paraId="75EC1605"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（一）合同签订时间：自通知书发出之日起</w:t>
            </w:r>
            <w:r>
              <w:rPr>
                <w:rFonts w:ascii="宋体" w:hAnsi="宋体" w:eastAsia="宋体" w:cs="宋体"/>
                <w:sz w:val="21"/>
                <w:szCs w:val="21"/>
                <w:u w:val="single"/>
              </w:rPr>
              <w:t xml:space="preserve"> 7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日内完成合同签订。</w:t>
            </w:r>
          </w:p>
          <w:p w14:paraId="7D15A4B1"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（二）供货时间：自合同签订之日起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:u w:val="single"/>
              </w:rPr>
              <w:t xml:space="preserve">5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日内供货。</w:t>
            </w:r>
          </w:p>
          <w:p w14:paraId="425C0347"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（三）交货地点：广西南宁市采购人指定地点。</w:t>
            </w:r>
          </w:p>
          <w:p w14:paraId="3543AE4B"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（四）付款方式：成交人提供全部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并验收合格后三个工作日内开具发票给采购人，采购人自收到成交人发票之日起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个工作日内，由采购人一次性付清成交人合同总金额100%的款项（无预付款）。</w:t>
            </w:r>
          </w:p>
          <w:p w14:paraId="06F453D5"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（五）质保期：自货物验收合格之日起</w:t>
            </w:r>
            <w:r>
              <w:rPr>
                <w:rFonts w:ascii="宋体" w:hAnsi="宋体" w:eastAsia="宋体" w:cs="宋体"/>
                <w:b w:val="0"/>
                <w:bCs w:val="0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个月，质保期内免费维修。应承诺质保期外人工、配件及材料等所有费用的折扣及优惠价格。</w:t>
            </w:r>
          </w:p>
        </w:tc>
      </w:tr>
    </w:tbl>
    <w:p w14:paraId="4168E4DA">
      <w:pPr>
        <w:spacing w:line="320" w:lineRule="exact"/>
        <w:rPr>
          <w:rFonts w:ascii="宋体" w:hAnsi="宋体" w:eastAsia="宋体" w:cs="宋体"/>
          <w:b/>
          <w:sz w:val="21"/>
          <w:szCs w:val="21"/>
        </w:rPr>
      </w:pPr>
    </w:p>
    <w:p w14:paraId="26DBA2FB">
      <w:pPr>
        <w:spacing w:line="320" w:lineRule="exact"/>
        <w:rPr>
          <w:rFonts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有关要求：</w:t>
      </w:r>
    </w:p>
    <w:p w14:paraId="6ADED327">
      <w:pPr>
        <w:spacing w:line="32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1．综合布线服务需根据桌椅布局及强弱电走线提供平面设计图。</w:t>
      </w:r>
    </w:p>
    <w:p w14:paraId="509AB933">
      <w:pPr>
        <w:spacing w:line="32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 xml:space="preserve">.报价含运输、拆卸、安装、搬运、清理现场、废旧处理、维修人工费、税发票等所有费用。 </w:t>
      </w:r>
    </w:p>
    <w:p w14:paraId="29090592">
      <w:pPr>
        <w:spacing w:line="32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.报价超过本项目上限控制价作无效投标处理。</w:t>
      </w:r>
    </w:p>
    <w:p w14:paraId="4691F1EE">
      <w:pPr>
        <w:spacing w:line="320" w:lineRule="exact"/>
        <w:ind w:firstLine="420" w:firstLineChars="2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 xml:space="preserve">.成交供应商须按采购人的要求供货，否则采购人有权拒收。                </w:t>
      </w:r>
    </w:p>
    <w:p w14:paraId="0A0346D6">
      <w:pPr>
        <w:spacing w:line="320" w:lineRule="exact"/>
        <w:ind w:firstLine="420" w:firstLineChars="20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ascii="宋体" w:hAnsi="宋体" w:eastAsia="宋体" w:cs="宋体"/>
          <w:color w:val="000000"/>
          <w:sz w:val="21"/>
          <w:szCs w:val="21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.供应商应按清单中的项目自行备货，根据我方的实际使用需求进行供货，并负责安装到位，确保正常使用。</w:t>
      </w:r>
    </w:p>
    <w:p w14:paraId="070BF9F8">
      <w:pPr>
        <w:rPr>
          <w:rFonts w:hint="eastAsia"/>
        </w:rPr>
      </w:pPr>
    </w:p>
    <w:p w14:paraId="5DA3A7C2">
      <w:pPr>
        <w:spacing w:line="56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报价公司（盖公章）：           </w:t>
      </w:r>
      <w:r>
        <w:rPr>
          <w:rFonts w:ascii="宋体" w:hAnsi="宋体" w:eastAsia="宋体" w:cs="宋体"/>
          <w:sz w:val="21"/>
          <w:szCs w:val="21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</w:rPr>
        <w:t xml:space="preserve">法定代表人签字：       </w:t>
      </w:r>
    </w:p>
    <w:p w14:paraId="71A3692B">
      <w:pPr>
        <w:rPr>
          <w:rFonts w:hint="eastAsia"/>
        </w:rPr>
      </w:pPr>
    </w:p>
    <w:p w14:paraId="589925C3">
      <w:pPr>
        <w:spacing w:line="560" w:lineRule="exac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报价时间：     年 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月 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日      </w:t>
      </w:r>
      <w:r>
        <w:rPr>
          <w:rFonts w:ascii="宋体" w:hAnsi="宋体" w:eastAsia="宋体" w:cs="宋体"/>
          <w:sz w:val="21"/>
          <w:szCs w:val="21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>联系人及电话：</w:t>
      </w:r>
    </w:p>
    <w:p w14:paraId="14FFD0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wN2JkNzg3MmZhNmMzZGNkOTczNGZmNjc2NGZiYjIifQ=="/>
    <w:docVar w:name="KSO_WPS_MARK_KEY" w:val="86624264-e20d-436d-bd33-575a56e4b1fa"/>
  </w:docVars>
  <w:rsids>
    <w:rsidRoot w:val="6A476624"/>
    <w:rsid w:val="00075115"/>
    <w:rsid w:val="000A135E"/>
    <w:rsid w:val="000E21F7"/>
    <w:rsid w:val="001E646F"/>
    <w:rsid w:val="00217B6E"/>
    <w:rsid w:val="00266D8D"/>
    <w:rsid w:val="003018CE"/>
    <w:rsid w:val="0037015D"/>
    <w:rsid w:val="003E1B96"/>
    <w:rsid w:val="003F2305"/>
    <w:rsid w:val="004D41B7"/>
    <w:rsid w:val="004F1781"/>
    <w:rsid w:val="00511496"/>
    <w:rsid w:val="00585C66"/>
    <w:rsid w:val="006277AB"/>
    <w:rsid w:val="0069287E"/>
    <w:rsid w:val="006C6509"/>
    <w:rsid w:val="008559A1"/>
    <w:rsid w:val="009F4D47"/>
    <w:rsid w:val="00A06BCA"/>
    <w:rsid w:val="00A57A43"/>
    <w:rsid w:val="00A7350F"/>
    <w:rsid w:val="00AD0CC4"/>
    <w:rsid w:val="00B0751E"/>
    <w:rsid w:val="00B54DCB"/>
    <w:rsid w:val="00C91644"/>
    <w:rsid w:val="00CA7B86"/>
    <w:rsid w:val="00CE54CC"/>
    <w:rsid w:val="00CF51D7"/>
    <w:rsid w:val="00DF508B"/>
    <w:rsid w:val="00DF50BD"/>
    <w:rsid w:val="00F53803"/>
    <w:rsid w:val="00F70C5C"/>
    <w:rsid w:val="00FA33A3"/>
    <w:rsid w:val="06085010"/>
    <w:rsid w:val="0EC57F43"/>
    <w:rsid w:val="11B81FE1"/>
    <w:rsid w:val="15796B4E"/>
    <w:rsid w:val="2136287D"/>
    <w:rsid w:val="367F6029"/>
    <w:rsid w:val="36A456EE"/>
    <w:rsid w:val="5AA629AC"/>
    <w:rsid w:val="5ABC1339"/>
    <w:rsid w:val="5AD563E4"/>
    <w:rsid w:val="655232BF"/>
    <w:rsid w:val="67584380"/>
    <w:rsid w:val="6A476624"/>
    <w:rsid w:val="6B78606C"/>
    <w:rsid w:val="6EA16DF8"/>
    <w:rsid w:val="6EAE437A"/>
    <w:rsid w:val="754B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字符"/>
    <w:basedOn w:val="7"/>
    <w:link w:val="3"/>
    <w:uiPriority w:val="0"/>
    <w:rPr>
      <w:rFonts w:eastAsia="仿宋_GB2312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3045</Words>
  <Characters>4129</Characters>
  <Lines>33</Lines>
  <Paragraphs>9</Paragraphs>
  <TotalTime>103</TotalTime>
  <ScaleCrop>false</ScaleCrop>
  <LinksUpToDate>false</LinksUpToDate>
  <CharactersWithSpaces>4387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2024-11-13T02:57:00Z</dcterms:created>
  <dc:creator>初见</dc:creator>
  <cp:lastModifiedBy>广财李博</cp:lastModifiedBy>
  <dcterms:modified xsi:type="dcterms:W3CDTF">2024-11-26T06:14:14Z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F83D222CC3944746BC5B8C6C5DCC3374_11</vt:lpwstr>
  </property>
</Properties>
</file>