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3363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329"/>
        <w:gridCol w:w="709"/>
        <w:gridCol w:w="6588"/>
      </w:tblGrid>
      <w:tr w14:paraId="7D2C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A669"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项号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77B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服务名称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25B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数量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041F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技术参数要求</w:t>
            </w:r>
          </w:p>
        </w:tc>
      </w:tr>
      <w:tr w14:paraId="3B1B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3710">
            <w:pPr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E12">
            <w:pPr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明秀校区至相思湖校区光纤互联线路租赁服务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1E55">
            <w:pPr>
              <w:tabs>
                <w:tab w:val="center" w:pos="176"/>
              </w:tabs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1项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7A8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1.（明秀校区-相思湖校区）点对点纤芯租用，纤芯传输从本院明秀校区中心机房沿大学路-清川路-江北大道-相思湖校区中心机房；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明秀校区中心机房-秀灵宿舍点对点纤芯租用；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2.芯数 :①明秀校 区-相 思湖校 区点对点 4芯裸纤,②明秀校区-秀灵宿舍点对点 1芯裸纤 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3.光纤所附标记、标签内容齐全和清晰，光纤外护套完整无损，光纤有出厂质量检验合格证；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4.光纤布放留有冗余，多余光纤盘成圆圈来存放，光纤盘曲半径至少为光纤外径的15倍，预留长度3-5米，敷设光纤的两端贴上标签，以表明起始位置和终点位置（附线路施工图并盖章）；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5.光纤跳线具有经过防火处理的光纤保护包皮，两端的活动连接器端面装备有合适的保护盖帽，每跟光纤接插线的光纤类型有明显的标记。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6.供应商交货完毕后，需进行光衰测试，光纤衰减值控制在-10db以内，并提供光衰的测试报告。</w:t>
            </w:r>
          </w:p>
        </w:tc>
      </w:tr>
      <w:tr w14:paraId="5CB1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68FA">
            <w:pPr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商务条款</w:t>
            </w:r>
          </w:p>
        </w:tc>
        <w:tc>
          <w:tcPr>
            <w:tcW w:w="8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503C2B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一、签订合同日期：自成交通知书发出之日起5个工作日内。</w:t>
            </w:r>
          </w:p>
          <w:p w14:paraId="4A69D995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二、提交服务成果时间：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自签订合同之日起1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个工作日内交付使用，服务期限一年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1FE5A109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三、提交服务成果地点：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广西财经学院。</w:t>
            </w:r>
          </w:p>
          <w:p w14:paraId="7864DD86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四、交货方式：现场交货。</w:t>
            </w:r>
          </w:p>
          <w:p w14:paraId="4F029A28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五、售后服务要求</w:t>
            </w:r>
          </w:p>
          <w:p w14:paraId="6E344DBC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（1）接入网点的线路及设备均符合国家技术规范。</w:t>
            </w:r>
          </w:p>
          <w:p w14:paraId="3470941E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（2）负责接入管道线路的施工、提供接口设备和安装调试，负责光纤的全程调试开通工作，并负责日后光纤及与之相关设备的终身免费维修工作。</w:t>
            </w:r>
          </w:p>
          <w:p w14:paraId="271CB6B8">
            <w:pPr>
              <w:adjustRightInd w:val="0"/>
              <w:snapToGrid w:val="0"/>
              <w:spacing w:line="360" w:lineRule="exact"/>
              <w:ind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(3)采用客户经理负责制，提供一站式绿色服务通道，公司将指定专管该项目的客户经理对贵单位所开通的业务提供优质、全方位服务。</w:t>
            </w:r>
          </w:p>
          <w:p w14:paraId="0D2BCE6E">
            <w:pPr>
              <w:adjustRightInd w:val="0"/>
              <w:snapToGrid w:val="0"/>
              <w:spacing w:line="360" w:lineRule="exact"/>
              <w:ind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(4)提供 7×24小时故障申告受理。对于一般光纤故障，处理时间不超过4小时，超过4小时不能处理的，需提供备用线路；对于严重光纤，处理时间不超过8小时。</w:t>
            </w:r>
          </w:p>
          <w:p w14:paraId="642CA2E3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六、其他要求</w:t>
            </w:r>
          </w:p>
          <w:p w14:paraId="28524084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1、报价为采购人指定地点的现场交货价，包括：</w:t>
            </w:r>
          </w:p>
          <w:p w14:paraId="42729553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（1）服务的价格；</w:t>
            </w:r>
          </w:p>
          <w:p w14:paraId="63A0863C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（2）必要的保险费用和各项税费；</w:t>
            </w:r>
          </w:p>
          <w:p w14:paraId="6F9D3E76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（3）到学校进行现场验收的费用；</w:t>
            </w:r>
          </w:p>
          <w:p w14:paraId="086A2480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（4）其他：售后服务所产生的费用等。</w:t>
            </w:r>
          </w:p>
          <w:p w14:paraId="1C061E0F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2、付款方式：本项目无预付款，供应商交货完毕并验收合格后，一次性支付合同款。</w:t>
            </w:r>
          </w:p>
        </w:tc>
      </w:tr>
      <w:tr w14:paraId="243C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9646">
            <w:pPr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57CE15">
            <w:pPr>
              <w:adjustRightInd w:val="0"/>
              <w:jc w:val="left"/>
              <w:rPr>
                <w:rFonts w:hint="default" w:ascii="仿宋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总价：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写金额：¥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             大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写金额：</w:t>
            </w:r>
            <w:bookmarkStart w:id="0" w:name="_GoBack"/>
            <w:bookmarkEnd w:id="0"/>
          </w:p>
        </w:tc>
      </w:tr>
    </w:tbl>
    <w:p w14:paraId="436E6260">
      <w:pPr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2025年广西财经学院明秀校区至相思湖校区光纤互联租赁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报价清单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0888"/>
    <w:rsid w:val="3E7027FD"/>
    <w:rsid w:val="3ED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2025-07-15T07:47:00Z</dcterms:created>
  <dc:creator>lhd612</dc:creator>
  <cp:lastModifiedBy>lhd612</cp:lastModifiedBy>
  <dcterms:modified xsi:type="dcterms:W3CDTF">2025-07-15T08:00:19Z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F35D0CF8A3294884B99C3F2B4206CAD7_11</vt:lpwstr>
  </property>
  <property fmtid="{D5CDD505-2E9C-101B-9397-08002B2CF9AE}" pid="4" name="KSOTemplateDocerSaveRecord">
    <vt:lpwstr>eyJoZGlkIjoiN2Y4MWU0NjA0ODJlZTY3YmNjOGRkNGRkNTQyNTQ1MDMiLCJ1c2VySWQiOiI4MTU1NTU1NTAifQ==</vt:lpwstr>
  </property>
</Properties>
</file>