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7002">
      <w:pPr>
        <w:jc w:val="left"/>
        <w:rPr>
          <w:rFonts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0C88CB21">
      <w:pPr>
        <w:spacing w:line="560" w:lineRule="exact"/>
        <w:jc w:val="center"/>
        <w:rPr>
          <w:rFonts w:ascii="宋体" w:hAnsi="宋体"/>
          <w:b/>
          <w:sz w:val="36"/>
          <w:szCs w:val="36"/>
        </w:rPr>
      </w:pPr>
      <w:bookmarkStart w:id="3" w:name="_GoBack"/>
      <w:r>
        <w:rPr>
          <w:rFonts w:hint="eastAsia" w:ascii="宋体" w:hAnsi="宋体"/>
          <w:b/>
          <w:sz w:val="36"/>
          <w:szCs w:val="36"/>
        </w:rPr>
        <w:t>广西财经学院中国—东盟统计学院国际校区公共体育文化设施改造工程（第二批次）施工图设计文件审查服务询价采购</w:t>
      </w:r>
      <w:r>
        <w:rPr>
          <w:rFonts w:hint="eastAsia" w:ascii="宋体" w:hAnsi="宋体"/>
          <w:b/>
          <w:sz w:val="36"/>
          <w:szCs w:val="36"/>
          <w:lang w:val="en-US" w:eastAsia="zh-CN"/>
        </w:rPr>
        <w:t xml:space="preserve">  </w:t>
      </w:r>
      <w:r>
        <w:rPr>
          <w:rFonts w:hint="eastAsia" w:ascii="宋体" w:hAnsi="宋体"/>
          <w:b/>
          <w:sz w:val="36"/>
          <w:szCs w:val="36"/>
        </w:rPr>
        <w:t>报价单</w:t>
      </w:r>
    </w:p>
    <w:bookmarkEnd w:id="3"/>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5B0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29827049">
            <w:pPr>
              <w:jc w:val="center"/>
              <w:rPr>
                <w:rFonts w:ascii="宋体" w:hAnsi="宋体"/>
                <w:sz w:val="28"/>
                <w:szCs w:val="36"/>
              </w:rPr>
            </w:pPr>
            <w:r>
              <w:rPr>
                <w:rFonts w:ascii="宋体" w:hAnsi="宋体"/>
                <w:b/>
                <w:sz w:val="28"/>
                <w:szCs w:val="36"/>
              </w:rPr>
              <w:t>项目名称</w:t>
            </w:r>
          </w:p>
        </w:tc>
        <w:tc>
          <w:tcPr>
            <w:tcW w:w="4055" w:type="pct"/>
            <w:vAlign w:val="center"/>
          </w:tcPr>
          <w:p w14:paraId="6020074A">
            <w:pPr>
              <w:jc w:val="center"/>
              <w:rPr>
                <w:rFonts w:ascii="宋体" w:hAnsi="宋体"/>
                <w:b/>
                <w:sz w:val="28"/>
                <w:szCs w:val="36"/>
              </w:rPr>
            </w:pPr>
            <w:r>
              <w:rPr>
                <w:rFonts w:ascii="宋体" w:hAnsi="宋体"/>
                <w:b/>
                <w:sz w:val="28"/>
                <w:szCs w:val="36"/>
              </w:rPr>
              <w:t>项目规模及服务内容</w:t>
            </w:r>
          </w:p>
        </w:tc>
      </w:tr>
      <w:tr w14:paraId="3678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64AA5A51">
            <w:pPr>
              <w:spacing w:line="560" w:lineRule="exact"/>
              <w:rPr>
                <w:rFonts w:ascii="宋体" w:hAnsi="宋体" w:eastAsia="仿宋"/>
                <w:b/>
                <w:sz w:val="28"/>
                <w:szCs w:val="36"/>
              </w:rPr>
            </w:pPr>
            <w:r>
              <w:rPr>
                <w:rFonts w:hint="eastAsia" w:ascii="仿宋" w:hAnsi="仿宋" w:eastAsia="仿宋" w:cs="仿宋"/>
                <w:bCs/>
                <w:sz w:val="24"/>
              </w:rPr>
              <w:t>广西财经学院中国—东盟统计学院国际校区公共体育文化设施改造工程（第二批次）施工图设计文件审查服务</w:t>
            </w:r>
          </w:p>
        </w:tc>
        <w:tc>
          <w:tcPr>
            <w:tcW w:w="4055" w:type="pct"/>
            <w:vAlign w:val="center"/>
          </w:tcPr>
          <w:p w14:paraId="41401487">
            <w:pPr>
              <w:spacing w:line="560" w:lineRule="exact"/>
              <w:ind w:firstLine="482" w:firstLineChars="200"/>
              <w:rPr>
                <w:rFonts w:ascii="仿宋" w:hAnsi="仿宋" w:eastAsia="仿宋" w:cs="仿宋"/>
                <w:b/>
                <w:sz w:val="24"/>
              </w:rPr>
            </w:pPr>
            <w:r>
              <w:rPr>
                <w:rFonts w:hint="eastAsia" w:ascii="仿宋" w:hAnsi="仿宋" w:eastAsia="仿宋" w:cs="仿宋"/>
                <w:b/>
                <w:sz w:val="24"/>
              </w:rPr>
              <w:t>（一）建设地点：</w:t>
            </w:r>
          </w:p>
          <w:p w14:paraId="6A195DA9">
            <w:pPr>
              <w:spacing w:line="560" w:lineRule="exact"/>
              <w:ind w:firstLine="480" w:firstLineChars="200"/>
              <w:rPr>
                <w:rFonts w:ascii="仿宋" w:hAnsi="仿宋" w:eastAsia="仿宋" w:cs="仿宋"/>
                <w:bCs/>
                <w:sz w:val="24"/>
              </w:rPr>
            </w:pPr>
            <w:r>
              <w:rPr>
                <w:rFonts w:hint="eastAsia" w:ascii="仿宋" w:hAnsi="仿宋" w:eastAsia="仿宋" w:cs="仿宋"/>
                <w:bCs/>
                <w:sz w:val="24"/>
              </w:rPr>
              <w:t>建设地点:南宁市西乡塘区明秀西路100号，广西财经学院明秀校区。</w:t>
            </w:r>
          </w:p>
          <w:p w14:paraId="3974894C">
            <w:pPr>
              <w:spacing w:line="560" w:lineRule="exact"/>
              <w:ind w:firstLine="482" w:firstLineChars="200"/>
              <w:rPr>
                <w:rFonts w:ascii="仿宋" w:hAnsi="仿宋" w:eastAsia="仿宋" w:cs="仿宋"/>
                <w:b/>
                <w:sz w:val="24"/>
              </w:rPr>
            </w:pPr>
            <w:r>
              <w:rPr>
                <w:rFonts w:hint="eastAsia" w:ascii="仿宋" w:hAnsi="仿宋" w:eastAsia="仿宋" w:cs="仿宋"/>
                <w:b/>
                <w:sz w:val="24"/>
              </w:rPr>
              <w:t>（二）建设规模：</w:t>
            </w:r>
          </w:p>
          <w:p w14:paraId="3DCE59D8">
            <w:pPr>
              <w:widowControl/>
              <w:spacing w:line="560" w:lineRule="exact"/>
              <w:ind w:firstLine="480" w:firstLineChars="200"/>
              <w:jc w:val="left"/>
              <w:rPr>
                <w:rFonts w:ascii="仿宋" w:hAnsi="仿宋" w:eastAsia="仿宋" w:cs="仿宋"/>
                <w:bCs/>
                <w:sz w:val="24"/>
              </w:rPr>
            </w:pPr>
            <w:r>
              <w:rPr>
                <w:rFonts w:hint="eastAsia" w:ascii="仿宋" w:hAnsi="仿宋" w:eastAsia="仿宋" w:cs="仿宋"/>
                <w:bCs/>
                <w:sz w:val="24"/>
              </w:rPr>
              <w:t>本项目中国—东盟统计学院国际校区公共体育文化设施涉及明秀校区的大礼堂、体育馆、游泳池、田径场与篮球场，对其进行改造提升。大礼堂建筑面积约3758㎡，按照修旧如旧保持原有风格的原则修缮改造；体育馆建筑面积约1490平方米，对其进行修缮；游泳池面积约1250平方米，对其进行结构修缮，满足标准泳池使用；田径场为300m跑道田径场，对其进行翻新改造；室外篮球场面积约3600平方米，对球场地面进行提升改造等内容。</w:t>
            </w:r>
          </w:p>
          <w:p w14:paraId="3B0612F4">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（三）审查内容：</w:t>
            </w:r>
          </w:p>
          <w:p w14:paraId="7C499CAB">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内容包括但不限于建筑工程、结构工程、给排水工程、电气工程、暖通工程、消防工程、装修工程、景观工程等及其他根据《房屋建筑和市政基础设施工程施工图设计文件审查管理办法》规定必须审查的内容等。</w:t>
            </w:r>
          </w:p>
          <w:p w14:paraId="23490E29">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（四）上限控制价：</w:t>
            </w:r>
          </w:p>
          <w:p w14:paraId="346E6FAE">
            <w:pPr>
              <w:widowControl/>
              <w:spacing w:line="560" w:lineRule="exact"/>
              <w:ind w:firstLine="480" w:firstLineChars="200"/>
              <w:jc w:val="left"/>
              <w:rPr>
                <w:rFonts w:hint="eastAsia" w:ascii="仿宋" w:hAnsi="仿宋" w:eastAsia="仿宋" w:cs="仿宋"/>
                <w:bCs/>
                <w:sz w:val="24"/>
                <w:u w:val="single"/>
              </w:rPr>
            </w:pPr>
            <w:r>
              <w:rPr>
                <w:rFonts w:hint="eastAsia" w:ascii="仿宋" w:hAnsi="仿宋" w:eastAsia="仿宋" w:cs="仿宋"/>
                <w:bCs/>
                <w:sz w:val="24"/>
                <w:u w:val="single"/>
              </w:rPr>
              <w:t>人民币（大写）壹万陆仟叁佰肆拾伍元整，（小写）¥16345.00元。</w:t>
            </w:r>
          </w:p>
          <w:p w14:paraId="2CFD20DA">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（五）服务周期：</w:t>
            </w:r>
          </w:p>
          <w:p w14:paraId="6533ADE8">
            <w:pPr>
              <w:widowControl/>
              <w:spacing w:line="560" w:lineRule="exact"/>
              <w:ind w:firstLine="480" w:firstLineChars="200"/>
              <w:jc w:val="left"/>
              <w:rPr>
                <w:rFonts w:ascii="仿宋" w:hAnsi="仿宋" w:eastAsia="仿宋" w:cs="仿宋"/>
                <w:bCs/>
                <w:sz w:val="24"/>
              </w:rPr>
            </w:pPr>
            <w:r>
              <w:rPr>
                <w:rFonts w:hint="eastAsia" w:ascii="仿宋" w:hAnsi="仿宋" w:eastAsia="仿宋" w:cs="仿宋"/>
                <w:bCs/>
                <w:sz w:val="24"/>
              </w:rPr>
              <w:t>自成交通知书发出之日起至本工程项目竣工检验合格之日止。</w:t>
            </w:r>
          </w:p>
          <w:p w14:paraId="53F6437B">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w:t>
            </w:r>
            <w:r>
              <w:rPr>
                <w:rFonts w:hint="eastAsia" w:ascii="仿宋" w:hAnsi="仿宋" w:eastAsia="仿宋" w:cs="仿宋"/>
                <w:b/>
              </w:rPr>
              <w:t>六</w:t>
            </w:r>
            <w:r>
              <w:rPr>
                <w:rFonts w:hint="eastAsia" w:ascii="仿宋" w:hAnsi="仿宋" w:eastAsia="仿宋" w:cs="仿宋"/>
                <w:b/>
                <w:sz w:val="24"/>
              </w:rPr>
              <w:t>）审查时限：</w:t>
            </w:r>
            <w:r>
              <w:rPr>
                <w:rFonts w:hint="eastAsia" w:ascii="仿宋" w:hAnsi="仿宋" w:eastAsia="仿宋" w:cs="仿宋"/>
                <w:bCs/>
                <w:sz w:val="24"/>
              </w:rPr>
              <w:t>1.自收到施工图设计文件之日起，5日历天内提交施工图审查意见书。2.自施工图设计文件审查合格之日起，3日历天内提交施工图设计文件审查合格书。3.设计单位根据审查意见进行修改答复的时间不计入审查时限内。</w:t>
            </w:r>
          </w:p>
          <w:p w14:paraId="560AA64E">
            <w:pPr>
              <w:pStyle w:val="4"/>
              <w:widowControl/>
              <w:wordWrap w:val="0"/>
              <w:spacing w:beforeAutospacing="0" w:afterAutospacing="0" w:line="400" w:lineRule="exact"/>
              <w:ind w:firstLine="482" w:firstLineChars="200"/>
              <w:jc w:val="both"/>
              <w:rPr>
                <w:rFonts w:ascii="仿宋" w:hAnsi="仿宋" w:eastAsia="仿宋" w:cs="仿宋"/>
                <w:b/>
                <w:kern w:val="2"/>
              </w:rPr>
            </w:pPr>
            <w:r>
              <w:rPr>
                <w:rFonts w:hint="eastAsia" w:ascii="仿宋" w:hAnsi="仿宋" w:eastAsia="仿宋" w:cs="仿宋"/>
                <w:b/>
                <w:kern w:val="2"/>
              </w:rPr>
              <w:t>（</w:t>
            </w:r>
            <w:r>
              <w:rPr>
                <w:rFonts w:hint="eastAsia" w:ascii="仿宋" w:hAnsi="仿宋" w:eastAsia="仿宋" w:cs="仿宋"/>
                <w:b/>
              </w:rPr>
              <w:t>七</w:t>
            </w:r>
            <w:r>
              <w:rPr>
                <w:rFonts w:hint="eastAsia" w:ascii="仿宋" w:hAnsi="仿宋" w:eastAsia="仿宋" w:cs="仿宋"/>
                <w:b/>
                <w:kern w:val="2"/>
              </w:rPr>
              <w:t>）成果要求</w:t>
            </w:r>
          </w:p>
          <w:p w14:paraId="5D7E3988">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1.按提交的施工图设计文件进行审查。2.满足国家及地方有关法律法规、政策及规划，行业现行规范、规程及标准等要求，符合《房屋建筑和市政基础设施工程施工图设计文件审查管理办法》（住建部第13号令）、《住房和城乡建设部关于修改〈房屋建筑和市政基础设施工程施工图设计文件审查管理办法〉的决定》（住建部第46号令）等要求；符合工程建设强制性标准；符合消防安全要求。3.所有材料，纸质一式捌份，图纸（图片要求pdf格式、CAD要求dwg格式）等电子文档刻成光盘一式贰份。</w:t>
            </w:r>
          </w:p>
          <w:p w14:paraId="3667A0BD">
            <w:pPr>
              <w:spacing w:line="560" w:lineRule="exact"/>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其他要求</w:t>
            </w:r>
            <w:r>
              <w:rPr>
                <w:rFonts w:ascii="仿宋" w:hAnsi="仿宋" w:eastAsia="仿宋" w:cs="仿宋"/>
                <w:b/>
                <w:sz w:val="24"/>
              </w:rPr>
              <w:t>：</w:t>
            </w:r>
          </w:p>
          <w:p w14:paraId="4B8E05AC">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如果本项目需要在广西工程勘察设计行业监管平台审查备案，成交供应商应当协助业主在“广西工程勘察设计行业监管平台”完成审查备案。2.审查过程中需委托开展的相关评审、技术审查等服务及所涉及的相关费用，均由成交供应商承担。3.审查过前，因国家及地方有关政策、行业规范及标准变化引起的施工图设计文件修改的，成交供应商应配合完成审查，不另行增加费用。4.审查通过后，非业主原因造成施工图设计文件需要进行修改时，成交供应商应配合完成审查，不另行增加费用。</w:t>
            </w:r>
          </w:p>
          <w:p w14:paraId="2A990252">
            <w:pPr>
              <w:widowControl/>
              <w:spacing w:line="560" w:lineRule="exact"/>
              <w:ind w:firstLine="482" w:firstLineChars="200"/>
              <w:jc w:val="left"/>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2BCA9242">
            <w:pPr>
              <w:spacing w:line="560" w:lineRule="exact"/>
              <w:ind w:firstLine="480" w:firstLineChars="200"/>
              <w:rPr>
                <w:rFonts w:ascii="仿宋" w:hAnsi="仿宋" w:eastAsia="仿宋" w:cs="仿宋"/>
                <w:bCs/>
                <w:sz w:val="24"/>
              </w:rPr>
            </w:pPr>
            <w:r>
              <w:rPr>
                <w:rFonts w:hint="eastAsia" w:ascii="仿宋" w:hAnsi="仿宋" w:eastAsia="仿宋" w:cs="仿宋"/>
                <w:bCs/>
                <w:sz w:val="24"/>
              </w:rPr>
              <w:t>总价包干（报价包括但不限于完成本项目所需的各项成本、人工费、材料费、管理费、差旅费、专家评审费、开办费、税金及场地费、利润等所有费用）。</w:t>
            </w:r>
          </w:p>
          <w:p w14:paraId="538BCD74">
            <w:pPr>
              <w:spacing w:line="560" w:lineRule="exact"/>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十</w:t>
            </w:r>
            <w:r>
              <w:rPr>
                <w:rFonts w:ascii="仿宋" w:hAnsi="仿宋" w:eastAsia="仿宋" w:cs="仿宋"/>
                <w:b/>
                <w:sz w:val="24"/>
              </w:rPr>
              <w:t>）</w:t>
            </w:r>
            <w:r>
              <w:rPr>
                <w:rFonts w:hint="eastAsia" w:ascii="仿宋" w:hAnsi="仿宋" w:eastAsia="仿宋" w:cs="仿宋"/>
                <w:b/>
                <w:sz w:val="24"/>
              </w:rPr>
              <w:t>支付方式</w:t>
            </w:r>
            <w:r>
              <w:rPr>
                <w:rFonts w:ascii="仿宋" w:hAnsi="仿宋" w:eastAsia="仿宋" w:cs="仿宋"/>
                <w:b/>
                <w:sz w:val="24"/>
              </w:rPr>
              <w:t>：</w:t>
            </w:r>
          </w:p>
          <w:p w14:paraId="783D32EE">
            <w:pPr>
              <w:spacing w:line="360" w:lineRule="auto"/>
              <w:ind w:firstLine="420" w:firstLineChars="200"/>
              <w:rPr>
                <w:rFonts w:hint="eastAsia" w:ascii="仿宋" w:hAnsi="仿宋" w:eastAsia="仿宋" w:cs="仿宋"/>
                <w:bCs/>
              </w:rPr>
            </w:pPr>
            <w:r>
              <w:rPr>
                <w:rFonts w:hint="eastAsia" w:ascii="仿宋" w:hAnsi="仿宋" w:eastAsia="仿宋" w:cs="仿宋"/>
                <w:bCs/>
              </w:rPr>
              <w:t>（一）本项目不设预付款。</w:t>
            </w:r>
          </w:p>
          <w:p w14:paraId="1D368A1C">
            <w:pPr>
              <w:spacing w:line="360" w:lineRule="auto"/>
              <w:ind w:firstLine="420" w:firstLineChars="200"/>
              <w:rPr>
                <w:rFonts w:hint="eastAsia" w:ascii="仿宋" w:hAnsi="仿宋" w:eastAsia="仿宋" w:cs="仿宋"/>
                <w:bCs/>
              </w:rPr>
            </w:pPr>
            <w:r>
              <w:rPr>
                <w:rFonts w:hint="eastAsia" w:ascii="仿宋" w:hAnsi="仿宋" w:eastAsia="仿宋" w:cs="仿宋"/>
                <w:bCs/>
              </w:rPr>
              <w:t>（二）成交供应商出具施工图审查合格书，且请款申请经业主审核通过后，自收到成交供应商合格的专用发票之日起14个工作日内支付成交金额的80%。</w:t>
            </w:r>
          </w:p>
          <w:p w14:paraId="7FAA7F05">
            <w:pPr>
              <w:spacing w:line="360" w:lineRule="auto"/>
              <w:ind w:firstLine="420" w:firstLineChars="200"/>
              <w:rPr>
                <w:rFonts w:hint="eastAsia" w:ascii="仿宋" w:hAnsi="仿宋" w:eastAsia="仿宋" w:cs="仿宋"/>
                <w:bCs/>
              </w:rPr>
            </w:pPr>
            <w:r>
              <w:rPr>
                <w:rFonts w:hint="eastAsia" w:ascii="仿宋" w:hAnsi="仿宋" w:eastAsia="仿宋" w:cs="仿宋"/>
                <w:bCs/>
              </w:rPr>
              <w:t>（三）项目竣工检验合格之日后，请款申请经业主审核通过后，自收到成交供应商合格的专用发票之日起14个工作日内支付成交金额的100%。</w:t>
            </w:r>
          </w:p>
          <w:p w14:paraId="54F64271">
            <w:pPr>
              <w:spacing w:line="360" w:lineRule="auto"/>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十一</w:t>
            </w:r>
            <w:r>
              <w:rPr>
                <w:rFonts w:ascii="仿宋" w:hAnsi="仿宋" w:eastAsia="仿宋" w:cs="仿宋"/>
                <w:b/>
                <w:sz w:val="24"/>
              </w:rPr>
              <w:t>）</w:t>
            </w:r>
            <w:r>
              <w:rPr>
                <w:rFonts w:hint="eastAsia" w:ascii="仿宋" w:hAnsi="仿宋" w:eastAsia="仿宋" w:cs="仿宋"/>
                <w:b/>
                <w:sz w:val="24"/>
              </w:rPr>
              <w:t>供应商资格要求</w:t>
            </w:r>
          </w:p>
          <w:p w14:paraId="5A915192">
            <w:pPr>
              <w:spacing w:line="360" w:lineRule="auto"/>
              <w:ind w:firstLine="420" w:firstLineChars="200"/>
              <w:rPr>
                <w:rFonts w:hint="eastAsia" w:ascii="仿宋" w:hAnsi="仿宋" w:eastAsia="仿宋" w:cs="仿宋"/>
                <w:bCs/>
              </w:rPr>
            </w:pPr>
            <w:r>
              <w:rPr>
                <w:rFonts w:hint="eastAsia" w:ascii="仿宋" w:hAnsi="仿宋" w:eastAsia="仿宋" w:cs="仿宋"/>
                <w:bCs/>
              </w:rPr>
              <w:t>（一）国内注册（指按国家有关规定要求注册的）经营本次采购服务的供应商。</w:t>
            </w:r>
          </w:p>
          <w:p w14:paraId="45469E33">
            <w:pPr>
              <w:spacing w:line="360" w:lineRule="auto"/>
              <w:ind w:firstLine="420" w:firstLineChars="200"/>
              <w:rPr>
                <w:rFonts w:hint="eastAsia" w:ascii="仿宋" w:hAnsi="仿宋" w:eastAsia="仿宋" w:cs="仿宋"/>
                <w:bCs/>
              </w:rPr>
            </w:pPr>
            <w:r>
              <w:rPr>
                <w:rFonts w:hint="eastAsia" w:ascii="仿宋" w:hAnsi="仿宋" w:eastAsia="仿宋" w:cs="仿宋"/>
                <w:bCs/>
              </w:rPr>
              <w:t>（二）供应商负责人为同一人或者存在直接控股、管理关系的不同供应商，不得参加同一合同项下的采购活动。</w:t>
            </w:r>
          </w:p>
          <w:p w14:paraId="5F1146C4">
            <w:pPr>
              <w:spacing w:line="360" w:lineRule="auto"/>
              <w:ind w:firstLine="420" w:firstLineChars="200"/>
              <w:rPr>
                <w:rFonts w:hint="eastAsia" w:ascii="仿宋" w:hAnsi="仿宋" w:eastAsia="仿宋" w:cs="仿宋"/>
                <w:bCs/>
              </w:rPr>
            </w:pPr>
            <w:r>
              <w:rPr>
                <w:rFonts w:hint="eastAsia" w:ascii="仿宋" w:hAnsi="仿宋" w:eastAsia="仿宋" w:cs="仿宋"/>
                <w:bCs/>
              </w:rPr>
              <w:t>（三）供应商须具有房屋建筑工程施工图设计文件审查二类及以上资质。</w:t>
            </w:r>
          </w:p>
          <w:p w14:paraId="6D9DCED0">
            <w:pPr>
              <w:spacing w:line="360" w:lineRule="auto"/>
              <w:ind w:firstLine="420" w:firstLineChars="200"/>
              <w:rPr>
                <w:rFonts w:hint="eastAsia" w:ascii="仿宋" w:hAnsi="仿宋" w:eastAsia="仿宋" w:cs="仿宋"/>
                <w:bCs/>
              </w:rPr>
            </w:pPr>
            <w:r>
              <w:rPr>
                <w:rFonts w:hint="eastAsia" w:ascii="仿宋" w:hAnsi="仿宋" w:eastAsia="仿宋" w:cs="仿宋"/>
                <w:bCs/>
              </w:rPr>
              <w:t>（四）供应商需是广西壮族自治区住房和城乡建设厅全区施工图综合审查机构名录中单位。</w:t>
            </w:r>
          </w:p>
          <w:p w14:paraId="018D7E71">
            <w:pPr>
              <w:spacing w:line="360" w:lineRule="auto"/>
              <w:ind w:firstLine="420" w:firstLineChars="200"/>
              <w:rPr>
                <w:rFonts w:hint="eastAsia" w:ascii="仿宋" w:hAnsi="仿宋" w:eastAsia="仿宋" w:cs="仿宋"/>
                <w:bCs/>
              </w:rPr>
            </w:pPr>
            <w:r>
              <w:rPr>
                <w:rFonts w:hint="eastAsia" w:ascii="仿宋" w:hAnsi="仿宋" w:eastAsia="仿宋" w:cs="仿宋"/>
                <w:bCs/>
              </w:rPr>
              <w:t>（五）本项目不接受联合体竞标。</w:t>
            </w:r>
          </w:p>
          <w:p w14:paraId="45972772">
            <w:pPr>
              <w:spacing w:line="360" w:lineRule="auto"/>
              <w:ind w:firstLine="420" w:firstLineChars="200"/>
              <w:rPr>
                <w:rFonts w:hint="eastAsia" w:ascii="仿宋" w:hAnsi="仿宋" w:eastAsia="仿宋" w:cs="仿宋"/>
                <w:bCs/>
              </w:rPr>
            </w:pPr>
            <w:r>
              <w:rPr>
                <w:rFonts w:hint="eastAsia" w:ascii="仿宋" w:hAnsi="仿宋" w:eastAsia="仿宋" w:cs="仿宋"/>
                <w:bCs/>
              </w:rPr>
              <w:t>（六）供应商与广西财经学院没有发生过经济纠纷或违约记录。</w:t>
            </w:r>
          </w:p>
          <w:p w14:paraId="1BF45F6B">
            <w:pPr>
              <w:spacing w:line="360" w:lineRule="auto"/>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十</w:t>
            </w:r>
            <w:r>
              <w:rPr>
                <w:rFonts w:hint="eastAsia" w:ascii="仿宋" w:hAnsi="仿宋" w:eastAsia="仿宋" w:cs="仿宋"/>
                <w:b/>
                <w:sz w:val="24"/>
                <w:lang w:eastAsia="zh-CN"/>
              </w:rPr>
              <w:t>二</w:t>
            </w:r>
            <w:r>
              <w:rPr>
                <w:rFonts w:ascii="仿宋" w:hAnsi="仿宋" w:eastAsia="仿宋" w:cs="仿宋"/>
                <w:b/>
                <w:sz w:val="24"/>
              </w:rPr>
              <w:t>）</w:t>
            </w:r>
            <w:r>
              <w:rPr>
                <w:rFonts w:hint="eastAsia" w:ascii="仿宋" w:hAnsi="仿宋" w:eastAsia="仿宋" w:cs="仿宋"/>
                <w:b/>
                <w:sz w:val="24"/>
              </w:rPr>
              <w:t>责任与义务</w:t>
            </w:r>
          </w:p>
          <w:p w14:paraId="689AE726">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因成交供应商原因，逾期提交施工图设计文件审查意见书施工图设计文件审查合格书，从应完成日期的次日起计算，超过5日历天，业主有权解除合同。因非成交供应商原因造成延误，审查周期顺延，不增加费用。</w:t>
            </w:r>
          </w:p>
          <w:p w14:paraId="547AF703">
            <w:pPr>
              <w:spacing w:line="560" w:lineRule="exact"/>
              <w:ind w:firstLine="480" w:firstLineChars="200"/>
              <w:rPr>
                <w:rFonts w:ascii="仿宋" w:hAnsi="仿宋" w:eastAsia="仿宋" w:cs="仿宋"/>
                <w:bCs/>
                <w:kern w:val="2"/>
              </w:rPr>
            </w:pPr>
            <w:r>
              <w:rPr>
                <w:rFonts w:hint="eastAsia" w:ascii="仿宋" w:hAnsi="仿宋" w:eastAsia="仿宋" w:cs="仿宋"/>
                <w:bCs/>
                <w:sz w:val="24"/>
              </w:rPr>
              <w:t>（二）因成交供应商原因，逾期提交施工图设计文件审查意见书或施工图设计文件审查合格书，视为违约，成交供应商每日按成交金额的千分之二支付违约金，违约金的上限不超过成交金额的百分之五。</w:t>
            </w: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50B9CEE5">
            <w:pPr>
              <w:rPr>
                <w:rFonts w:hint="eastAsia" w:ascii="宋体" w:hAnsi="宋体"/>
                <w:b/>
                <w:sz w:val="24"/>
                <w:szCs w:val="32"/>
              </w:rPr>
            </w:pPr>
          </w:p>
          <w:p w14:paraId="0777675D">
            <w:pPr>
              <w:rPr>
                <w:rFonts w:ascii="宋体" w:hAnsi="宋体"/>
                <w:b/>
                <w:sz w:val="24"/>
                <w:szCs w:val="32"/>
                <w:u w:val="single"/>
              </w:rPr>
            </w:pPr>
            <w:r>
              <w:rPr>
                <w:rFonts w:hint="eastAsia" w:ascii="宋体" w:hAnsi="宋体"/>
                <w:b/>
                <w:sz w:val="24"/>
                <w:szCs w:val="32"/>
              </w:rPr>
              <w:t>包干价（总价）：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33A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3678E3BD">
            <w:pPr>
              <w:numPr>
                <w:ilvl w:val="255"/>
                <w:numId w:val="0"/>
              </w:numPr>
              <w:rPr>
                <w:rFonts w:ascii="宋体" w:hAnsi="宋体"/>
                <w:bCs/>
                <w:sz w:val="24"/>
              </w:rPr>
            </w:pPr>
            <w:r>
              <w:rPr>
                <w:rFonts w:hint="eastAsia" w:ascii="宋体" w:hAnsi="宋体"/>
                <w:bCs/>
                <w:sz w:val="24"/>
              </w:rPr>
              <w:t>备注：</w:t>
            </w:r>
          </w:p>
          <w:p w14:paraId="04FA1B06">
            <w:pPr>
              <w:rPr>
                <w:rFonts w:ascii="宋体" w:hAnsi="宋体" w:eastAsia="宋体" w:cs="Times New Roman"/>
                <w:bCs/>
                <w:sz w:val="24"/>
              </w:rPr>
            </w:pPr>
            <w:r>
              <w:rPr>
                <w:rFonts w:hint="eastAsia" w:ascii="宋体" w:hAnsi="宋体"/>
                <w:bCs/>
                <w:sz w:val="24"/>
              </w:rPr>
              <w:t>1.报价人对服务内容已经完全知晓，本次报价包括但不限于材料费、人工费、机械费、管理费、税金及利润等一切费用，并应综合考虑到现场条件、人工、材料价格波动、法律、法规、条例所作规定以及按合同条件进行实施所包含的所有风险、责任等所有因素。</w:t>
            </w:r>
          </w:p>
          <w:p w14:paraId="1C0AEEBE">
            <w:pPr>
              <w:tabs>
                <w:tab w:val="left" w:pos="312"/>
              </w:tabs>
              <w:rPr>
                <w:rFonts w:ascii="宋体" w:hAnsi="宋体"/>
                <w:bCs/>
                <w:sz w:val="24"/>
              </w:rPr>
            </w:pPr>
            <w:r>
              <w:rPr>
                <w:rFonts w:hint="eastAsia" w:ascii="宋体" w:hAnsi="宋体"/>
                <w:bCs/>
                <w:sz w:val="24"/>
              </w:rPr>
              <w:t>2.本次报价为总价包干报价，期间不做任何价格调整。</w:t>
            </w:r>
          </w:p>
        </w:tc>
      </w:tr>
    </w:tbl>
    <w:p w14:paraId="61B11F8F">
      <w:pPr>
        <w:rPr>
          <w:rFonts w:ascii="宋体" w:hAnsi="宋体"/>
          <w:b/>
          <w:sz w:val="28"/>
          <w:szCs w:val="36"/>
        </w:rPr>
      </w:pPr>
      <w:r>
        <w:rPr>
          <w:rFonts w:hint="eastAsia" w:ascii="宋体" w:hAnsi="宋体"/>
          <w:b/>
          <w:sz w:val="28"/>
          <w:szCs w:val="36"/>
        </w:rPr>
        <w:t xml:space="preserve">法定代表人（或委托代理人）签字：   </w:t>
      </w:r>
    </w:p>
    <w:p w14:paraId="15DE86F5">
      <w:pPr>
        <w:rPr>
          <w:rFonts w:ascii="宋体" w:hAnsi="宋体"/>
          <w:b/>
          <w:sz w:val="28"/>
          <w:szCs w:val="36"/>
        </w:rPr>
      </w:pPr>
      <w:r>
        <w:rPr>
          <w:rFonts w:hint="eastAsia" w:ascii="宋体" w:hAnsi="宋体"/>
          <w:b/>
          <w:sz w:val="28"/>
          <w:szCs w:val="36"/>
        </w:rPr>
        <w:t xml:space="preserve">         </w:t>
      </w:r>
    </w:p>
    <w:p w14:paraId="1E789B82">
      <w:pPr>
        <w:rPr>
          <w:rFonts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506A439">
      <w:pPr>
        <w:rPr>
          <w:rFonts w:ascii="宋体" w:hAnsi="宋体"/>
          <w:b/>
          <w:sz w:val="28"/>
          <w:szCs w:val="36"/>
        </w:rPr>
      </w:pPr>
    </w:p>
    <w:p w14:paraId="4DBE6F10">
      <w:pPr>
        <w:jc w:val="left"/>
        <w:rPr>
          <w:rFonts w:ascii="宋体" w:hAnsi="宋体"/>
          <w:b/>
          <w:sz w:val="28"/>
          <w:szCs w:val="36"/>
        </w:rPr>
      </w:pPr>
      <w:r>
        <w:rPr>
          <w:rFonts w:hint="eastAsia" w:ascii="宋体" w:hAnsi="宋体"/>
          <w:b/>
          <w:sz w:val="28"/>
          <w:szCs w:val="36"/>
        </w:rPr>
        <w:t>联系人及电话：</w:t>
      </w:r>
    </w:p>
    <w:p w14:paraId="228B6847">
      <w:pPr>
        <w:jc w:val="left"/>
        <w:rPr>
          <w:rFonts w:ascii="宋体" w:hAnsi="宋体"/>
          <w:b/>
          <w:sz w:val="28"/>
          <w:szCs w:val="36"/>
        </w:rPr>
      </w:pPr>
    </w:p>
    <w:p w14:paraId="6774C1D6">
      <w:pPr>
        <w:jc w:val="left"/>
      </w:pPr>
      <w:r>
        <w:rPr>
          <w:rFonts w:ascii="宋体" w:hAnsi="宋体"/>
          <w:b/>
          <w:sz w:val="28"/>
          <w:szCs w:val="36"/>
        </w:rPr>
        <w:t>日期：</w:t>
      </w:r>
      <w:bookmarkStart w:id="0" w:name="_Toc254970732"/>
      <w:bookmarkEnd w:id="0"/>
      <w:bookmarkStart w:id="1" w:name="_Toc173211904"/>
      <w:bookmarkEnd w:id="1"/>
      <w:bookmarkStart w:id="2" w:name="_Toc254970729"/>
      <w:bookmarkEnd w:id="2"/>
    </w:p>
    <w:sectPr>
      <w:pgSz w:w="11906" w:h="16838"/>
      <w:pgMar w:top="1134" w:right="1134" w:bottom="1134" w:left="1134"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77C"/>
    <w:rsid w:val="00182C67"/>
    <w:rsid w:val="0042277C"/>
    <w:rsid w:val="004E2360"/>
    <w:rsid w:val="00522A44"/>
    <w:rsid w:val="00702B56"/>
    <w:rsid w:val="007B45B3"/>
    <w:rsid w:val="008445E6"/>
    <w:rsid w:val="00924A83"/>
    <w:rsid w:val="00A32AC1"/>
    <w:rsid w:val="00C7093A"/>
    <w:rsid w:val="00E11546"/>
    <w:rsid w:val="044E3E0A"/>
    <w:rsid w:val="0AC10F38"/>
    <w:rsid w:val="0FDA6D75"/>
    <w:rsid w:val="135C2A18"/>
    <w:rsid w:val="17657E11"/>
    <w:rsid w:val="184243B2"/>
    <w:rsid w:val="191C401F"/>
    <w:rsid w:val="1CEF742A"/>
    <w:rsid w:val="1EBB6528"/>
    <w:rsid w:val="1EE46634"/>
    <w:rsid w:val="222C71A7"/>
    <w:rsid w:val="24CC7E73"/>
    <w:rsid w:val="25C119DF"/>
    <w:rsid w:val="25C36217"/>
    <w:rsid w:val="28E75A13"/>
    <w:rsid w:val="2D39797E"/>
    <w:rsid w:val="32456B21"/>
    <w:rsid w:val="390818C6"/>
    <w:rsid w:val="3AFE7B03"/>
    <w:rsid w:val="3F3A089F"/>
    <w:rsid w:val="3F791767"/>
    <w:rsid w:val="40B14CDF"/>
    <w:rsid w:val="417A37DF"/>
    <w:rsid w:val="43C46774"/>
    <w:rsid w:val="47816B62"/>
    <w:rsid w:val="49FD67BC"/>
    <w:rsid w:val="4A6873F9"/>
    <w:rsid w:val="4AE7513B"/>
    <w:rsid w:val="4B1024D9"/>
    <w:rsid w:val="4DB83818"/>
    <w:rsid w:val="4DCE31F6"/>
    <w:rsid w:val="50B47E13"/>
    <w:rsid w:val="552A2393"/>
    <w:rsid w:val="575B3FCB"/>
    <w:rsid w:val="57BB18D1"/>
    <w:rsid w:val="5A8318F9"/>
    <w:rsid w:val="5CC91C79"/>
    <w:rsid w:val="5D5C7F59"/>
    <w:rsid w:val="5FC20152"/>
    <w:rsid w:val="5FFF268C"/>
    <w:rsid w:val="61B56FEA"/>
    <w:rsid w:val="65231C0C"/>
    <w:rsid w:val="65744A4C"/>
    <w:rsid w:val="6E5056F0"/>
    <w:rsid w:val="6FC75B1F"/>
    <w:rsid w:val="718906D9"/>
    <w:rsid w:val="71F02BFB"/>
    <w:rsid w:val="73652530"/>
    <w:rsid w:val="77112A42"/>
    <w:rsid w:val="7733744E"/>
    <w:rsid w:val="77792B62"/>
    <w:rsid w:val="777F5BFE"/>
    <w:rsid w:val="7A5A39E8"/>
    <w:rsid w:val="7C2914F4"/>
    <w:rsid w:val="7D7F4C76"/>
    <w:rsid w:val="7E3961FC"/>
    <w:rsid w:val="7EFA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4</Pages>
  <Words>1845</Words>
  <Characters>1892</Characters>
  <Lines>14</Lines>
  <Paragraphs>3</Paragraphs>
  <TotalTime>1</TotalTime>
  <ScaleCrop>false</ScaleCrop>
  <LinksUpToDate>false</LinksUpToDate>
  <CharactersWithSpaces>1931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2026-01-07T02:25:00Z</dcterms:created>
  <dc:creator>Admin</dc:creator>
  <cp:lastModifiedBy>红雨</cp:lastModifiedBy>
  <dcterms:modified xsi:type="dcterms:W3CDTF">2026-07-27T09:40:34Z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A68D2866F0AD4018BF27768F7F1AE11E_13</vt:lpwstr>
  </property>
</Properties>
</file>