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B5153">
      <w:pPr>
        <w:jc w:val="left"/>
        <w:rPr>
          <w:rFonts w:hint="eastAsia"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5647795B">
      <w:pPr>
        <w:pStyle w:val="6"/>
        <w:widowControl/>
        <w:spacing w:beforeAutospacing="0" w:afterAutospacing="0" w:line="420" w:lineRule="atLeast"/>
        <w:jc w:val="center"/>
        <w:rPr>
          <w:rFonts w:hint="eastAsia" w:ascii="宋体" w:hAnsi="宋体"/>
          <w:b/>
          <w:sz w:val="36"/>
          <w:szCs w:val="36"/>
        </w:rPr>
      </w:pPr>
      <w:r>
        <w:rPr>
          <w:rFonts w:hint="eastAsia" w:ascii="宋体" w:hAnsi="宋体"/>
          <w:b/>
          <w:sz w:val="36"/>
          <w:szCs w:val="36"/>
        </w:rPr>
        <w:t>广西财经学院中国-东盟统计学院二期项目宿舍楼工程规划放线</w:t>
      </w:r>
      <w:r>
        <w:rPr>
          <w:rFonts w:hint="eastAsia" w:ascii="宋体" w:hAnsi="宋体"/>
          <w:b/>
          <w:sz w:val="36"/>
          <w:szCs w:val="36"/>
          <w:lang w:eastAsia="zh-CN"/>
        </w:rPr>
        <w:t>（</w:t>
      </w:r>
      <w:r>
        <w:rPr>
          <w:rFonts w:hint="eastAsia" w:ascii="宋体" w:hAnsi="宋体"/>
          <w:b/>
          <w:sz w:val="36"/>
          <w:szCs w:val="36"/>
          <w:lang w:val="en-US" w:eastAsia="zh-CN"/>
        </w:rPr>
        <w:t>重）</w:t>
      </w:r>
      <w:r>
        <w:rPr>
          <w:rFonts w:hint="eastAsia" w:ascii="宋体" w:hAnsi="宋体"/>
          <w:b/>
          <w:sz w:val="36"/>
          <w:szCs w:val="36"/>
        </w:rPr>
        <w:t>询价采购报价单</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992"/>
      </w:tblGrid>
      <w:tr w14:paraId="25C3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44" w:type="pct"/>
            <w:vAlign w:val="center"/>
          </w:tcPr>
          <w:p w14:paraId="4A725552">
            <w:pPr>
              <w:jc w:val="center"/>
              <w:rPr>
                <w:rFonts w:hint="eastAsia" w:ascii="宋体" w:hAnsi="宋体"/>
                <w:sz w:val="28"/>
                <w:szCs w:val="36"/>
              </w:rPr>
            </w:pPr>
            <w:r>
              <w:rPr>
                <w:rFonts w:ascii="宋体" w:hAnsi="宋体"/>
                <w:b/>
                <w:sz w:val="28"/>
                <w:szCs w:val="36"/>
              </w:rPr>
              <w:t>项目名称</w:t>
            </w:r>
          </w:p>
        </w:tc>
        <w:tc>
          <w:tcPr>
            <w:tcW w:w="4055" w:type="pct"/>
            <w:vAlign w:val="center"/>
          </w:tcPr>
          <w:p w14:paraId="6C16F1B8">
            <w:pPr>
              <w:jc w:val="center"/>
              <w:rPr>
                <w:rFonts w:hint="eastAsia" w:ascii="宋体" w:hAnsi="宋体"/>
                <w:b/>
                <w:sz w:val="28"/>
                <w:szCs w:val="36"/>
              </w:rPr>
            </w:pPr>
            <w:r>
              <w:rPr>
                <w:rFonts w:ascii="宋体" w:hAnsi="宋体"/>
                <w:b/>
                <w:sz w:val="28"/>
                <w:szCs w:val="36"/>
              </w:rPr>
              <w:t>项目规模及服务内容</w:t>
            </w:r>
          </w:p>
        </w:tc>
      </w:tr>
      <w:tr w14:paraId="1B3B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44" w:type="pct"/>
            <w:vAlign w:val="center"/>
          </w:tcPr>
          <w:p w14:paraId="45BB20F1">
            <w:pPr>
              <w:spacing w:line="560" w:lineRule="exact"/>
              <w:rPr>
                <w:rFonts w:hint="eastAsia" w:ascii="宋体" w:hAnsi="宋体"/>
                <w:b/>
                <w:sz w:val="28"/>
                <w:szCs w:val="36"/>
              </w:rPr>
            </w:pPr>
            <w:r>
              <w:rPr>
                <w:rFonts w:hint="eastAsia" w:ascii="仿宋_GB2312" w:hAnsi="仿宋_GB2312" w:eastAsia="仿宋_GB2312" w:cs="仿宋_GB2312"/>
                <w:sz w:val="24"/>
              </w:rPr>
              <w:t>广西财经学院中国-东盟统计学院二期项目宿舍楼工程规划放线</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重）</w:t>
            </w:r>
            <w:bookmarkStart w:id="4" w:name="_GoBack"/>
            <w:bookmarkEnd w:id="4"/>
            <w:r>
              <w:rPr>
                <w:rFonts w:hint="eastAsia" w:ascii="仿宋_GB2312" w:hAnsi="仿宋_GB2312" w:eastAsia="仿宋_GB2312" w:cs="仿宋_GB2312"/>
                <w:sz w:val="24"/>
              </w:rPr>
              <w:t>项目</w:t>
            </w:r>
          </w:p>
        </w:tc>
        <w:tc>
          <w:tcPr>
            <w:tcW w:w="4055" w:type="pct"/>
            <w:vAlign w:val="center"/>
          </w:tcPr>
          <w:p w14:paraId="56620F6B">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（一）建设地点：</w:t>
            </w:r>
          </w:p>
          <w:p w14:paraId="692F48E2">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南宁市大学西路189号，广西财经学院相思湖校区。</w:t>
            </w:r>
          </w:p>
          <w:p w14:paraId="4840028C">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（二）建设规模：</w:t>
            </w:r>
          </w:p>
          <w:p w14:paraId="60C8C470">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广西财经学院中国—东盟统计学院二期项目学生宿舍楼工程位于南宁市西乡塘区大学西路189号（广西财经学院相思湖校区校园内），项目规划总用地面积15669.55㎡（23.50亩），总建筑面积12034.33㎡，拟新建一栋学生宿舍楼及一个门卫室。</w:t>
            </w:r>
          </w:p>
          <w:p w14:paraId="228ABB2F">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（三）采购内容：</w:t>
            </w:r>
          </w:p>
          <w:p w14:paraId="5584258E">
            <w:pPr>
              <w:widowControl/>
              <w:spacing w:line="560" w:lineRule="exact"/>
              <w:ind w:firstLine="480" w:firstLineChars="200"/>
              <w:jc w:val="left"/>
              <w:rPr>
                <w:rFonts w:hint="eastAsia" w:ascii="仿宋" w:hAnsi="仿宋" w:eastAsia="仿宋" w:cs="仿宋"/>
                <w:bCs/>
                <w:sz w:val="24"/>
              </w:rPr>
            </w:pPr>
            <w:bookmarkStart w:id="0" w:name="_Hlk209370393"/>
            <w:r>
              <w:rPr>
                <w:rFonts w:hint="eastAsia" w:ascii="仿宋" w:hAnsi="仿宋" w:eastAsia="仿宋" w:cs="仿宋"/>
                <w:bCs/>
                <w:sz w:val="24"/>
              </w:rPr>
              <w:t>广西财经学院中国-东盟统计学院二期项目宿舍楼工程规划放线服务。服务内容需符合《工程测量标准》（GB50026-2020）《城市测量规范》（CJJ/T8-2011）等国家强制性标准。具体工作内容包括但不限于：按建设工程规划许可证及设计图纸完成建筑定位放线、高程引测；形成放线成果报告（含坐标、高程数据及现场记录）；配合规划主管部门验线工作。</w:t>
            </w:r>
          </w:p>
          <w:bookmarkEnd w:id="0"/>
          <w:p w14:paraId="77904615">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（四）上限控制价：</w:t>
            </w:r>
          </w:p>
          <w:p w14:paraId="3CBE6EA7">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人民币(大写)贰仟陆佰元整，（小写）</w:t>
            </w:r>
            <w:r>
              <w:rPr>
                <w:rFonts w:ascii="Calibri" w:hAnsi="Calibri" w:eastAsia="仿宋" w:cs="Calibri"/>
                <w:bCs/>
                <w:kern w:val="2"/>
              </w:rPr>
              <w:t>¥</w:t>
            </w:r>
            <w:r>
              <w:rPr>
                <w:rFonts w:hint="eastAsia" w:ascii="仿宋" w:hAnsi="仿宋" w:eastAsia="仿宋" w:cs="仿宋"/>
                <w:bCs/>
                <w:kern w:val="2"/>
              </w:rPr>
              <w:t>2600.00元。</w:t>
            </w:r>
          </w:p>
          <w:p w14:paraId="2B0408BB">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（五）服务周期：</w:t>
            </w:r>
          </w:p>
          <w:p w14:paraId="5FD6EDE5">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自收到业主中标通知之日起至广西财经学院中国-东盟统计学院二期项目宿舍楼工程规划放线工作完成并提交完整资料之日止。不超过7日历天。</w:t>
            </w:r>
          </w:p>
          <w:p w14:paraId="637689A2">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（六）成果要求：</w:t>
            </w:r>
          </w:p>
          <w:p w14:paraId="6433F258">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成果资料需符合《建设工程规划放线技术规程》要求，包含放线记录、坐标成果表、高程成果表、现场照片等。所有图文资料，电子版提供光盘或U盘一份（含可编辑的电子文档及盖章扫描件），纸质版提供一式四份。</w:t>
            </w:r>
          </w:p>
          <w:p w14:paraId="1B6F5B12">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七</w:t>
            </w:r>
            <w:r>
              <w:rPr>
                <w:rFonts w:ascii="仿宋" w:hAnsi="仿宋" w:eastAsia="仿宋" w:cs="仿宋"/>
                <w:b/>
                <w:sz w:val="24"/>
              </w:rPr>
              <w:t>）</w:t>
            </w:r>
            <w:r>
              <w:rPr>
                <w:rFonts w:hint="eastAsia" w:ascii="仿宋" w:hAnsi="仿宋" w:eastAsia="仿宋" w:cs="仿宋"/>
                <w:b/>
                <w:sz w:val="24"/>
              </w:rPr>
              <w:t>款项支付方式</w:t>
            </w:r>
            <w:r>
              <w:rPr>
                <w:rFonts w:ascii="仿宋" w:hAnsi="仿宋" w:eastAsia="仿宋" w:cs="仿宋"/>
                <w:b/>
                <w:sz w:val="24"/>
              </w:rPr>
              <w:t>：</w:t>
            </w:r>
          </w:p>
          <w:p w14:paraId="159641BB">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完成广西财经学院中国-东盟统计学院二期项目宿舍楼工程规划放线工作并提交完整资料后方可请款，请款申请经业主审核同意后，自收到成交供应商合格发票（增值税专用发票）之日起14个工作日内一次性支付成交金额的100%。</w:t>
            </w:r>
          </w:p>
          <w:p w14:paraId="420E3DCF">
            <w:pPr>
              <w:widowControl/>
              <w:spacing w:line="560" w:lineRule="exact"/>
              <w:ind w:firstLine="482" w:firstLineChars="200"/>
              <w:jc w:val="left"/>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八</w:t>
            </w:r>
            <w:r>
              <w:rPr>
                <w:rFonts w:ascii="仿宋" w:hAnsi="仿宋" w:eastAsia="仿宋" w:cs="仿宋"/>
                <w:b/>
                <w:sz w:val="24"/>
              </w:rPr>
              <w:t>）</w:t>
            </w:r>
            <w:r>
              <w:rPr>
                <w:rFonts w:hint="eastAsia" w:ascii="仿宋" w:hAnsi="仿宋" w:eastAsia="仿宋" w:cs="仿宋"/>
                <w:b/>
                <w:sz w:val="24"/>
              </w:rPr>
              <w:t>承包方式</w:t>
            </w:r>
            <w:r>
              <w:rPr>
                <w:rFonts w:ascii="仿宋" w:hAnsi="仿宋" w:eastAsia="仿宋" w:cs="仿宋"/>
                <w:b/>
                <w:sz w:val="24"/>
              </w:rPr>
              <w:t>：</w:t>
            </w:r>
          </w:p>
          <w:p w14:paraId="2F95FFC8">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总价包干（报价包括但不限于完成本项目所需的各项成本、管理费、开办费、成果资料编制费、税金及场地费、利润等所有费用，采购人不再另行支付其他费用）。</w:t>
            </w:r>
          </w:p>
          <w:p w14:paraId="779EADA7">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九</w:t>
            </w:r>
            <w:r>
              <w:rPr>
                <w:rFonts w:ascii="仿宋" w:hAnsi="仿宋" w:eastAsia="仿宋" w:cs="仿宋"/>
                <w:b/>
                <w:sz w:val="24"/>
              </w:rPr>
              <w:t>）</w:t>
            </w:r>
            <w:r>
              <w:rPr>
                <w:rFonts w:hint="eastAsia" w:ascii="仿宋" w:hAnsi="仿宋" w:eastAsia="仿宋" w:cs="仿宋"/>
                <w:b/>
                <w:sz w:val="24"/>
              </w:rPr>
              <w:t>质量要求及保修</w:t>
            </w:r>
            <w:r>
              <w:rPr>
                <w:rFonts w:ascii="仿宋" w:hAnsi="仿宋" w:eastAsia="仿宋" w:cs="仿宋"/>
                <w:b/>
                <w:sz w:val="24"/>
              </w:rPr>
              <w:t>：</w:t>
            </w:r>
          </w:p>
          <w:p w14:paraId="43495473">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放线成果需确保准确性，若因成果错误导致后续施工偏差，供应商应在 24 小时内免费返工，并承担由此造成的直接损失</w:t>
            </w:r>
          </w:p>
          <w:p w14:paraId="131D1502">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十、报价要求</w:t>
            </w:r>
          </w:p>
          <w:p w14:paraId="21D3E26A">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报价不能超过本项目上限控制价。</w:t>
            </w:r>
          </w:p>
          <w:p w14:paraId="67F9DAFD">
            <w:pPr>
              <w:widowControl/>
              <w:spacing w:line="560" w:lineRule="exact"/>
              <w:ind w:firstLine="482" w:firstLineChars="200"/>
              <w:jc w:val="left"/>
              <w:rPr>
                <w:rFonts w:hint="eastAsia" w:ascii="仿宋" w:hAnsi="仿宋" w:eastAsia="仿宋" w:cs="仿宋"/>
                <w:bCs/>
                <w:sz w:val="24"/>
              </w:rPr>
            </w:pPr>
            <w:r>
              <w:rPr>
                <w:rFonts w:hint="eastAsia" w:ascii="仿宋" w:hAnsi="仿宋" w:eastAsia="仿宋" w:cs="仿宋"/>
                <w:b/>
                <w:sz w:val="24"/>
              </w:rPr>
              <w:t>十</w:t>
            </w:r>
            <w:r>
              <w:rPr>
                <w:rFonts w:hint="eastAsia" w:ascii="仿宋" w:hAnsi="仿宋" w:eastAsia="仿宋" w:cs="仿宋"/>
                <w:b/>
                <w:sz w:val="24"/>
                <w:lang w:eastAsia="zh-CN"/>
              </w:rPr>
              <w:t>一</w:t>
            </w:r>
            <w:r>
              <w:rPr>
                <w:rFonts w:hint="eastAsia" w:ascii="仿宋" w:hAnsi="仿宋" w:eastAsia="仿宋" w:cs="仿宋"/>
                <w:b/>
                <w:sz w:val="24"/>
              </w:rPr>
              <w:t>、供应商资格</w:t>
            </w:r>
          </w:p>
          <w:p w14:paraId="23B4714C">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供应商资格：供应商须具备省级及以上测绘行政主管部门颁发的乙级及以上测绘资质（专业类别包含 “工程测量”），并符合《政府采购法》第二十二条规定的基本资格条件。</w:t>
            </w:r>
          </w:p>
        </w:tc>
      </w:tr>
      <w:tr w14:paraId="15F1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1FCDE801">
            <w:pPr>
              <w:rPr>
                <w:rFonts w:hint="eastAsia" w:ascii="宋体" w:hAnsi="宋体"/>
                <w:b/>
                <w:sz w:val="24"/>
                <w:szCs w:val="32"/>
              </w:rPr>
            </w:pPr>
            <w:r>
              <w:rPr>
                <w:rFonts w:hint="eastAsia" w:ascii="宋体" w:hAnsi="宋体"/>
                <w:b/>
                <w:sz w:val="24"/>
                <w:szCs w:val="32"/>
              </w:rPr>
              <w:t>包干价：</w:t>
            </w:r>
          </w:p>
          <w:p w14:paraId="7AC7CEEC">
            <w:pPr>
              <w:rPr>
                <w:rFonts w:hint="eastAsia" w:ascii="宋体" w:hAnsi="宋体"/>
                <w:b/>
                <w:sz w:val="24"/>
                <w:szCs w:val="32"/>
                <w:u w:val="single"/>
              </w:rPr>
            </w:pPr>
            <w:r>
              <w:rPr>
                <w:rFonts w:hint="eastAsia" w:ascii="宋体" w:hAnsi="宋体"/>
                <w:b/>
                <w:sz w:val="24"/>
                <w:szCs w:val="32"/>
              </w:rPr>
              <w:t>鉴定服务费：</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tc>
      </w:tr>
      <w:tr w14:paraId="6B66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0234A722">
            <w:pPr>
              <w:numPr>
                <w:ilvl w:val="255"/>
                <w:numId w:val="0"/>
              </w:numPr>
              <w:rPr>
                <w:rFonts w:hint="eastAsia" w:ascii="宋体" w:hAnsi="宋体"/>
                <w:bCs/>
                <w:sz w:val="24"/>
              </w:rPr>
            </w:pPr>
            <w:r>
              <w:rPr>
                <w:rFonts w:hint="eastAsia" w:ascii="宋体" w:hAnsi="宋体"/>
                <w:bCs/>
                <w:sz w:val="24"/>
              </w:rPr>
              <w:t>备注：</w:t>
            </w:r>
          </w:p>
          <w:p w14:paraId="388166EF">
            <w:pPr>
              <w:numPr>
                <w:ilvl w:val="0"/>
                <w:numId w:val="1"/>
              </w:numPr>
              <w:rPr>
                <w:rFonts w:hint="eastAsia" w:ascii="宋体" w:hAnsi="宋体"/>
                <w:bCs/>
                <w:sz w:val="24"/>
              </w:rPr>
            </w:pPr>
            <w:r>
              <w:rPr>
                <w:rFonts w:hint="eastAsia" w:ascii="宋体" w:hAnsi="宋体"/>
                <w:bCs/>
                <w:sz w:val="24"/>
              </w:rPr>
              <w:t>报价人对服务内容已经完全知晓，本次报价包括但不限于完成本项目所需的各项成本、人工费、材料费、管理费、专家评审费、开办费、税金及场地费、利润等所有费用。</w:t>
            </w:r>
          </w:p>
          <w:p w14:paraId="2D064D51">
            <w:pPr>
              <w:numPr>
                <w:ilvl w:val="0"/>
                <w:numId w:val="1"/>
              </w:numPr>
              <w:rPr>
                <w:rFonts w:hint="eastAsia" w:ascii="宋体" w:hAnsi="宋体"/>
                <w:bCs/>
                <w:sz w:val="24"/>
              </w:rPr>
            </w:pPr>
            <w:r>
              <w:rPr>
                <w:rFonts w:hint="eastAsia" w:ascii="宋体" w:hAnsi="宋体"/>
                <w:bCs/>
                <w:sz w:val="24"/>
              </w:rPr>
              <w:t>本次报价为包干报价，期间不做任何价格调整。</w:t>
            </w:r>
          </w:p>
        </w:tc>
      </w:tr>
    </w:tbl>
    <w:p w14:paraId="47886569">
      <w:pPr>
        <w:rPr>
          <w:rFonts w:hint="eastAsia" w:ascii="宋体" w:hAnsi="宋体"/>
          <w:b/>
          <w:sz w:val="28"/>
          <w:szCs w:val="36"/>
        </w:rPr>
      </w:pPr>
      <w:r>
        <w:rPr>
          <w:rFonts w:hint="eastAsia" w:ascii="宋体" w:hAnsi="宋体"/>
          <w:b/>
          <w:sz w:val="28"/>
          <w:szCs w:val="36"/>
        </w:rPr>
        <w:t xml:space="preserve">法定代表人（或委托代理人）签字：            </w:t>
      </w:r>
    </w:p>
    <w:p w14:paraId="18C6B9B7">
      <w:pPr>
        <w:rPr>
          <w:rFonts w:hint="eastAsia" w:ascii="宋体" w:hAnsi="宋体"/>
          <w:b/>
          <w:sz w:val="28"/>
          <w:szCs w:val="36"/>
        </w:rPr>
      </w:pPr>
    </w:p>
    <w:p w14:paraId="2299691C">
      <w:pPr>
        <w:rPr>
          <w:rFonts w:hint="eastAsia"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708BA3D6">
      <w:pPr>
        <w:rPr>
          <w:rFonts w:hint="eastAsia" w:ascii="宋体" w:hAnsi="宋体"/>
          <w:b/>
          <w:sz w:val="28"/>
          <w:szCs w:val="36"/>
        </w:rPr>
      </w:pPr>
    </w:p>
    <w:p w14:paraId="01D441DB">
      <w:pPr>
        <w:jc w:val="left"/>
        <w:rPr>
          <w:rFonts w:hint="eastAsia" w:ascii="宋体" w:hAnsi="宋体"/>
          <w:b/>
          <w:sz w:val="28"/>
          <w:szCs w:val="36"/>
        </w:rPr>
      </w:pPr>
      <w:r>
        <w:rPr>
          <w:rFonts w:hint="eastAsia" w:ascii="宋体" w:hAnsi="宋体"/>
          <w:b/>
          <w:sz w:val="28"/>
          <w:szCs w:val="36"/>
        </w:rPr>
        <w:t>联系人及电话：</w:t>
      </w:r>
    </w:p>
    <w:p w14:paraId="2EC8739F">
      <w:pPr>
        <w:jc w:val="left"/>
        <w:rPr>
          <w:rFonts w:hint="eastAsia" w:ascii="宋体" w:hAnsi="宋体"/>
          <w:b/>
          <w:sz w:val="28"/>
          <w:szCs w:val="36"/>
        </w:rPr>
      </w:pPr>
    </w:p>
    <w:p w14:paraId="068B7D32">
      <w:pPr>
        <w:jc w:val="left"/>
      </w:pPr>
      <w:r>
        <w:rPr>
          <w:rFonts w:ascii="宋体" w:hAnsi="宋体"/>
          <w:b/>
          <w:sz w:val="28"/>
          <w:szCs w:val="36"/>
        </w:rPr>
        <w:t>日期：</w:t>
      </w:r>
      <w:bookmarkStart w:id="1" w:name="_Toc254970732"/>
      <w:bookmarkEnd w:id="1"/>
      <w:bookmarkStart w:id="2" w:name="_Toc173211904"/>
      <w:bookmarkEnd w:id="2"/>
      <w:bookmarkStart w:id="3" w:name="_Toc254970729"/>
      <w:bookmarkEnd w:id="3"/>
    </w:p>
    <w:sectPr>
      <w:pgSz w:w="11906" w:h="16838"/>
      <w:pgMar w:top="1134" w:right="1134" w:bottom="1134" w:left="1134"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22B99"/>
    <w:multiLevelType w:val="singleLevel"/>
    <w:tmpl w:val="5AB22B9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1"/>
    <w:rsid w:val="000359DC"/>
    <w:rsid w:val="004251C9"/>
    <w:rsid w:val="004E770F"/>
    <w:rsid w:val="0065091F"/>
    <w:rsid w:val="00A06985"/>
    <w:rsid w:val="00C24C44"/>
    <w:rsid w:val="00CA64E8"/>
    <w:rsid w:val="00D909BE"/>
    <w:rsid w:val="00DE3CB1"/>
    <w:rsid w:val="00E332F8"/>
    <w:rsid w:val="00E35F32"/>
    <w:rsid w:val="044E3E0A"/>
    <w:rsid w:val="0AC10F38"/>
    <w:rsid w:val="0FDA6D75"/>
    <w:rsid w:val="135C2A18"/>
    <w:rsid w:val="17657E11"/>
    <w:rsid w:val="184243B2"/>
    <w:rsid w:val="191C401F"/>
    <w:rsid w:val="1C0C56BC"/>
    <w:rsid w:val="1CEF742A"/>
    <w:rsid w:val="1EBB6528"/>
    <w:rsid w:val="1EE46634"/>
    <w:rsid w:val="222C71A7"/>
    <w:rsid w:val="25C119DF"/>
    <w:rsid w:val="25C36217"/>
    <w:rsid w:val="28E75A13"/>
    <w:rsid w:val="2EF13811"/>
    <w:rsid w:val="32456B21"/>
    <w:rsid w:val="390818C6"/>
    <w:rsid w:val="3AFE7B03"/>
    <w:rsid w:val="3F3A089F"/>
    <w:rsid w:val="3F791767"/>
    <w:rsid w:val="40B14CDF"/>
    <w:rsid w:val="40E74CF2"/>
    <w:rsid w:val="417A37DF"/>
    <w:rsid w:val="43C46774"/>
    <w:rsid w:val="43CE2C49"/>
    <w:rsid w:val="47816B62"/>
    <w:rsid w:val="49FD67BC"/>
    <w:rsid w:val="4AE7513B"/>
    <w:rsid w:val="4B1024D9"/>
    <w:rsid w:val="4DB83818"/>
    <w:rsid w:val="4DCE31F6"/>
    <w:rsid w:val="50B47E13"/>
    <w:rsid w:val="51AE7077"/>
    <w:rsid w:val="552A2393"/>
    <w:rsid w:val="575B3FCB"/>
    <w:rsid w:val="57BB18D1"/>
    <w:rsid w:val="5A8318F9"/>
    <w:rsid w:val="5CC91C79"/>
    <w:rsid w:val="5D5C7F59"/>
    <w:rsid w:val="5E153A5E"/>
    <w:rsid w:val="5E1E4AEE"/>
    <w:rsid w:val="5FC20152"/>
    <w:rsid w:val="5FFF268C"/>
    <w:rsid w:val="61B56FEA"/>
    <w:rsid w:val="644B6723"/>
    <w:rsid w:val="65231C0C"/>
    <w:rsid w:val="65744A4C"/>
    <w:rsid w:val="6B5576A6"/>
    <w:rsid w:val="6E5056F0"/>
    <w:rsid w:val="6FC75B1F"/>
    <w:rsid w:val="718906D9"/>
    <w:rsid w:val="71F02BFB"/>
    <w:rsid w:val="77112A42"/>
    <w:rsid w:val="777F5BFE"/>
    <w:rsid w:val="7A5A39E8"/>
    <w:rsid w:val="7C2914F4"/>
    <w:rsid w:val="7D7F4C76"/>
    <w:rsid w:val="7E3961FC"/>
    <w:rsid w:val="7EFA268B"/>
    <w:rsid w:val="7F6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360" w:lineRule="auto"/>
      <w:jc w:val="left"/>
      <w:outlineLvl w:val="1"/>
    </w:pPr>
    <w:rPr>
      <w:rFonts w:eastAsia="宋体" w:asciiTheme="majorHAnsi" w:hAnsiTheme="majorHAnsi" w:cstheme="majorBidi"/>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1">
    <w:name w:val="页眉 字符"/>
    <w:basedOn w:val="8"/>
    <w:link w:val="5"/>
    <w:qFormat/>
    <w:uiPriority w:val="0"/>
    <w:rPr>
      <w:rFonts w:asciiTheme="minorHAnsi" w:hAnsiTheme="minorHAnsi" w:eastAsiaTheme="minorEastAsia" w:cstheme="minorBidi"/>
      <w:kern w:val="2"/>
      <w:sz w:val="18"/>
      <w:szCs w:val="18"/>
    </w:rPr>
  </w:style>
  <w:style w:type="character" w:customStyle="1" w:styleId="12">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1099</Words>
  <Characters>1154</Characters>
  <Lines>37</Lines>
  <Paragraphs>40</Paragraphs>
  <TotalTime>1</TotalTime>
  <ScaleCrop>false</ScaleCrop>
  <LinksUpToDate>false</LinksUpToDate>
  <CharactersWithSpaces>1193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2025-09-21T09:48:00Z</dcterms:created>
  <dc:creator>Admin</dc:creator>
  <cp:lastModifiedBy>王吉翠</cp:lastModifiedBy>
  <dcterms:modified xsi:type="dcterms:W3CDTF">2026-02-24T03:14:54Z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eyJoZGlkIjoiNzRhYzMzYWFlM2RmZDY3YzQ1ZjQ1N2E5M2MzNjA4ZmIiLCJ1c2VySWQiOiIxNTI0MTM3NjQ0In0=</vt:lpwstr>
  </property>
  <property fmtid="{D5CDD505-2E9C-101B-9397-08002B2CF9AE}" pid="4" name="ICV">
    <vt:lpwstr>CE5A9FC7FC6F4322BACC099DDE9B290B_13</vt:lpwstr>
  </property>
</Properties>
</file>