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097F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99192B1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广西财经学院202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新时代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治国理政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纪实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》</w:t>
      </w:r>
    </w:p>
    <w:p w14:paraId="51AE46BA">
      <w:pPr>
        <w:ind w:firstLine="720" w:firstLineChars="200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卷采购报价表</w:t>
      </w:r>
    </w:p>
    <w:tbl>
      <w:tblPr>
        <w:tblStyle w:val="5"/>
        <w:tblpPr w:leftFromText="180" w:rightFromText="180" w:vertAnchor="text" w:tblpX="251" w:tblpY="167"/>
        <w:tblW w:w="47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43"/>
        <w:gridCol w:w="349"/>
        <w:gridCol w:w="1884"/>
        <w:gridCol w:w="719"/>
        <w:gridCol w:w="693"/>
        <w:gridCol w:w="690"/>
        <w:gridCol w:w="690"/>
        <w:gridCol w:w="144"/>
        <w:gridCol w:w="500"/>
        <w:gridCol w:w="208"/>
        <w:gridCol w:w="495"/>
      </w:tblGrid>
      <w:tr w14:paraId="06D12044">
        <w:trPr>
          <w:trHeight w:val="569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672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广西财经学院202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新时代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治国理政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纪实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》第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卷采购报价表</w:t>
            </w:r>
          </w:p>
          <w:p w14:paraId="7C26103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87A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D5D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项目上限控制价：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15200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0元</w:t>
            </w:r>
          </w:p>
        </w:tc>
      </w:tr>
      <w:tr w14:paraId="2EC5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B10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一、项目采购需求：</w:t>
            </w:r>
          </w:p>
        </w:tc>
      </w:tr>
      <w:tr w14:paraId="369E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CD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6E3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品 名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7D3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具体（详细）规格参数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F1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E76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5DC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3B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3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429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是否响应</w:t>
            </w:r>
          </w:p>
        </w:tc>
        <w:tc>
          <w:tcPr>
            <w:tcW w:w="4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C1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7C0F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C2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3068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《新时代治国理政纪实》</w:t>
            </w:r>
          </w:p>
          <w:p w14:paraId="162354E5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第一卷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中文版平装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，纸质书</w:t>
            </w:r>
          </w:p>
        </w:tc>
        <w:tc>
          <w:tcPr>
            <w:tcW w:w="13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D8DE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一、主要内容</w:t>
            </w:r>
          </w:p>
          <w:p w14:paraId="2564E30C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提供的图书必须是正规出版机构的正式出版图书，凡是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与新闻出版署的数据不相符的、存在意识形态问题的、盗版图书，或者图书有污损、图文不清、缺页、倒页、缺附件等质量不合格的，以及与订购单不符（含重发）的，采购人一律予以退货，且由此产生的损失由相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全部承担。</w:t>
            </w:r>
          </w:p>
          <w:p w14:paraId="39389784">
            <w:pPr>
              <w:pStyle w:val="2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二、服务要求</w:t>
            </w:r>
          </w:p>
          <w:p w14:paraId="1067554C"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应根据采购单位的实际运行程序，采取有力措施提供高效、优质的服务。包括：(1)新书调配应尽可能以最快的速度，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应按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购单位</w:t>
            </w:r>
            <w:r>
              <w:rPr>
                <w:rFonts w:hint="eastAsia" w:ascii="宋体" w:hAnsi="宋体" w:eastAsia="宋体" w:cs="宋体"/>
                <w:szCs w:val="21"/>
              </w:rPr>
              <w:t>求购书目及发货包装要求，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供应商须在接到成交通知书之日起至202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日前完成交货，</w:t>
            </w:r>
            <w:r>
              <w:rPr>
                <w:rFonts w:hint="eastAsia" w:ascii="宋体" w:hAnsi="宋体" w:eastAsia="宋体" w:cs="宋体"/>
                <w:szCs w:val="21"/>
              </w:rPr>
              <w:t>到书率要求达到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</w:rPr>
              <w:t>%，超过订单数5%</w:t>
            </w:r>
            <w:r>
              <w:rPr>
                <w:rFonts w:hint="eastAsia" w:ascii="宋体" w:hAnsi="宋体" w:cs="宋体"/>
                <w:szCs w:val="21"/>
              </w:rPr>
              <w:t>不能供货的，视为不具备供货条件，采购单位可随时提出终止供货要求。(2)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必须全部送货上门，所有退货由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负责处理，并承担送货、退货的一切费用。</w:t>
            </w:r>
          </w:p>
          <w:p w14:paraId="215F9FDF"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提供的图书纸质、规格、印刷质量、错漏率、字体、符号、页面、装订等质量须严格按照中华人民共和国国标GB/T18359、印刷行业相关质量标准执行。</w:t>
            </w:r>
          </w:p>
          <w:p w14:paraId="185DEDF8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提供的图书纸质、规格、印刷质量、错漏率、字体、符号、页面、装订等质量须严格按照中华人民共和国国标GB/T18359、印刷行业相关质量标准执行。</w:t>
            </w:r>
          </w:p>
          <w:p w14:paraId="7BF0232D"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应在图书发运前对其进行满足于运输距离、防潮、防霉、防破损装卸要求，以保证图书安全快捷到达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党委宣传部</w:t>
            </w:r>
            <w:r>
              <w:rPr>
                <w:rFonts w:hint="eastAsia" w:ascii="宋体" w:hAnsi="宋体" w:cs="宋体"/>
                <w:szCs w:val="21"/>
              </w:rPr>
              <w:t>指定地点，现场验收。随书应提供该批图书数量、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cs="宋体"/>
                <w:szCs w:val="21"/>
              </w:rPr>
              <w:t>、价格相符的详细的送书清单一式两份，同时提供电子版发货记录。</w:t>
            </w:r>
          </w:p>
          <w:p w14:paraId="567F72BB"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提供图书保质期内流通出现破损、脱页等装帧质量问题，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负责及时补书或提供补书费用。</w:t>
            </w:r>
          </w:p>
          <w:p w14:paraId="3948151E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>经验收发现图书与发货单不相符的，采购人应及时通知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派员到验收地核实，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应于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个工作日内核对，如不能在此期间确认核实的，以采购人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验收的实际数额码洋乘以折扣率计算书款金额。</w:t>
            </w:r>
          </w:p>
          <w:p w14:paraId="3CF668EF">
            <w:pPr>
              <w:tabs>
                <w:tab w:val="left" w:pos="849"/>
              </w:tabs>
              <w:spacing w:line="300" w:lineRule="exact"/>
              <w:ind w:right="93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成交商</w:t>
            </w:r>
            <w:r>
              <w:rPr>
                <w:rFonts w:hint="eastAsia" w:ascii="宋体" w:hAnsi="宋体" w:cs="宋体"/>
                <w:szCs w:val="21"/>
              </w:rPr>
              <w:t>故意隐藏图书出版信息或不提供可获得的图书，采购人有权终止合同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4B87A84C">
            <w:pPr>
              <w:tabs>
                <w:tab w:val="left" w:pos="849"/>
              </w:tabs>
              <w:spacing w:line="300" w:lineRule="exact"/>
              <w:ind w:right="9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szCs w:val="21"/>
              </w:rPr>
              <w:t>采购图书符合国家意识形态工作要求,禁止有任何国家法规明令禁止出版发行的图书，已到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货</w:t>
            </w:r>
            <w:r>
              <w:rPr>
                <w:rFonts w:hint="eastAsia" w:ascii="宋体" w:hAnsi="宋体" w:cs="宋体"/>
                <w:szCs w:val="21"/>
              </w:rPr>
              <w:t>的此类图书须给予退货。</w:t>
            </w:r>
          </w:p>
          <w:p w14:paraId="2DC4E1BA"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</w:rPr>
              <w:t>应与国内重要图书出版单位有固定合作供货关系，图书渠道来源广泛，确保为采购人提供品种丰富、优质的正版图书。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608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册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3F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BDF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654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55E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F845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88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18DC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33EB0204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u w:val="single"/>
                <w:lang w:val="en-US"/>
              </w:rPr>
            </w:pPr>
            <w:r>
              <w:rPr>
                <w:rFonts w:hint="eastAsia"/>
                <w:sz w:val="22"/>
              </w:rPr>
              <w:t>报价合计（包含税费等所有费用）：（大写）人民币</w:t>
            </w:r>
            <w:r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                        </w:t>
            </w:r>
          </w:p>
          <w:p w14:paraId="2653B4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C07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00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981C"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二、商务要求：</w:t>
            </w:r>
          </w:p>
        </w:tc>
      </w:tr>
      <w:tr w14:paraId="6F33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6267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要求名称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B665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要求内容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865A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是否响应</w:t>
            </w: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D33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</w:tr>
      <w:tr w14:paraId="53A6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E86A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（一）合同签订时间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47A03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自通知书发出之日起5日内完成合同签订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6D38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9E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40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6671D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（二）供货时间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0F5A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供应商接到成交通知书之日起至202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Cs w:val="21"/>
              </w:rPr>
              <w:t>日前完成交货。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EE66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36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B3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6ACC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（三）交货地点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695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南宁市明秀西路100号广西财经学院明秀校区1号办公楼8楼810办公室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29E0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96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07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85B7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（四）付款方式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4639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本项目无预付款，成交人供货《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新时代</w:t>
            </w:r>
            <w:r>
              <w:rPr>
                <w:rFonts w:hint="eastAsia" w:ascii="宋体" w:hAnsi="宋体" w:eastAsia="宋体" w:cs="宋体"/>
                <w:szCs w:val="21"/>
              </w:rPr>
              <w:t>治国理政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纪实</w:t>
            </w:r>
            <w:r>
              <w:rPr>
                <w:rFonts w:hint="eastAsia" w:ascii="宋体" w:hAnsi="宋体" w:eastAsia="宋体" w:cs="宋体"/>
                <w:szCs w:val="21"/>
              </w:rPr>
              <w:t>》第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卷完毕并通过验收后向采购人提供与合同金额一致的有效发票，采购人提请按相关程序一次性拨付100％合同款项。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FBC2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8D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DAAB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1622A6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（五）验收标准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794CC0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1.以项目询价文件及采购合同为验收依据。</w:t>
            </w:r>
          </w:p>
          <w:p w14:paraId="6B3C0C16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2.如成交供应商未按《广西财经学院202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〈新时代治国理政纪实〉第一卷采购项目询价公告》和《广西财经学院2026年〈新时代治国理政纪实〉采购报价表》承诺提供服务工作的按违约处理，如提供虚假材料的，除按相关规定做违约处理外，采购人依据相关法律规定追究成交供应商的责任，由此带来的一切责任及损失由成交供应商自行承担。</w:t>
            </w:r>
          </w:p>
          <w:p w14:paraId="5F50F08D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3.符合现行国家标准、行业标准、地方标准或者其他标准、规范和法律法规。若有多项标准不一的，按最新标准或较高标准执行。</w:t>
            </w:r>
          </w:p>
          <w:p w14:paraId="180B13A5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4.其他未尽事宜应严格按照《关于印发广西壮族自治区政府采购项目履约验收管理办法的通知》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桂财采〔2015〕22号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以及《财政部关于进一步加强政府采购需求和履约验收管理的指导意见》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财库〔2016〕205号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规定执行。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A2B2FCF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8644CFD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2C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1DCA6A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szCs w:val="21"/>
              </w:rPr>
              <w:t>售后服务要求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9BB22F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1.送货上门，按采购人要求包装并运送至指定地点。</w:t>
            </w:r>
          </w:p>
          <w:p w14:paraId="07276856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2.遇质量问题或其他突发情况，成交供应商在接到采购人通知后，在2小时内需要作出响应，12小时内到达现场。</w:t>
            </w:r>
          </w:p>
          <w:p w14:paraId="1D91A0A6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3.项目供货过程中产生的残留物或垃圾，需由成交供应商自行清理至校外。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8EDE87E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4B491F0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B4D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1665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（七）其它要求</w:t>
            </w:r>
          </w:p>
        </w:tc>
        <w:tc>
          <w:tcPr>
            <w:tcW w:w="29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69F4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1.报价含运输、搬运、清理现场、废旧处理、税发票等所有费用。</w:t>
            </w:r>
          </w:p>
          <w:p w14:paraId="59698952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2.报价超过本项目上限控制价作无效报价处理。</w:t>
            </w:r>
          </w:p>
          <w:p w14:paraId="11E367E8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3.成交供应商须按采购人的要求供货，否则采购人有权拒收。</w:t>
            </w:r>
          </w:p>
          <w:p w14:paraId="0BCDFE9E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4.供应商应按清单中的项目自行备货，根据我方的实际使用需求进行供货，并负责安装到位，确保正常使用。</w:t>
            </w:r>
          </w:p>
          <w:p w14:paraId="19E303E8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5.所有条款报价人均必须响应，否则视为无效报价。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72CC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32CB">
            <w:pPr>
              <w:numPr>
                <w:ilvl w:val="0"/>
                <w:numId w:val="0"/>
              </w:numPr>
              <w:tabs>
                <w:tab w:val="left" w:pos="849"/>
              </w:tabs>
              <w:spacing w:line="300" w:lineRule="exact"/>
              <w:ind w:leftChars="0" w:right="93" w:rightChars="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0E26546B">
      <w:pPr>
        <w:spacing w:line="320" w:lineRule="exact"/>
        <w:rPr>
          <w:rFonts w:ascii="仿宋_GB2312" w:hAnsi="Calibri" w:eastAsia="仿宋_GB2312"/>
          <w:color w:val="000000"/>
          <w:szCs w:val="21"/>
        </w:rPr>
      </w:pPr>
    </w:p>
    <w:p w14:paraId="721783DB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EADCFF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报价公司（盖公章）：                  法定代表人签字：                 </w:t>
      </w:r>
    </w:p>
    <w:p w14:paraId="3E4333C8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868E45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A9F35F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联系人及电话：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报价时间：  年   月   日</w:t>
      </w:r>
    </w:p>
    <w:p w14:paraId="2872A1B0"/>
    <w:p w14:paraId="42AC4912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74B3A-9CA2-4A53-95A1-3F37C770E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B85C479-3187-4969-BD5F-815452D005B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F9ACA25-5722-41E8-B433-A235708B05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947416-C184-4AD5-B817-6AEB39CBEE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599152-72B0-45E6-8D53-01D579FE9E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57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40B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40B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mE0NDNhNzMxNmVmYWJmZWY5ZTJhMjQxZjgxNmQifQ=="/>
  </w:docVars>
  <w:rsids>
    <w:rsidRoot w:val="00000000"/>
    <w:rsid w:val="09014AFC"/>
    <w:rsid w:val="1D670FFB"/>
    <w:rsid w:val="1ECD2607"/>
    <w:rsid w:val="2F144D71"/>
    <w:rsid w:val="4C2C7277"/>
    <w:rsid w:val="53FA0B0A"/>
    <w:rsid w:val="5EEE8B15"/>
    <w:rsid w:val="5F376F97"/>
    <w:rsid w:val="5F6FF30F"/>
    <w:rsid w:val="6C59B648"/>
    <w:rsid w:val="703609C0"/>
    <w:rsid w:val="73F74B38"/>
    <w:rsid w:val="77AF3933"/>
    <w:rsid w:val="77BF6496"/>
    <w:rsid w:val="7F5F3172"/>
    <w:rsid w:val="7FEFA3A8"/>
    <w:rsid w:val="7FFFC4D3"/>
    <w:rsid w:val="8EFC2D7C"/>
    <w:rsid w:val="93FEBF45"/>
    <w:rsid w:val="9FFFA3B3"/>
    <w:rsid w:val="AABFCCE2"/>
    <w:rsid w:val="B779830D"/>
    <w:rsid w:val="BFFBB227"/>
    <w:rsid w:val="D7E7F342"/>
    <w:rsid w:val="DDCF992C"/>
    <w:rsid w:val="DF3E90B2"/>
    <w:rsid w:val="EFF9E2DD"/>
    <w:rsid w:val="F0FF2A1B"/>
    <w:rsid w:val="F3DB3438"/>
    <w:rsid w:val="F76F7414"/>
    <w:rsid w:val="F7FF50C9"/>
    <w:rsid w:val="FB7FFDAC"/>
    <w:rsid w:val="FDDE6F6A"/>
    <w:rsid w:val="FFDE2767"/>
    <w:rsid w:val="FFEF53FF"/>
    <w:rsid w:val="FFF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1920</Words>
  <Characters>2010</Characters>
  <Lines>0</Lines>
  <Paragraphs>0</Paragraphs>
  <TotalTime>6</TotalTime>
  <ScaleCrop>false</ScaleCrop>
  <LinksUpToDate>false</LinksUpToDate>
  <CharactersWithSpaces>2106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2024-03-26T16:58:00Z</dcterms:created>
  <dc:creator>admin-aa</dc:creator>
  <cp:lastModifiedBy>瞪什么凳</cp:lastModifiedBy>
  <dcterms:modified xsi:type="dcterms:W3CDTF">2026-05-08T08:50:30Z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F7500D64884946CEBB51C5B751FAE000_12</vt:lpwstr>
  </property>
  <property fmtid="{D5CDD505-2E9C-101B-9397-08002B2CF9AE}" pid="4" name="KSOTemplateDocerSaveRecord">
    <vt:lpwstr>eyJoZGlkIjoiMjcwOTUwMjIxYjdiMTU1NjRmYmI0ZjA0Y2JkYjNiM2MiLCJ1c2VySWQiOiIxNzk3MjcxODk0In0=</vt:lpwstr>
  </property>
</Properties>
</file>