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B509B">
      <w:pPr>
        <w:spacing w:line="380" w:lineRule="exact"/>
        <w:ind w:left="6" w:firstLine="431"/>
        <w:rPr>
          <w:rFonts w:hint="eastAsia" w:ascii="宋体" w:hAnsi="宋体"/>
          <w:b/>
          <w:bCs/>
          <w:color w:val="auto"/>
          <w:szCs w:val="21"/>
          <w:lang w:val="en-US" w:eastAsia="zh-CN"/>
        </w:rPr>
      </w:pPr>
      <w:r>
        <w:rPr>
          <w:rFonts w:hint="eastAsia" w:ascii="宋体" w:hAnsi="宋体"/>
          <w:b/>
          <w:bCs/>
          <w:color w:val="auto"/>
          <w:szCs w:val="21"/>
          <w:lang w:val="en-US" w:eastAsia="zh-CN"/>
        </w:rPr>
        <w:t>最终采购需求以公开发布的采购公告为准</w:t>
      </w:r>
    </w:p>
    <w:p w14:paraId="49009D93">
      <w:pPr>
        <w:spacing w:line="380" w:lineRule="exact"/>
        <w:ind w:left="6" w:firstLine="431"/>
        <w:rPr>
          <w:rFonts w:hint="default" w:ascii="宋体" w:hAnsi="宋体"/>
          <w:b/>
          <w:bCs/>
          <w:color w:val="auto"/>
          <w:szCs w:val="21"/>
          <w:lang w:val="en-US" w:eastAsia="zh-CN"/>
        </w:rPr>
      </w:pPr>
    </w:p>
    <w:p w14:paraId="6FD6B901">
      <w:pPr>
        <w:jc w:val="center"/>
        <w:rPr>
          <w:rFonts w:hint="eastAsia" w:ascii="宋体" w:hAnsi="宋体"/>
          <w:b/>
          <w:bCs/>
          <w:color w:val="auto"/>
          <w:sz w:val="36"/>
          <w:szCs w:val="36"/>
        </w:rPr>
      </w:pPr>
      <w:r>
        <w:rPr>
          <w:rFonts w:hint="eastAsia" w:ascii="宋体" w:hAnsi="宋体"/>
          <w:b/>
          <w:bCs/>
          <w:color w:val="auto"/>
          <w:sz w:val="36"/>
          <w:szCs w:val="36"/>
        </w:rPr>
        <w:t>武鸣校区巡逻车采购项目</w:t>
      </w:r>
      <w:r>
        <w:rPr>
          <w:rFonts w:hint="eastAsia" w:ascii="宋体" w:hAnsi="宋体"/>
          <w:b/>
          <w:bCs/>
          <w:color w:val="auto"/>
          <w:sz w:val="36"/>
          <w:szCs w:val="36"/>
        </w:rPr>
        <w:t>采购需求</w:t>
      </w:r>
    </w:p>
    <w:p w14:paraId="19E80770">
      <w:pPr>
        <w:ind w:left="6" w:firstLine="431"/>
        <w:rPr>
          <w:rFonts w:hint="eastAsia" w:ascii="宋体" w:hAnsi="宋体"/>
          <w:b/>
          <w:bCs/>
          <w:color w:val="auto"/>
          <w:szCs w:val="21"/>
        </w:rPr>
      </w:pPr>
    </w:p>
    <w:p w14:paraId="0D4E7B80">
      <w:pPr>
        <w:spacing w:line="380" w:lineRule="exact"/>
        <w:ind w:left="6" w:firstLine="431"/>
        <w:rPr>
          <w:rFonts w:hint="eastAsia" w:ascii="宋体" w:hAnsi="宋体"/>
          <w:b/>
          <w:bCs/>
          <w:color w:val="auto"/>
          <w:szCs w:val="21"/>
        </w:rPr>
      </w:pPr>
      <w:r>
        <w:rPr>
          <w:rFonts w:hint="eastAsia" w:ascii="宋体" w:hAnsi="宋体"/>
          <w:b/>
          <w:bCs/>
          <w:color w:val="auto"/>
          <w:szCs w:val="21"/>
        </w:rPr>
        <w:t>1．本需求的货物品牌型号、技术参数及其性能（配置）仅起参考作用，投标人可选用其他品牌型号替代，但这些替代的产品要实质上相当于或优于参考品牌型号及其技术参数性能（配置）要求。</w:t>
      </w:r>
    </w:p>
    <w:p w14:paraId="656A5510">
      <w:pPr>
        <w:spacing w:line="380" w:lineRule="exact"/>
        <w:ind w:left="6" w:firstLine="431"/>
        <w:rPr>
          <w:rFonts w:hint="eastAsia" w:ascii="宋体" w:hAnsi="宋体"/>
          <w:b/>
          <w:bCs/>
          <w:color w:val="auto"/>
          <w:szCs w:val="21"/>
        </w:rPr>
      </w:pPr>
      <w:r>
        <w:rPr>
          <w:rFonts w:hint="eastAsia" w:ascii="宋体" w:hAnsi="宋体"/>
          <w:b/>
          <w:bCs/>
          <w:color w:val="auto"/>
          <w:szCs w:val="21"/>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7ABC5058">
      <w:pPr>
        <w:spacing w:line="380" w:lineRule="exact"/>
        <w:ind w:left="6" w:firstLine="431"/>
        <w:rPr>
          <w:rFonts w:hint="eastAsia" w:ascii="宋体" w:hAnsi="宋体" w:eastAsia="宋体"/>
          <w:b/>
          <w:bCs/>
          <w:color w:val="auto"/>
          <w:szCs w:val="21"/>
          <w:lang w:val="en"/>
        </w:rPr>
      </w:pPr>
      <w:r>
        <w:rPr>
          <w:rFonts w:hint="eastAsia" w:ascii="宋体" w:hAnsi="宋体"/>
          <w:b/>
          <w:bCs/>
          <w:color w:val="auto"/>
          <w:szCs w:val="21"/>
        </w:rPr>
        <w:t>3．本一览表技术参数及性能（配置）要求及售后服务及其它要求中标明“</w:t>
      </w:r>
      <w:r>
        <w:rPr>
          <w:rFonts w:hint="eastAsia" w:ascii="宋体" w:hAnsi="宋体" w:cs="宋体"/>
          <w:color w:val="auto"/>
          <w:kern w:val="0"/>
          <w:szCs w:val="21"/>
        </w:rPr>
        <w:t>★</w:t>
      </w:r>
      <w:r>
        <w:rPr>
          <w:rFonts w:hint="eastAsia" w:ascii="宋体" w:hAnsi="宋体"/>
          <w:b/>
          <w:bCs/>
          <w:color w:val="auto"/>
          <w:szCs w:val="21"/>
        </w:rPr>
        <w:t>”号的参数为必须响应的实质性要求。标明“</w:t>
      </w:r>
      <w:r>
        <w:rPr>
          <w:rFonts w:hint="eastAsia" w:ascii="宋体" w:hAnsi="宋体" w:eastAsia="宋体" w:cs="宋体"/>
          <w:color w:val="auto"/>
          <w:kern w:val="0"/>
          <w:szCs w:val="21"/>
        </w:rPr>
        <w:t>▲”</w:t>
      </w:r>
      <w:r>
        <w:rPr>
          <w:rFonts w:hint="eastAsia" w:hAnsi="宋体"/>
          <w:b/>
          <w:color w:val="auto"/>
        </w:rPr>
        <w:t>号为评分依据；</w:t>
      </w:r>
      <w:r>
        <w:rPr>
          <w:rFonts w:hint="eastAsia" w:ascii="宋体" w:hAnsi="宋体"/>
          <w:b/>
          <w:bCs/>
          <w:color w:val="auto"/>
          <w:szCs w:val="21"/>
        </w:rPr>
        <w:t>除标明</w:t>
      </w:r>
      <w:r>
        <w:rPr>
          <w:rFonts w:hint="eastAsia" w:hAnsi="宋体"/>
          <w:bCs/>
          <w:color w:val="auto"/>
        </w:rPr>
        <w:t>“</w:t>
      </w:r>
      <w:r>
        <w:rPr>
          <w:rFonts w:hint="eastAsia" w:ascii="宋体" w:hAnsi="宋体" w:cs="宋体"/>
          <w:color w:val="auto"/>
          <w:kern w:val="0"/>
          <w:szCs w:val="21"/>
        </w:rPr>
        <w:t>★</w:t>
      </w:r>
      <w:r>
        <w:rPr>
          <w:rFonts w:hint="eastAsia" w:hAnsi="宋体"/>
          <w:b/>
          <w:color w:val="auto"/>
        </w:rPr>
        <w:t>”号</w:t>
      </w:r>
      <w:r>
        <w:rPr>
          <w:rFonts w:hint="eastAsia" w:ascii="宋体" w:hAnsi="宋体"/>
          <w:b/>
          <w:color w:val="auto"/>
          <w:szCs w:val="21"/>
        </w:rPr>
        <w:t>的</w:t>
      </w:r>
      <w:r>
        <w:rPr>
          <w:rFonts w:hint="eastAsia" w:ascii="宋体" w:hAnsi="宋体"/>
          <w:b/>
          <w:bCs/>
          <w:color w:val="auto"/>
          <w:szCs w:val="21"/>
        </w:rPr>
        <w:t>参数以外，其余参数仅为参考要求，在评标时不作为判定投标无效的依据</w:t>
      </w:r>
      <w:r>
        <w:rPr>
          <w:rFonts w:ascii="宋体" w:hAnsi="宋体"/>
          <w:b/>
          <w:bCs/>
          <w:color w:val="auto"/>
          <w:szCs w:val="21"/>
          <w:lang w:val="en"/>
        </w:rPr>
        <w:t>。</w:t>
      </w:r>
    </w:p>
    <w:p w14:paraId="4CB9F815">
      <w:pPr>
        <w:spacing w:line="380" w:lineRule="exact"/>
        <w:ind w:left="6" w:firstLine="431"/>
        <w:rPr>
          <w:rFonts w:hint="eastAsia" w:ascii="宋体" w:hAnsi="宋体"/>
          <w:b/>
          <w:bCs/>
          <w:color w:val="auto"/>
          <w:szCs w:val="21"/>
        </w:rPr>
      </w:pPr>
      <w:r>
        <w:rPr>
          <w:rFonts w:hint="eastAsia" w:ascii="宋体" w:hAnsi="宋体"/>
          <w:b/>
          <w:bCs/>
          <w:color w:val="auto"/>
          <w:szCs w:val="21"/>
        </w:rPr>
        <w:t>4．</w:t>
      </w:r>
      <w:r>
        <w:rPr>
          <w:rFonts w:ascii="宋体" w:hAnsi="宋体"/>
          <w:b/>
          <w:bCs/>
          <w:color w:val="auto"/>
          <w:szCs w:val="21"/>
        </w:rPr>
        <w:t>采购标的对应的中小企业划分标准所属行业为</w:t>
      </w:r>
      <w:r>
        <w:rPr>
          <w:rFonts w:hint="eastAsia" w:ascii="宋体" w:hAnsi="宋体"/>
          <w:b/>
          <w:bCs/>
          <w:color w:val="auto"/>
          <w:szCs w:val="21"/>
        </w:rPr>
        <w:t>：工业。</w:t>
      </w:r>
    </w:p>
    <w:p w14:paraId="39B1C0BF">
      <w:pPr>
        <w:spacing w:line="360" w:lineRule="auto"/>
        <w:ind w:left="6" w:firstLine="431"/>
        <w:rPr>
          <w:rFonts w:hint="eastAsia" w:ascii="宋体" w:hAnsi="宋体"/>
          <w:b/>
          <w:bCs/>
          <w:color w:val="auto"/>
          <w:szCs w:val="21"/>
        </w:rPr>
      </w:pPr>
    </w:p>
    <w:p w14:paraId="5DBBE00B">
      <w:pPr>
        <w:spacing w:line="360" w:lineRule="auto"/>
        <w:ind w:firstLine="413" w:firstLineChars="196"/>
        <w:rPr>
          <w:rFonts w:ascii="宋体"/>
          <w:b/>
          <w:color w:val="auto"/>
        </w:rPr>
      </w:pPr>
      <w:r>
        <w:rPr>
          <w:rFonts w:hint="eastAsia" w:ascii="宋体" w:hAnsi="宋体"/>
          <w:b/>
          <w:color w:val="auto"/>
        </w:rPr>
        <w:t>项目名称：武鸣校区巡逻车采购项目</w:t>
      </w:r>
      <w:r>
        <w:rPr>
          <w:rFonts w:ascii="宋体" w:hAnsi="宋体"/>
          <w:b/>
          <w:color w:val="auto"/>
        </w:rPr>
        <w:t xml:space="preserve">                      </w:t>
      </w:r>
      <w:r>
        <w:rPr>
          <w:rFonts w:hint="eastAsia" w:ascii="宋体" w:hAnsi="宋体"/>
          <w:b/>
          <w:color w:val="auto"/>
        </w:rPr>
        <w:t>采购预算（人民币）：</w:t>
      </w:r>
      <w:r>
        <w:rPr>
          <w:rFonts w:ascii="宋体" w:hAnsi="宋体"/>
          <w:b/>
          <w:color w:val="auto"/>
          <w:lang w:val="en"/>
        </w:rPr>
        <w:t xml:space="preserve"> </w:t>
      </w:r>
      <w:r>
        <w:rPr>
          <w:rFonts w:ascii="宋体" w:hAnsi="宋体"/>
          <w:b/>
          <w:color w:val="auto"/>
        </w:rPr>
        <w:t>9.</w:t>
      </w:r>
      <w:r>
        <w:rPr>
          <w:rFonts w:hint="eastAsia" w:ascii="宋体" w:hAnsi="宋体"/>
          <w:b/>
          <w:color w:val="auto"/>
        </w:rPr>
        <w:t>2万元</w:t>
      </w:r>
    </w:p>
    <w:tbl>
      <w:tblPr>
        <w:tblStyle w:val="14"/>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120"/>
        <w:gridCol w:w="846"/>
        <w:gridCol w:w="789"/>
        <w:gridCol w:w="6941"/>
      </w:tblGrid>
      <w:tr w14:paraId="6EAC2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548BCAE8">
            <w:pPr>
              <w:jc w:val="center"/>
              <w:rPr>
                <w:rFonts w:hint="eastAsia" w:ascii="宋体" w:hAnsi="宋体" w:cs="宋体"/>
                <w:b/>
                <w:color w:val="auto"/>
                <w:szCs w:val="21"/>
              </w:rPr>
            </w:pPr>
            <w:r>
              <w:rPr>
                <w:rFonts w:hint="eastAsia" w:ascii="宋体" w:hAnsi="宋体" w:cs="宋体"/>
                <w:b/>
                <w:color w:val="auto"/>
                <w:szCs w:val="21"/>
              </w:rPr>
              <w:t>项号</w:t>
            </w:r>
          </w:p>
        </w:tc>
        <w:tc>
          <w:tcPr>
            <w:tcW w:w="1120" w:type="dxa"/>
            <w:tcBorders>
              <w:top w:val="single" w:color="auto" w:sz="4" w:space="0"/>
              <w:left w:val="single" w:color="auto" w:sz="4" w:space="0"/>
              <w:bottom w:val="single" w:color="auto" w:sz="4" w:space="0"/>
              <w:right w:val="single" w:color="auto" w:sz="4" w:space="0"/>
            </w:tcBorders>
            <w:vAlign w:val="center"/>
          </w:tcPr>
          <w:p w14:paraId="4F687BB3">
            <w:pPr>
              <w:jc w:val="center"/>
              <w:rPr>
                <w:rFonts w:hint="eastAsia" w:ascii="宋体" w:hAnsi="宋体" w:cs="宋体"/>
                <w:b/>
                <w:color w:val="auto"/>
                <w:szCs w:val="21"/>
              </w:rPr>
            </w:pPr>
            <w:r>
              <w:rPr>
                <w:rFonts w:hint="eastAsia" w:ascii="宋体" w:hAnsi="宋体" w:cs="宋体"/>
                <w:b/>
                <w:color w:val="auto"/>
                <w:szCs w:val="21"/>
              </w:rPr>
              <w:t>货物名称</w:t>
            </w:r>
          </w:p>
        </w:tc>
        <w:tc>
          <w:tcPr>
            <w:tcW w:w="846" w:type="dxa"/>
            <w:tcBorders>
              <w:top w:val="single" w:color="auto" w:sz="4" w:space="0"/>
              <w:left w:val="single" w:color="auto" w:sz="4" w:space="0"/>
              <w:bottom w:val="single" w:color="auto" w:sz="4" w:space="0"/>
              <w:right w:val="single" w:color="auto" w:sz="4" w:space="0"/>
            </w:tcBorders>
            <w:vAlign w:val="center"/>
          </w:tcPr>
          <w:p w14:paraId="3F60F8B6">
            <w:pPr>
              <w:jc w:val="center"/>
              <w:rPr>
                <w:rFonts w:hint="eastAsia" w:ascii="宋体" w:hAnsi="宋体" w:cs="宋体"/>
                <w:b/>
                <w:color w:val="auto"/>
                <w:szCs w:val="21"/>
              </w:rPr>
            </w:pPr>
            <w:r>
              <w:rPr>
                <w:rFonts w:hint="eastAsia" w:ascii="宋体" w:hAnsi="宋体" w:cs="宋体"/>
                <w:b/>
                <w:color w:val="auto"/>
                <w:szCs w:val="21"/>
              </w:rPr>
              <w:t>数量</w:t>
            </w:r>
          </w:p>
        </w:tc>
        <w:tc>
          <w:tcPr>
            <w:tcW w:w="789" w:type="dxa"/>
            <w:tcBorders>
              <w:top w:val="single" w:color="auto" w:sz="4" w:space="0"/>
              <w:left w:val="single" w:color="auto" w:sz="4" w:space="0"/>
              <w:bottom w:val="single" w:color="auto" w:sz="4" w:space="0"/>
              <w:right w:val="single" w:color="auto" w:sz="4" w:space="0"/>
            </w:tcBorders>
            <w:vAlign w:val="center"/>
          </w:tcPr>
          <w:p w14:paraId="477ED3AA">
            <w:pPr>
              <w:jc w:val="center"/>
              <w:rPr>
                <w:rFonts w:hint="eastAsia" w:ascii="宋体" w:hAnsi="宋体" w:cs="宋体"/>
                <w:b/>
                <w:color w:val="auto"/>
                <w:szCs w:val="21"/>
                <w:lang w:val="en"/>
              </w:rPr>
            </w:pPr>
            <w:r>
              <w:rPr>
                <w:rFonts w:hint="eastAsia" w:ascii="宋体" w:hAnsi="宋体" w:cs="宋体"/>
                <w:b/>
                <w:color w:val="auto"/>
                <w:szCs w:val="21"/>
                <w:lang w:val="en"/>
              </w:rPr>
              <w:t>单位</w:t>
            </w:r>
          </w:p>
        </w:tc>
        <w:tc>
          <w:tcPr>
            <w:tcW w:w="6941" w:type="dxa"/>
            <w:tcBorders>
              <w:top w:val="single" w:color="auto" w:sz="4" w:space="0"/>
              <w:left w:val="single" w:color="auto" w:sz="4" w:space="0"/>
              <w:bottom w:val="single" w:color="auto" w:sz="4" w:space="0"/>
            </w:tcBorders>
            <w:vAlign w:val="center"/>
          </w:tcPr>
          <w:p w14:paraId="72C77F43">
            <w:pPr>
              <w:pStyle w:val="35"/>
              <w:spacing w:after="0" w:line="240" w:lineRule="auto"/>
              <w:jc w:val="center"/>
              <w:rPr>
                <w:rFonts w:hint="eastAsia" w:ascii="宋体" w:hAnsi="宋体" w:cs="宋体"/>
                <w:b/>
                <w:color w:val="auto"/>
                <w:sz w:val="21"/>
                <w:szCs w:val="21"/>
                <w:lang w:eastAsia="zh-CN"/>
              </w:rPr>
            </w:pPr>
            <w:r>
              <w:rPr>
                <w:rFonts w:hint="eastAsia" w:ascii="宋体" w:hAnsi="宋体" w:cs="宋体"/>
                <w:b/>
                <w:color w:val="auto"/>
                <w:sz w:val="21"/>
                <w:szCs w:val="21"/>
                <w:lang w:eastAsia="zh-CN"/>
              </w:rPr>
              <w:t>主要技术参数及性能（配置）要求</w:t>
            </w:r>
          </w:p>
        </w:tc>
      </w:tr>
      <w:tr w14:paraId="76A8B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4D68BE5C">
            <w:pPr>
              <w:jc w:val="center"/>
              <w:rPr>
                <w:rFonts w:hint="eastAsia" w:ascii="宋体" w:hAnsi="宋体" w:cs="宋体"/>
                <w:color w:val="auto"/>
                <w:szCs w:val="21"/>
              </w:rPr>
            </w:pPr>
            <w:r>
              <w:rPr>
                <w:rFonts w:hint="eastAsia" w:ascii="宋体" w:hAnsi="宋体" w:cs="宋体"/>
                <w:color w:val="auto"/>
                <w:szCs w:val="21"/>
              </w:rPr>
              <w:t>1</w:t>
            </w:r>
          </w:p>
        </w:tc>
        <w:tc>
          <w:tcPr>
            <w:tcW w:w="1120" w:type="dxa"/>
            <w:tcBorders>
              <w:top w:val="single" w:color="auto" w:sz="4" w:space="0"/>
              <w:left w:val="single" w:color="auto" w:sz="4" w:space="0"/>
              <w:bottom w:val="single" w:color="auto" w:sz="4" w:space="0"/>
              <w:right w:val="single" w:color="auto" w:sz="4" w:space="0"/>
            </w:tcBorders>
            <w:vAlign w:val="center"/>
          </w:tcPr>
          <w:p w14:paraId="25651A0F">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电动四轮巡逻车及专用充电桩</w:t>
            </w:r>
          </w:p>
        </w:tc>
        <w:tc>
          <w:tcPr>
            <w:tcW w:w="846" w:type="dxa"/>
            <w:tcBorders>
              <w:top w:val="single" w:color="auto" w:sz="4" w:space="0"/>
              <w:left w:val="single" w:color="auto" w:sz="4" w:space="0"/>
              <w:bottom w:val="single" w:color="auto" w:sz="4" w:space="0"/>
              <w:right w:val="single" w:color="auto" w:sz="4" w:space="0"/>
            </w:tcBorders>
            <w:vAlign w:val="center"/>
          </w:tcPr>
          <w:p w14:paraId="53205D6F">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89" w:type="dxa"/>
            <w:tcBorders>
              <w:top w:val="single" w:color="auto" w:sz="4" w:space="0"/>
              <w:left w:val="single" w:color="auto" w:sz="4" w:space="0"/>
              <w:bottom w:val="single" w:color="auto" w:sz="4" w:space="0"/>
              <w:right w:val="single" w:color="auto" w:sz="4" w:space="0"/>
            </w:tcBorders>
            <w:vAlign w:val="center"/>
          </w:tcPr>
          <w:p w14:paraId="25F1516E">
            <w:pPr>
              <w:widowControl/>
              <w:spacing w:line="360" w:lineRule="auto"/>
              <w:jc w:val="center"/>
              <w:textAlignment w:val="center"/>
              <w:rPr>
                <w:rFonts w:hint="eastAsia" w:ascii="宋体" w:hAnsi="宋体" w:cs="宋体"/>
                <w:color w:val="auto"/>
                <w:szCs w:val="21"/>
              </w:rPr>
            </w:pPr>
            <w:r>
              <w:rPr>
                <w:rFonts w:hint="eastAsia" w:ascii="宋体" w:hAnsi="宋体" w:cs="宋体"/>
                <w:color w:val="auto"/>
                <w:szCs w:val="21"/>
              </w:rPr>
              <w:t>辆</w:t>
            </w:r>
          </w:p>
        </w:tc>
        <w:tc>
          <w:tcPr>
            <w:tcW w:w="6941" w:type="dxa"/>
            <w:tcBorders>
              <w:top w:val="single" w:color="auto" w:sz="4" w:space="0"/>
              <w:left w:val="single" w:color="auto" w:sz="4" w:space="0"/>
              <w:bottom w:val="single" w:color="auto" w:sz="4" w:space="0"/>
            </w:tcBorders>
            <w:vAlign w:val="center"/>
          </w:tcPr>
          <w:p w14:paraId="4B16946B">
            <w:pPr>
              <w:widowControl/>
              <w:jc w:val="left"/>
              <w:textAlignment w:val="center"/>
              <w:rPr>
                <w:bCs/>
                <w:color w:val="auto"/>
              </w:rPr>
            </w:pPr>
            <w:r>
              <w:rPr>
                <w:rFonts w:hint="eastAsia"/>
                <w:bCs/>
                <w:color w:val="auto"/>
              </w:rPr>
              <w:t>参考品牌：五菱、华数南机、绿通、绿驰</w:t>
            </w:r>
          </w:p>
          <w:p w14:paraId="657AA793">
            <w:pPr>
              <w:widowControl/>
              <w:jc w:val="left"/>
              <w:textAlignment w:val="center"/>
              <w:rPr>
                <w:bCs/>
                <w:color w:val="auto"/>
              </w:rPr>
            </w:pPr>
            <w:r>
              <w:rPr>
                <w:bCs/>
                <w:color w:val="auto"/>
              </w:rPr>
              <w:t>1</w:t>
            </w:r>
            <w:r>
              <w:rPr>
                <w:rFonts w:hint="eastAsia"/>
                <w:bCs/>
                <w:color w:val="auto"/>
              </w:rPr>
              <w:t>.电机功率：大于或等于</w:t>
            </w:r>
            <w:r>
              <w:rPr>
                <w:rFonts w:hint="eastAsia"/>
                <w:bCs/>
                <w:color w:val="auto"/>
              </w:rPr>
              <w:t>10KW</w:t>
            </w:r>
            <w:r>
              <w:rPr>
                <w:rFonts w:hint="eastAsia"/>
                <w:bCs/>
                <w:color w:val="auto"/>
              </w:rPr>
              <w:t>；</w:t>
            </w:r>
            <w:bookmarkStart w:id="0" w:name="_GoBack"/>
            <w:bookmarkEnd w:id="0"/>
          </w:p>
          <w:p w14:paraId="4B0BD2E1">
            <w:pPr>
              <w:widowControl/>
              <w:jc w:val="left"/>
              <w:textAlignment w:val="center"/>
              <w:rPr>
                <w:bCs/>
                <w:color w:val="auto"/>
              </w:rPr>
            </w:pPr>
            <w:r>
              <w:rPr>
                <w:rFonts w:hint="eastAsia"/>
                <w:bCs/>
                <w:color w:val="auto"/>
              </w:rPr>
              <w:t>2.装载重量：大于或等于950（kg）；</w:t>
            </w:r>
          </w:p>
          <w:p w14:paraId="7C64BBA7">
            <w:pPr>
              <w:widowControl/>
              <w:jc w:val="left"/>
              <w:textAlignment w:val="center"/>
              <w:rPr>
                <w:bCs/>
                <w:color w:val="auto"/>
              </w:rPr>
            </w:pPr>
            <w:r>
              <w:rPr>
                <w:rFonts w:hint="eastAsia"/>
                <w:bCs/>
                <w:color w:val="auto"/>
              </w:rPr>
              <w:t>3</w:t>
            </w:r>
            <w:r>
              <w:rPr>
                <w:bCs/>
                <w:color w:val="auto"/>
              </w:rPr>
              <w:t>.</w:t>
            </w:r>
            <w:r>
              <w:rPr>
                <w:rFonts w:hint="eastAsia"/>
                <w:bCs/>
                <w:color w:val="auto"/>
              </w:rPr>
              <w:t>续航里程：9</w:t>
            </w:r>
            <w:r>
              <w:rPr>
                <w:bCs/>
                <w:color w:val="auto"/>
              </w:rPr>
              <w:t>0-120</w:t>
            </w:r>
            <w:r>
              <w:rPr>
                <w:rFonts w:hint="eastAsia"/>
                <w:bCs/>
                <w:color w:val="auto"/>
              </w:rPr>
              <w:t>公里；</w:t>
            </w:r>
          </w:p>
          <w:p w14:paraId="2663446A">
            <w:pPr>
              <w:widowControl/>
              <w:jc w:val="left"/>
              <w:textAlignment w:val="center"/>
              <w:rPr>
                <w:bCs/>
                <w:color w:val="auto"/>
              </w:rPr>
            </w:pPr>
            <w:r>
              <w:rPr>
                <w:rFonts w:hint="eastAsia"/>
                <w:bCs/>
                <w:color w:val="auto"/>
              </w:rPr>
              <w:t>4</w:t>
            </w:r>
            <w:r>
              <w:rPr>
                <w:bCs/>
                <w:color w:val="auto"/>
              </w:rPr>
              <w:t>.</w:t>
            </w:r>
            <w:r>
              <w:rPr>
                <w:rFonts w:hint="eastAsia"/>
                <w:bCs/>
                <w:color w:val="auto"/>
              </w:rPr>
              <w:t>转向系统：助力转向系统</w:t>
            </w:r>
          </w:p>
          <w:p w14:paraId="09DBBD51">
            <w:pPr>
              <w:widowControl/>
              <w:jc w:val="left"/>
              <w:textAlignment w:val="center"/>
              <w:rPr>
                <w:bCs/>
                <w:color w:val="auto"/>
              </w:rPr>
            </w:pPr>
            <w:r>
              <w:rPr>
                <w:bCs/>
                <w:color w:val="auto"/>
              </w:rPr>
              <w:t>5</w:t>
            </w:r>
            <w:r>
              <w:rPr>
                <w:rFonts w:hint="eastAsia"/>
                <w:bCs/>
                <w:color w:val="auto"/>
              </w:rPr>
              <w:t>.最高车速：</w:t>
            </w:r>
            <w:r>
              <w:rPr>
                <w:bCs/>
                <w:color w:val="auto"/>
              </w:rPr>
              <w:t>30</w:t>
            </w:r>
            <w:r>
              <w:rPr>
                <w:rFonts w:hint="eastAsia"/>
                <w:bCs/>
                <w:color w:val="auto"/>
              </w:rPr>
              <w:t>（km/h）；</w:t>
            </w:r>
          </w:p>
          <w:p w14:paraId="05D2EC32">
            <w:pPr>
              <w:widowControl/>
              <w:jc w:val="left"/>
              <w:textAlignment w:val="center"/>
              <w:rPr>
                <w:bCs/>
                <w:color w:val="auto"/>
              </w:rPr>
            </w:pPr>
            <w:r>
              <w:rPr>
                <w:bCs/>
                <w:color w:val="auto"/>
              </w:rPr>
              <w:t>6.</w:t>
            </w:r>
            <w:r>
              <w:rPr>
                <w:rFonts w:hint="eastAsia"/>
                <w:bCs/>
                <w:color w:val="auto"/>
              </w:rPr>
              <w:t>规格：三排八座；</w:t>
            </w:r>
          </w:p>
          <w:p w14:paraId="42E0CCE9">
            <w:pPr>
              <w:widowControl/>
              <w:jc w:val="left"/>
              <w:textAlignment w:val="center"/>
              <w:rPr>
                <w:bCs/>
                <w:color w:val="auto"/>
              </w:rPr>
            </w:pPr>
            <w:r>
              <w:rPr>
                <w:bCs/>
                <w:color w:val="auto"/>
              </w:rPr>
              <w:t>7</w:t>
            </w:r>
            <w:r>
              <w:rPr>
                <w:rFonts w:hint="eastAsia"/>
                <w:bCs/>
                <w:color w:val="auto"/>
              </w:rPr>
              <w:t>车顶安装专业巡逻LED警灯、扬声器；</w:t>
            </w:r>
          </w:p>
          <w:p w14:paraId="07798916">
            <w:pPr>
              <w:widowControl/>
              <w:jc w:val="left"/>
              <w:textAlignment w:val="center"/>
              <w:rPr>
                <w:bCs/>
                <w:color w:val="auto"/>
              </w:rPr>
            </w:pPr>
            <w:r>
              <w:rPr>
                <w:bCs/>
                <w:color w:val="auto"/>
              </w:rPr>
              <w:t>8.</w:t>
            </w:r>
            <w:r>
              <w:rPr>
                <w:rFonts w:hint="eastAsia"/>
                <w:bCs/>
                <w:color w:val="auto"/>
              </w:rPr>
              <w:t>车身为常规</w:t>
            </w:r>
            <w:r>
              <w:rPr>
                <w:rFonts w:hint="eastAsia" w:ascii="宋体" w:hAnsi="宋体" w:cs="宋体"/>
                <w:bCs/>
                <w:color w:val="auto"/>
              </w:rPr>
              <w:t>白色配蓝色</w:t>
            </w:r>
            <w:r>
              <w:rPr>
                <w:rFonts w:hint="eastAsia"/>
                <w:bCs/>
                <w:color w:val="auto"/>
              </w:rPr>
              <w:t>巡逻车标准色，</w:t>
            </w:r>
            <w:r>
              <w:rPr>
                <w:rFonts w:hint="eastAsia" w:ascii="宋体" w:hAnsi="宋体" w:cs="宋体"/>
                <w:bCs/>
                <w:color w:val="auto"/>
              </w:rPr>
              <w:t>喷涂红色“巡逻车”字样</w:t>
            </w:r>
            <w:r>
              <w:rPr>
                <w:rFonts w:hint="eastAsia"/>
                <w:bCs/>
                <w:color w:val="auto"/>
              </w:rPr>
              <w:t>。</w:t>
            </w:r>
          </w:p>
          <w:p w14:paraId="5BFA2F59">
            <w:pPr>
              <w:widowControl/>
              <w:jc w:val="left"/>
              <w:textAlignment w:val="center"/>
              <w:rPr>
                <w:bCs/>
                <w:color w:val="auto"/>
              </w:rPr>
            </w:pPr>
            <w:r>
              <w:rPr>
                <w:rFonts w:hint="eastAsia"/>
                <w:bCs/>
                <w:color w:val="auto"/>
              </w:rPr>
              <w:t>9.</w:t>
            </w:r>
            <w:r>
              <w:rPr>
                <w:bCs/>
                <w:color w:val="auto"/>
              </w:rPr>
              <w:t>车辆支持​家用220V标准插排充电​（需配备专用充电适配器，符合GB/T 20234.1-2015标准</w:t>
            </w:r>
            <w:r>
              <w:rPr>
                <w:rFonts w:hint="eastAsia"/>
                <w:bCs/>
                <w:color w:val="auto"/>
              </w:rPr>
              <w:t>）</w:t>
            </w:r>
            <w:r>
              <w:rPr>
                <w:bCs/>
                <w:color w:val="auto"/>
              </w:rPr>
              <w:t>，同时配</w:t>
            </w:r>
            <w:r>
              <w:rPr>
                <w:rFonts w:hint="eastAsia"/>
                <w:bCs/>
                <w:color w:val="auto"/>
              </w:rPr>
              <w:t>套</w:t>
            </w:r>
            <w:r>
              <w:rPr>
                <w:bCs/>
                <w:color w:val="auto"/>
              </w:rPr>
              <w:t>户外防水型充电桩（功率与家用插排充电等效）</w:t>
            </w:r>
            <w:r>
              <w:rPr>
                <w:rFonts w:hint="eastAsia"/>
                <w:bCs/>
                <w:color w:val="auto"/>
              </w:rPr>
              <w:t>，并在采购人指定位置安装调试充电桩</w:t>
            </w:r>
            <w:r>
              <w:rPr>
                <w:bCs/>
                <w:color w:val="auto"/>
              </w:rPr>
              <w:t>。</w:t>
            </w:r>
          </w:p>
          <w:p w14:paraId="7C7C4E67">
            <w:pPr>
              <w:widowControl/>
              <w:jc w:val="left"/>
              <w:textAlignment w:val="center"/>
              <w:rPr>
                <w:bCs/>
                <w:color w:val="auto"/>
              </w:rPr>
            </w:pPr>
            <w:r>
              <w:rPr>
                <w:rFonts w:hint="eastAsia"/>
                <w:bCs/>
                <w:color w:val="auto"/>
              </w:rPr>
              <w:t>10.</w:t>
            </w:r>
            <w:r>
              <w:rPr>
                <w:bCs/>
                <w:color w:val="auto"/>
              </w:rPr>
              <w:t>电池质保期≥3年</w:t>
            </w:r>
            <w:r>
              <w:rPr>
                <w:rFonts w:hint="eastAsia"/>
                <w:bCs/>
                <w:color w:val="auto"/>
              </w:rPr>
              <w:t>。</w:t>
            </w:r>
          </w:p>
        </w:tc>
      </w:tr>
      <w:tr w14:paraId="7DCC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8" w:type="dxa"/>
            <w:tcBorders>
              <w:top w:val="single" w:color="auto" w:sz="4" w:space="0"/>
              <w:bottom w:val="single" w:color="auto" w:sz="4" w:space="0"/>
              <w:right w:val="single" w:color="auto" w:sz="4" w:space="0"/>
            </w:tcBorders>
            <w:vAlign w:val="center"/>
          </w:tcPr>
          <w:p w14:paraId="3AB35B79">
            <w:pPr>
              <w:jc w:val="center"/>
              <w:rPr>
                <w:rFonts w:hint="eastAsia" w:ascii="宋体" w:hAnsi="宋体" w:cs="宋体"/>
                <w:color w:val="auto"/>
                <w:szCs w:val="21"/>
              </w:rPr>
            </w:pPr>
            <w:r>
              <w:rPr>
                <w:rFonts w:hint="eastAsia" w:ascii="宋体" w:hAnsi="宋体" w:cs="宋体"/>
                <w:color w:val="auto"/>
                <w:szCs w:val="21"/>
              </w:rPr>
              <w:t>2</w:t>
            </w:r>
          </w:p>
        </w:tc>
        <w:tc>
          <w:tcPr>
            <w:tcW w:w="1120" w:type="dxa"/>
            <w:tcBorders>
              <w:top w:val="single" w:color="auto" w:sz="4" w:space="0"/>
              <w:left w:val="single" w:color="auto" w:sz="4" w:space="0"/>
              <w:bottom w:val="single" w:color="auto" w:sz="4" w:space="0"/>
              <w:right w:val="single" w:color="auto" w:sz="4" w:space="0"/>
            </w:tcBorders>
            <w:vAlign w:val="center"/>
          </w:tcPr>
          <w:p w14:paraId="3A691E19">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两轮电动巡逻车</w:t>
            </w:r>
          </w:p>
        </w:tc>
        <w:tc>
          <w:tcPr>
            <w:tcW w:w="846" w:type="dxa"/>
            <w:tcBorders>
              <w:top w:val="single" w:color="auto" w:sz="4" w:space="0"/>
              <w:left w:val="single" w:color="auto" w:sz="4" w:space="0"/>
              <w:bottom w:val="single" w:color="auto" w:sz="4" w:space="0"/>
              <w:right w:val="single" w:color="auto" w:sz="4" w:space="0"/>
            </w:tcBorders>
            <w:vAlign w:val="center"/>
          </w:tcPr>
          <w:p w14:paraId="413D1CA8">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w:t>
            </w:r>
          </w:p>
        </w:tc>
        <w:tc>
          <w:tcPr>
            <w:tcW w:w="789" w:type="dxa"/>
            <w:tcBorders>
              <w:top w:val="single" w:color="auto" w:sz="4" w:space="0"/>
              <w:left w:val="single" w:color="auto" w:sz="4" w:space="0"/>
              <w:bottom w:val="single" w:color="auto" w:sz="4" w:space="0"/>
              <w:right w:val="single" w:color="auto" w:sz="4" w:space="0"/>
            </w:tcBorders>
            <w:vAlign w:val="center"/>
          </w:tcPr>
          <w:p w14:paraId="7DDFB47E">
            <w:pPr>
              <w:widowControl/>
              <w:spacing w:line="360" w:lineRule="auto"/>
              <w:jc w:val="center"/>
              <w:textAlignment w:val="center"/>
              <w:rPr>
                <w:rFonts w:hint="eastAsia" w:ascii="宋体" w:hAnsi="宋体" w:cs="宋体"/>
                <w:color w:val="auto"/>
                <w:szCs w:val="21"/>
              </w:rPr>
            </w:pPr>
            <w:r>
              <w:rPr>
                <w:rFonts w:hint="eastAsia" w:ascii="宋体" w:hAnsi="宋体" w:cs="宋体"/>
                <w:color w:val="auto"/>
                <w:kern w:val="0"/>
                <w:szCs w:val="21"/>
              </w:rPr>
              <w:t>辆</w:t>
            </w:r>
          </w:p>
        </w:tc>
        <w:tc>
          <w:tcPr>
            <w:tcW w:w="6941" w:type="dxa"/>
            <w:tcBorders>
              <w:top w:val="single" w:color="auto" w:sz="4" w:space="0"/>
              <w:left w:val="single" w:color="auto" w:sz="4" w:space="0"/>
              <w:bottom w:val="single" w:color="auto" w:sz="4" w:space="0"/>
            </w:tcBorders>
            <w:vAlign w:val="center"/>
          </w:tcPr>
          <w:p w14:paraId="34B65099">
            <w:pPr>
              <w:widowControl/>
              <w:jc w:val="left"/>
              <w:textAlignment w:val="center"/>
              <w:rPr>
                <w:rFonts w:hint="eastAsia" w:ascii="宋体" w:hAnsi="宋体" w:cs="宋体"/>
                <w:bCs/>
                <w:color w:val="auto"/>
              </w:rPr>
            </w:pPr>
            <w:r>
              <w:rPr>
                <w:rFonts w:hint="eastAsia" w:ascii="宋体" w:hAnsi="宋体" w:cs="宋体"/>
                <w:bCs/>
                <w:color w:val="auto"/>
              </w:rPr>
              <w:t>参考品牌：玛西尔、凯顺、本铃、雅迪</w:t>
            </w:r>
          </w:p>
          <w:p w14:paraId="1BB586D4">
            <w:pPr>
              <w:widowControl/>
              <w:jc w:val="left"/>
              <w:textAlignment w:val="center"/>
              <w:rPr>
                <w:rFonts w:hint="eastAsia" w:ascii="宋体" w:hAnsi="宋体" w:cs="宋体"/>
                <w:bCs/>
                <w:color w:val="auto"/>
              </w:rPr>
            </w:pPr>
            <w:r>
              <w:rPr>
                <w:rFonts w:hint="eastAsia" w:ascii="宋体" w:hAnsi="宋体" w:cs="宋体"/>
                <w:bCs/>
                <w:color w:val="auto"/>
              </w:rPr>
              <w:t>1</w:t>
            </w:r>
            <w:r>
              <w:rPr>
                <w:rFonts w:ascii="宋体" w:hAnsi="宋体" w:cs="宋体"/>
                <w:bCs/>
                <w:color w:val="auto"/>
              </w:rPr>
              <w:t>.</w:t>
            </w:r>
            <w:r>
              <w:rPr>
                <w:rFonts w:hint="eastAsia" w:ascii="宋体" w:hAnsi="宋体" w:cs="宋体"/>
                <w:bCs/>
                <w:color w:val="auto"/>
              </w:rPr>
              <w:t>带不锈钢的保护架；</w:t>
            </w:r>
          </w:p>
          <w:p w14:paraId="5994AF38">
            <w:pPr>
              <w:widowControl/>
              <w:jc w:val="left"/>
              <w:textAlignment w:val="center"/>
              <w:rPr>
                <w:rFonts w:hint="eastAsia" w:ascii="宋体" w:hAnsi="宋体" w:cs="宋体"/>
                <w:bCs/>
                <w:color w:val="auto"/>
              </w:rPr>
            </w:pPr>
            <w:r>
              <w:rPr>
                <w:rFonts w:ascii="宋体" w:hAnsi="宋体" w:cs="宋体"/>
                <w:bCs/>
                <w:color w:val="auto"/>
              </w:rPr>
              <w:t>2.</w:t>
            </w:r>
            <w:r>
              <w:rPr>
                <w:rFonts w:hint="eastAsia" w:ascii="宋体" w:hAnsi="宋体" w:cs="宋体"/>
                <w:bCs/>
                <w:color w:val="auto"/>
              </w:rPr>
              <w:t>72V电源及电池，配备智能化控制系统；</w:t>
            </w:r>
          </w:p>
          <w:p w14:paraId="5815E82D">
            <w:pPr>
              <w:widowControl/>
              <w:jc w:val="left"/>
              <w:textAlignment w:val="center"/>
              <w:rPr>
                <w:rFonts w:hint="eastAsia" w:ascii="宋体" w:hAnsi="宋体" w:cs="宋体"/>
                <w:bCs/>
                <w:color w:val="auto"/>
              </w:rPr>
            </w:pPr>
            <w:r>
              <w:rPr>
                <w:rFonts w:hint="eastAsia" w:ascii="宋体" w:hAnsi="宋体" w:cs="宋体"/>
                <w:bCs/>
                <w:color w:val="auto"/>
              </w:rPr>
              <w:t>3</w:t>
            </w:r>
            <w:r>
              <w:rPr>
                <w:rFonts w:ascii="宋体" w:hAnsi="宋体" w:cs="宋体"/>
                <w:bCs/>
                <w:color w:val="auto"/>
              </w:rPr>
              <w:t>.</w:t>
            </w:r>
            <w:r>
              <w:rPr>
                <w:rFonts w:hint="eastAsia" w:ascii="宋体" w:hAnsi="宋体" w:cs="宋体"/>
                <w:bCs/>
                <w:color w:val="auto"/>
              </w:rPr>
              <w:t>电机：72V，1000W ；</w:t>
            </w:r>
          </w:p>
          <w:p w14:paraId="60949EFC">
            <w:pPr>
              <w:widowControl/>
              <w:jc w:val="left"/>
              <w:textAlignment w:val="center"/>
              <w:rPr>
                <w:rFonts w:hint="eastAsia" w:ascii="宋体" w:hAnsi="宋体" w:cs="宋体"/>
                <w:bCs/>
                <w:color w:val="auto"/>
              </w:rPr>
            </w:pPr>
            <w:r>
              <w:rPr>
                <w:rFonts w:hint="eastAsia" w:ascii="宋体" w:hAnsi="宋体" w:cs="宋体"/>
                <w:bCs/>
                <w:color w:val="auto"/>
              </w:rPr>
              <w:t>4</w:t>
            </w:r>
            <w:r>
              <w:rPr>
                <w:rFonts w:ascii="宋体" w:hAnsi="宋体" w:cs="宋体"/>
                <w:bCs/>
                <w:color w:val="auto"/>
              </w:rPr>
              <w:t>.</w:t>
            </w:r>
            <w:r>
              <w:rPr>
                <w:rFonts w:hint="eastAsia" w:ascii="宋体" w:hAnsi="宋体" w:cs="宋体"/>
                <w:bCs/>
                <w:color w:val="auto"/>
              </w:rPr>
              <w:t>内置专业巡逻扬声器、双色LED警示灯；</w:t>
            </w:r>
          </w:p>
          <w:p w14:paraId="6DA0EB8C">
            <w:pPr>
              <w:widowControl/>
              <w:jc w:val="left"/>
              <w:textAlignment w:val="center"/>
              <w:rPr>
                <w:rFonts w:hint="eastAsia" w:ascii="宋体" w:hAnsi="宋体" w:cs="宋体"/>
                <w:bCs/>
                <w:color w:val="auto"/>
              </w:rPr>
            </w:pPr>
            <w:r>
              <w:rPr>
                <w:rFonts w:hint="eastAsia" w:ascii="宋体" w:hAnsi="宋体" w:cs="宋体"/>
                <w:bCs/>
                <w:color w:val="auto"/>
              </w:rPr>
              <w:t>5</w:t>
            </w:r>
            <w:r>
              <w:rPr>
                <w:rFonts w:ascii="宋体" w:hAnsi="宋体" w:cs="宋体"/>
                <w:bCs/>
                <w:color w:val="auto"/>
              </w:rPr>
              <w:t>.</w:t>
            </w:r>
            <w:r>
              <w:rPr>
                <w:rFonts w:hint="eastAsia" w:ascii="宋体" w:hAnsi="宋体" w:cs="宋体"/>
                <w:bCs/>
                <w:color w:val="auto"/>
              </w:rPr>
              <w:t>车身为常规白色配蓝色</w:t>
            </w:r>
            <w:r>
              <w:rPr>
                <w:rFonts w:hint="eastAsia"/>
                <w:bCs/>
                <w:color w:val="auto"/>
              </w:rPr>
              <w:t>巡逻车标准色</w:t>
            </w:r>
            <w:r>
              <w:rPr>
                <w:rFonts w:hint="eastAsia" w:ascii="宋体" w:hAnsi="宋体" w:cs="宋体"/>
                <w:bCs/>
                <w:color w:val="auto"/>
              </w:rPr>
              <w:t>，喷涂红色“巡逻车”字样。</w:t>
            </w:r>
          </w:p>
          <w:p w14:paraId="69A89D98">
            <w:pPr>
              <w:widowControl/>
              <w:jc w:val="left"/>
              <w:textAlignment w:val="center"/>
              <w:rPr>
                <w:bCs/>
                <w:color w:val="auto"/>
              </w:rPr>
            </w:pPr>
            <w:r>
              <w:rPr>
                <w:rFonts w:hint="eastAsia"/>
                <w:bCs/>
                <w:color w:val="auto"/>
              </w:rPr>
              <w:t>6.</w:t>
            </w:r>
            <w:r>
              <w:rPr>
                <w:rFonts w:ascii="inherit" w:hAnsi="inherit" w:eastAsia="宋体" w:cs="Fira Code"/>
                <w:color w:val="auto"/>
                <w:kern w:val="0"/>
                <w:sz w:val="24"/>
                <w:shd w:val="clear" w:color="auto" w:fill="FAFAFA"/>
              </w:rPr>
              <w:t xml:space="preserve"> </w:t>
            </w:r>
            <w:r>
              <w:rPr>
                <w:bCs/>
                <w:color w:val="auto"/>
              </w:rPr>
              <w:t>电池组质保期≥3年</w:t>
            </w:r>
            <w:r>
              <w:rPr>
                <w:rFonts w:hint="eastAsia"/>
                <w:bCs/>
                <w:color w:val="auto"/>
              </w:rPr>
              <w:t>。</w:t>
            </w:r>
          </w:p>
        </w:tc>
      </w:tr>
      <w:tr w14:paraId="37FA0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4" w:type="dxa"/>
            <w:gridSpan w:val="5"/>
            <w:tcBorders>
              <w:top w:val="single" w:color="auto" w:sz="4" w:space="0"/>
              <w:bottom w:val="single" w:color="auto" w:sz="4" w:space="0"/>
            </w:tcBorders>
            <w:vAlign w:val="center"/>
          </w:tcPr>
          <w:p w14:paraId="1C3CFA2E">
            <w:pPr>
              <w:pStyle w:val="35"/>
              <w:spacing w:after="0" w:line="240" w:lineRule="auto"/>
              <w:jc w:val="both"/>
              <w:rPr>
                <w:rFonts w:hint="eastAsia" w:ascii="宋体" w:hAnsi="宋体" w:cs="宋体"/>
                <w:b/>
                <w:color w:val="auto"/>
                <w:sz w:val="21"/>
                <w:szCs w:val="21"/>
              </w:rPr>
            </w:pPr>
            <w:r>
              <w:rPr>
                <w:rFonts w:hint="eastAsia" w:ascii="宋体" w:hAnsi="宋体" w:cs="宋体"/>
                <w:color w:val="auto"/>
                <w:sz w:val="21"/>
                <w:szCs w:val="21"/>
              </w:rPr>
              <w:t>★</w:t>
            </w:r>
            <w:r>
              <w:rPr>
                <w:rFonts w:hint="eastAsia" w:ascii="宋体" w:hAnsi="宋体" w:cs="宋体"/>
                <w:b/>
                <w:color w:val="auto"/>
                <w:sz w:val="21"/>
                <w:szCs w:val="21"/>
              </w:rPr>
              <w:t>商务及其他要求表</w:t>
            </w:r>
          </w:p>
        </w:tc>
      </w:tr>
      <w:tr w14:paraId="5432C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338630C6">
            <w:pPr>
              <w:jc w:val="center"/>
              <w:rPr>
                <w:rFonts w:hint="eastAsia" w:ascii="宋体" w:hAnsi="宋体" w:cs="宋体"/>
                <w:color w:val="auto"/>
                <w:szCs w:val="21"/>
              </w:rPr>
            </w:pPr>
            <w:r>
              <w:rPr>
                <w:rFonts w:hint="eastAsia" w:ascii="宋体" w:hAnsi="宋体" w:cs="宋体"/>
                <w:color w:val="auto"/>
                <w:szCs w:val="21"/>
              </w:rPr>
              <w:t>核心产品</w:t>
            </w:r>
          </w:p>
          <w:p w14:paraId="6F5672F1">
            <w:pPr>
              <w:jc w:val="center"/>
              <w:rPr>
                <w:rFonts w:hint="eastAsia" w:ascii="宋体" w:hAnsi="宋体" w:cs="宋体"/>
                <w:color w:val="auto"/>
                <w:szCs w:val="21"/>
              </w:rPr>
            </w:pPr>
            <w:r>
              <w:rPr>
                <w:rFonts w:hint="eastAsia" w:ascii="宋体" w:hAnsi="宋体" w:cs="宋体"/>
                <w:color w:val="auto"/>
                <w:szCs w:val="21"/>
              </w:rPr>
              <w:t>（公开招标项目需填写）</w:t>
            </w:r>
          </w:p>
        </w:tc>
        <w:tc>
          <w:tcPr>
            <w:tcW w:w="8576" w:type="dxa"/>
            <w:gridSpan w:val="3"/>
            <w:tcBorders>
              <w:top w:val="single" w:color="auto" w:sz="4" w:space="0"/>
              <w:left w:val="single" w:color="auto" w:sz="4" w:space="0"/>
              <w:bottom w:val="single" w:color="auto" w:sz="4" w:space="0"/>
            </w:tcBorders>
            <w:vAlign w:val="center"/>
          </w:tcPr>
          <w:p w14:paraId="23882D91">
            <w:pPr>
              <w:adjustRightInd w:val="0"/>
              <w:snapToGrid w:val="0"/>
              <w:spacing w:line="360" w:lineRule="auto"/>
              <w:rPr>
                <w:color w:val="auto"/>
              </w:rPr>
            </w:pPr>
            <w:r>
              <w:rPr>
                <w:rFonts w:hint="eastAsia" w:ascii="宋体" w:hAnsi="宋体" w:cs="宋体"/>
                <w:bCs/>
                <w:color w:val="auto"/>
              </w:rPr>
              <w:t>本项目核心产品为：</w:t>
            </w:r>
            <w:r>
              <w:rPr>
                <w:color w:val="auto"/>
              </w:rPr>
              <w:t xml:space="preserve"> </w:t>
            </w:r>
          </w:p>
        </w:tc>
      </w:tr>
      <w:tr w14:paraId="3137F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178A7AD6">
            <w:pPr>
              <w:jc w:val="center"/>
              <w:rPr>
                <w:rFonts w:hint="eastAsia" w:ascii="宋体" w:hAnsi="宋体" w:cs="宋体"/>
                <w:color w:val="auto"/>
                <w:szCs w:val="21"/>
              </w:rPr>
            </w:pPr>
            <w:r>
              <w:rPr>
                <w:rFonts w:hint="eastAsia" w:ascii="宋体" w:hAnsi="宋体" w:cs="宋体"/>
                <w:color w:val="auto"/>
                <w:szCs w:val="21"/>
              </w:rPr>
              <w:t>投标报价</w:t>
            </w:r>
          </w:p>
        </w:tc>
        <w:tc>
          <w:tcPr>
            <w:tcW w:w="8576" w:type="dxa"/>
            <w:gridSpan w:val="3"/>
            <w:tcBorders>
              <w:top w:val="single" w:color="auto" w:sz="4" w:space="0"/>
              <w:left w:val="single" w:color="auto" w:sz="4" w:space="0"/>
              <w:bottom w:val="single" w:color="auto" w:sz="4" w:space="0"/>
            </w:tcBorders>
            <w:vAlign w:val="center"/>
          </w:tcPr>
          <w:p w14:paraId="6C13897C">
            <w:pPr>
              <w:rPr>
                <w:rFonts w:hint="eastAsia" w:ascii="宋体" w:hAnsi="宋体" w:cs="宋体"/>
                <w:color w:val="auto"/>
                <w:szCs w:val="21"/>
              </w:rPr>
            </w:pPr>
            <w:r>
              <w:rPr>
                <w:rFonts w:hint="eastAsia" w:ascii="宋体" w:hAnsi="宋体" w:cs="宋体"/>
                <w:bCs/>
                <w:color w:val="auto"/>
              </w:rPr>
              <w:t>投标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线缆、管材、开孔、开槽及埋管和招标文件中有关的全部内容并完成所有工程和服务，所有成本费用的总和，采购人不再支付其它任何费用。</w:t>
            </w:r>
          </w:p>
        </w:tc>
      </w:tr>
      <w:tr w14:paraId="5BD1B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62D9BADF">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合同签订时间</w:t>
            </w:r>
          </w:p>
        </w:tc>
        <w:tc>
          <w:tcPr>
            <w:tcW w:w="8576" w:type="dxa"/>
            <w:gridSpan w:val="3"/>
            <w:tcBorders>
              <w:top w:val="single" w:color="auto" w:sz="4" w:space="0"/>
              <w:left w:val="single" w:color="auto" w:sz="4" w:space="0"/>
              <w:bottom w:val="single" w:color="auto" w:sz="4" w:space="0"/>
            </w:tcBorders>
            <w:vAlign w:val="center"/>
          </w:tcPr>
          <w:p w14:paraId="7972A038">
            <w:pPr>
              <w:wordWrap w:val="0"/>
              <w:topLinePunct/>
              <w:snapToGrid w:val="0"/>
              <w:rPr>
                <w:rFonts w:hint="eastAsia" w:ascii="宋体" w:hAnsi="宋体" w:cs="宋体"/>
                <w:color w:val="auto"/>
                <w:szCs w:val="21"/>
              </w:rPr>
            </w:pPr>
            <w:r>
              <w:rPr>
                <w:rFonts w:hint="eastAsia" w:ascii="宋体" w:hAnsi="宋体" w:cs="宋体"/>
                <w:bCs/>
                <w:color w:val="auto"/>
                <w:szCs w:val="21"/>
              </w:rPr>
              <w:t>自中标通知书发出之日起</w:t>
            </w:r>
            <w:r>
              <w:rPr>
                <w:rFonts w:hint="eastAsia" w:ascii="宋体" w:hAnsi="宋体" w:cs="宋体"/>
                <w:color w:val="auto"/>
                <w:szCs w:val="21"/>
                <w:u w:val="single"/>
              </w:rPr>
              <w:t xml:space="preserve"> 10 </w:t>
            </w:r>
            <w:r>
              <w:rPr>
                <w:rFonts w:hint="eastAsia" w:ascii="宋体" w:hAnsi="宋体" w:cs="宋体"/>
                <w:bCs/>
                <w:color w:val="auto"/>
                <w:szCs w:val="21"/>
              </w:rPr>
              <w:t>日内签订采购合同。</w:t>
            </w:r>
          </w:p>
        </w:tc>
      </w:tr>
      <w:tr w14:paraId="1C708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5F11B0FE">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交货时间及地点</w:t>
            </w:r>
          </w:p>
        </w:tc>
        <w:tc>
          <w:tcPr>
            <w:tcW w:w="8576" w:type="dxa"/>
            <w:gridSpan w:val="3"/>
            <w:tcBorders>
              <w:top w:val="single" w:color="auto" w:sz="4" w:space="0"/>
              <w:left w:val="single" w:color="auto" w:sz="4" w:space="0"/>
              <w:bottom w:val="single" w:color="auto" w:sz="4" w:space="0"/>
            </w:tcBorders>
            <w:vAlign w:val="center"/>
          </w:tcPr>
          <w:p w14:paraId="080D87D5">
            <w:pPr>
              <w:wordWrap w:val="0"/>
              <w:topLinePunct/>
              <w:snapToGrid w:val="0"/>
              <w:rPr>
                <w:rFonts w:hint="eastAsia" w:ascii="宋体" w:hAnsi="宋体" w:cs="宋体"/>
                <w:color w:val="auto"/>
                <w:szCs w:val="21"/>
              </w:rPr>
            </w:pPr>
            <w:r>
              <w:rPr>
                <w:rFonts w:hint="eastAsia" w:ascii="宋体" w:hAnsi="宋体" w:cs="宋体"/>
                <w:color w:val="auto"/>
                <w:szCs w:val="21"/>
              </w:rPr>
              <w:t>1.交付使用时间：自签订合同之日起</w:t>
            </w:r>
            <w:r>
              <w:rPr>
                <w:rFonts w:hint="eastAsia" w:ascii="宋体" w:hAnsi="宋体" w:cs="宋体"/>
                <w:color w:val="auto"/>
                <w:szCs w:val="21"/>
                <w:u w:val="single"/>
              </w:rPr>
              <w:t xml:space="preserve"> 10 </w:t>
            </w:r>
            <w:r>
              <w:rPr>
                <w:rFonts w:hint="eastAsia" w:ascii="宋体" w:hAnsi="宋体" w:cs="宋体"/>
                <w:color w:val="auto"/>
                <w:szCs w:val="21"/>
              </w:rPr>
              <w:t>日历日内。</w:t>
            </w:r>
          </w:p>
          <w:p w14:paraId="62D05FD4">
            <w:pPr>
              <w:wordWrap w:val="0"/>
              <w:topLinePunct/>
              <w:snapToGrid w:val="0"/>
              <w:rPr>
                <w:rFonts w:hint="eastAsia" w:ascii="宋体" w:hAnsi="宋体" w:cs="宋体"/>
                <w:color w:val="auto"/>
                <w:szCs w:val="21"/>
              </w:rPr>
            </w:pPr>
            <w:r>
              <w:rPr>
                <w:rFonts w:hint="eastAsia" w:ascii="宋体" w:hAnsi="宋体" w:cs="宋体"/>
                <w:color w:val="auto"/>
                <w:szCs w:val="21"/>
              </w:rPr>
              <w:t>2.交货地点：</w:t>
            </w:r>
            <w:r>
              <w:rPr>
                <w:rFonts w:hint="eastAsia" w:ascii="宋体" w:hAnsi="宋体" w:cs="宋体"/>
                <w:color w:val="auto"/>
                <w:kern w:val="0"/>
                <w:szCs w:val="21"/>
              </w:rPr>
              <w:t>广西南宁市（采购人指定地点）。</w:t>
            </w:r>
          </w:p>
        </w:tc>
      </w:tr>
      <w:tr w14:paraId="083A8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26BAEC60">
            <w:pPr>
              <w:widowControl/>
              <w:wordWrap w:val="0"/>
              <w:jc w:val="center"/>
              <w:textAlignment w:val="center"/>
              <w:rPr>
                <w:rFonts w:hint="eastAsia" w:ascii="宋体" w:hAnsi="宋体" w:cs="宋体"/>
                <w:color w:val="auto"/>
                <w:szCs w:val="21"/>
              </w:rPr>
            </w:pPr>
            <w:r>
              <w:rPr>
                <w:rFonts w:hint="eastAsia" w:ascii="新宋体" w:eastAsia="新宋体"/>
                <w:color w:val="auto"/>
                <w:szCs w:val="21"/>
              </w:rPr>
              <w:t>质量保证期</w:t>
            </w:r>
          </w:p>
        </w:tc>
        <w:tc>
          <w:tcPr>
            <w:tcW w:w="8576" w:type="dxa"/>
            <w:gridSpan w:val="3"/>
            <w:tcBorders>
              <w:top w:val="single" w:color="auto" w:sz="4" w:space="0"/>
              <w:left w:val="single" w:color="auto" w:sz="4" w:space="0"/>
              <w:bottom w:val="single" w:color="auto" w:sz="4" w:space="0"/>
            </w:tcBorders>
            <w:vAlign w:val="center"/>
          </w:tcPr>
          <w:p w14:paraId="6E5B7794">
            <w:pPr>
              <w:adjustRightInd w:val="0"/>
              <w:snapToGrid w:val="0"/>
              <w:spacing w:line="360" w:lineRule="auto"/>
              <w:rPr>
                <w:rFonts w:hint="eastAsia" w:ascii="宋体" w:hAnsi="宋体" w:cs="宋体"/>
                <w:bCs/>
                <w:color w:val="auto"/>
              </w:rPr>
            </w:pPr>
            <w:r>
              <w:rPr>
                <w:rFonts w:hint="eastAsia" w:ascii="宋体" w:hAnsi="宋体" w:cs="宋体"/>
                <w:bCs/>
                <w:color w:val="auto"/>
              </w:rPr>
              <w:t>1.设备必须是全新原厂正品。</w:t>
            </w:r>
          </w:p>
          <w:p w14:paraId="00362109">
            <w:pPr>
              <w:adjustRightInd w:val="0"/>
              <w:snapToGrid w:val="0"/>
              <w:spacing w:line="360" w:lineRule="auto"/>
              <w:rPr>
                <w:rFonts w:hint="eastAsia" w:ascii="宋体" w:hAnsi="宋体" w:cs="宋体"/>
                <w:bCs/>
                <w:color w:val="auto"/>
              </w:rPr>
            </w:pPr>
            <w:r>
              <w:rPr>
                <w:rFonts w:hint="eastAsia" w:ascii="宋体" w:hAnsi="宋体" w:cs="宋体"/>
                <w:bCs/>
                <w:color w:val="auto"/>
              </w:rPr>
              <w:t>2.</w:t>
            </w:r>
            <w:r>
              <w:rPr>
                <w:rFonts w:hint="eastAsia" w:ascii="宋体" w:hAnsi="宋体" w:cs="宋体"/>
                <w:color w:val="auto"/>
                <w:kern w:val="0"/>
                <w:szCs w:val="21"/>
              </w:rPr>
              <w:t>分项有质保要求的按分项分项质保要求，</w:t>
            </w:r>
            <w:r>
              <w:rPr>
                <w:rFonts w:hint="eastAsia" w:ascii="宋体" w:hAnsi="宋体" w:cs="宋体"/>
                <w:color w:val="auto"/>
                <w:szCs w:val="21"/>
              </w:rPr>
              <w:t>分项没有</w:t>
            </w:r>
            <w:r>
              <w:rPr>
                <w:rFonts w:hint="eastAsia" w:ascii="宋体" w:hAnsi="宋体" w:cs="宋体"/>
                <w:color w:val="auto"/>
                <w:kern w:val="0"/>
                <w:szCs w:val="21"/>
              </w:rPr>
              <w:t>质保</w:t>
            </w:r>
            <w:r>
              <w:rPr>
                <w:rFonts w:hint="eastAsia" w:ascii="宋体" w:hAnsi="宋体" w:cs="宋体"/>
                <w:color w:val="auto"/>
                <w:szCs w:val="21"/>
              </w:rPr>
              <w:t>要求的质保不少于</w:t>
            </w:r>
            <w:r>
              <w:rPr>
                <w:rFonts w:hint="eastAsia" w:ascii="宋体" w:hAnsi="宋体" w:cs="宋体"/>
                <w:color w:val="auto"/>
                <w:szCs w:val="21"/>
                <w:u w:val="single"/>
              </w:rPr>
              <w:t xml:space="preserve"> </w:t>
            </w:r>
            <w:r>
              <w:rPr>
                <w:rFonts w:ascii="宋体" w:hAnsi="宋体" w:cs="宋体"/>
                <w:color w:val="auto"/>
                <w:szCs w:val="21"/>
                <w:u w:val="single"/>
              </w:rPr>
              <w:t>3</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kern w:val="0"/>
                <w:szCs w:val="21"/>
              </w:rPr>
              <w:t>其余按国家有关产品“三包”规定执行“三包”，质保期以通过项目最终验收的验收报告签字日开始计算。</w:t>
            </w:r>
          </w:p>
          <w:p w14:paraId="598214FE">
            <w:pPr>
              <w:wordWrap w:val="0"/>
              <w:topLinePunct/>
              <w:snapToGrid w:val="0"/>
              <w:rPr>
                <w:rFonts w:hint="eastAsia" w:ascii="宋体" w:hAnsi="宋体" w:cs="宋体"/>
                <w:bCs/>
                <w:color w:val="auto"/>
              </w:rPr>
            </w:pPr>
            <w:r>
              <w:rPr>
                <w:rFonts w:hint="eastAsia" w:ascii="宋体" w:hAnsi="宋体" w:cs="宋体"/>
                <w:bCs/>
                <w:color w:val="auto"/>
              </w:rPr>
              <w:t>3.质保期内所有由于质量问题导致的软、硬件产品故障及设备</w:t>
            </w:r>
            <w:r>
              <w:rPr>
                <w:rFonts w:ascii="宋体" w:hAnsi="宋体" w:cs="宋体"/>
                <w:bCs/>
                <w:color w:val="auto"/>
              </w:rPr>
              <w:t>损坏，</w:t>
            </w:r>
            <w:r>
              <w:rPr>
                <w:rFonts w:hint="eastAsia" w:ascii="宋体" w:hAnsi="宋体" w:cs="宋体"/>
                <w:bCs/>
                <w:color w:val="auto"/>
              </w:rPr>
              <w:t>中标</w:t>
            </w:r>
            <w:r>
              <w:rPr>
                <w:rFonts w:hint="eastAsia" w:ascii="宋体" w:hAnsi="宋体" w:cs="宋体"/>
                <w:color w:val="auto"/>
                <w:szCs w:val="21"/>
              </w:rPr>
              <w:t>供应商</w:t>
            </w:r>
            <w:r>
              <w:rPr>
                <w:rFonts w:ascii="宋体" w:hAnsi="宋体" w:cs="宋体"/>
                <w:bCs/>
                <w:color w:val="auto"/>
              </w:rPr>
              <w:t>提供</w:t>
            </w:r>
            <w:r>
              <w:rPr>
                <w:rFonts w:hint="eastAsia" w:ascii="宋体" w:hAnsi="宋体" w:cs="宋体"/>
                <w:bCs/>
                <w:color w:val="auto"/>
              </w:rPr>
              <w:t>保修、人工及更换备件的上门服务，并提供终身维护。</w:t>
            </w:r>
          </w:p>
        </w:tc>
      </w:tr>
      <w:tr w14:paraId="766AB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1283283E">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售后及服务要求</w:t>
            </w:r>
          </w:p>
        </w:tc>
        <w:tc>
          <w:tcPr>
            <w:tcW w:w="8576" w:type="dxa"/>
            <w:gridSpan w:val="3"/>
            <w:tcBorders>
              <w:top w:val="single" w:color="auto" w:sz="4" w:space="0"/>
              <w:left w:val="single" w:color="auto" w:sz="4" w:space="0"/>
              <w:bottom w:val="single" w:color="auto" w:sz="4" w:space="0"/>
            </w:tcBorders>
            <w:vAlign w:val="center"/>
          </w:tcPr>
          <w:p w14:paraId="27CF3ADD">
            <w:pPr>
              <w:rPr>
                <w:rFonts w:hint="eastAsia" w:ascii="宋体" w:hAnsi="宋体" w:cs="宋体"/>
                <w:color w:val="auto"/>
                <w:szCs w:val="21"/>
              </w:rPr>
            </w:pPr>
            <w:r>
              <w:rPr>
                <w:rFonts w:hint="eastAsia" w:ascii="宋体" w:hAnsi="宋体" w:cs="宋体"/>
                <w:color w:val="auto"/>
                <w:szCs w:val="21"/>
              </w:rPr>
              <w:t>1．免费送货上门，免费安装调试合格；</w:t>
            </w:r>
          </w:p>
          <w:p w14:paraId="68D86E9C">
            <w:pPr>
              <w:rPr>
                <w:rFonts w:hint="eastAsia" w:ascii="宋体" w:hAnsi="宋体" w:cs="宋体"/>
                <w:color w:val="auto"/>
                <w:szCs w:val="21"/>
              </w:rPr>
            </w:pPr>
            <w:r>
              <w:rPr>
                <w:rFonts w:hint="eastAsia" w:ascii="宋体" w:hAnsi="宋体" w:cs="宋体"/>
                <w:color w:val="auto"/>
                <w:szCs w:val="21"/>
              </w:rPr>
              <w:t>2．中标供应商必须负责项目设备送货、建设、安装调试与培训，免费提供设备操作培训，提供全套说明书；免费现场培训 2～3 名相关人员至掌握设备操作及日常维护；</w:t>
            </w:r>
          </w:p>
          <w:p w14:paraId="511C834B">
            <w:pPr>
              <w:rPr>
                <w:rFonts w:hint="eastAsia" w:ascii="宋体" w:hAnsi="宋体" w:cs="宋体"/>
                <w:color w:val="auto"/>
                <w:szCs w:val="21"/>
              </w:rPr>
            </w:pPr>
            <w:r>
              <w:rPr>
                <w:rFonts w:hint="eastAsia" w:ascii="宋体" w:hAnsi="宋体" w:cs="宋体"/>
                <w:color w:val="auto"/>
                <w:szCs w:val="21"/>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1E077900">
            <w:pPr>
              <w:rPr>
                <w:rFonts w:hint="eastAsia" w:ascii="宋体" w:hAnsi="宋体" w:cs="宋体"/>
                <w:color w:val="auto"/>
                <w:szCs w:val="21"/>
              </w:rPr>
            </w:pPr>
            <w:r>
              <w:rPr>
                <w:rFonts w:hint="eastAsia" w:ascii="宋体" w:hAnsi="宋体" w:cs="宋体"/>
                <w:color w:val="auto"/>
                <w:szCs w:val="21"/>
              </w:rPr>
              <w:t>4．提供定期回访及巡检服务；</w:t>
            </w:r>
          </w:p>
          <w:p w14:paraId="019757BC">
            <w:pPr>
              <w:rPr>
                <w:rFonts w:hint="eastAsia" w:ascii="宋体" w:hAnsi="宋体" w:cs="宋体"/>
                <w:color w:val="auto"/>
                <w:szCs w:val="21"/>
              </w:rPr>
            </w:pPr>
            <w:r>
              <w:rPr>
                <w:rFonts w:hint="eastAsia" w:ascii="宋体" w:hAnsi="宋体" w:cs="宋体"/>
                <w:color w:val="auto"/>
                <w:szCs w:val="21"/>
              </w:rPr>
              <w:t>5．项目供货及安装过程中产生的残留物或垃圾，需由中标供应商自行清理至校外国家有关部门指定堆放处，产品包装箱及有关产品说明书等处置需经采购人确认后处理。</w:t>
            </w:r>
          </w:p>
          <w:p w14:paraId="2DFF3E5D">
            <w:pPr>
              <w:rPr>
                <w:rFonts w:hint="eastAsia" w:ascii="宋体" w:hAnsi="宋体" w:cs="宋体"/>
                <w:color w:val="auto"/>
                <w:szCs w:val="21"/>
              </w:rPr>
            </w:pPr>
            <w:r>
              <w:rPr>
                <w:rFonts w:hint="eastAsia" w:ascii="宋体" w:hAnsi="宋体" w:cs="宋体"/>
                <w:color w:val="auto"/>
                <w:szCs w:val="21"/>
              </w:rPr>
              <w:t>6．对于软件系统存在的安全漏洞包括但不限于数据库安全的情形，中标供应商应提供终身免费系统升级补丁及做好安全策略。</w:t>
            </w:r>
          </w:p>
        </w:tc>
      </w:tr>
      <w:tr w14:paraId="51F94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405E53AD">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付款方式</w:t>
            </w:r>
          </w:p>
        </w:tc>
        <w:tc>
          <w:tcPr>
            <w:tcW w:w="8576" w:type="dxa"/>
            <w:gridSpan w:val="3"/>
            <w:tcBorders>
              <w:top w:val="single" w:color="auto" w:sz="4" w:space="0"/>
              <w:left w:val="single" w:color="auto" w:sz="4" w:space="0"/>
              <w:bottom w:val="single" w:color="auto" w:sz="4" w:space="0"/>
            </w:tcBorders>
            <w:vAlign w:val="center"/>
          </w:tcPr>
          <w:p w14:paraId="5F9ADC6C">
            <w:pPr>
              <w:wordWrap w:val="0"/>
              <w:topLinePunct/>
              <w:snapToGrid w:val="0"/>
              <w:rPr>
                <w:rFonts w:hint="eastAsia" w:ascii="宋体" w:hAnsi="宋体" w:cs="宋体"/>
                <w:color w:val="auto"/>
                <w:szCs w:val="21"/>
              </w:rPr>
            </w:pPr>
            <w:r>
              <w:rPr>
                <w:rFonts w:hint="eastAsia" w:ascii="宋体" w:hAnsi="宋体" w:cs="宋体"/>
                <w:color w:val="auto"/>
                <w:szCs w:val="21"/>
              </w:rPr>
              <w:t>本项目无预付款，中标人供货安装调试完毕并通过验收后，采购人收到中标人提供的合同票据及其他相关材料后，于15个工作日内一次性支付100％合同款项。</w:t>
            </w:r>
          </w:p>
        </w:tc>
      </w:tr>
      <w:tr w14:paraId="02371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2E7739F4">
            <w:pPr>
              <w:jc w:val="center"/>
              <w:rPr>
                <w:rFonts w:hint="eastAsia" w:ascii="宋体" w:hAnsi="宋体" w:cs="宋体"/>
                <w:color w:val="auto"/>
                <w:szCs w:val="21"/>
              </w:rPr>
            </w:pPr>
            <w:r>
              <w:rPr>
                <w:rFonts w:hint="eastAsia" w:ascii="宋体" w:hAnsi="宋体" w:cs="宋体"/>
                <w:color w:val="auto"/>
                <w:szCs w:val="21"/>
              </w:rPr>
              <w:t>履约保证金</w:t>
            </w:r>
          </w:p>
        </w:tc>
        <w:tc>
          <w:tcPr>
            <w:tcW w:w="8576" w:type="dxa"/>
            <w:gridSpan w:val="3"/>
            <w:tcBorders>
              <w:top w:val="single" w:color="auto" w:sz="4" w:space="0"/>
              <w:left w:val="single" w:color="auto" w:sz="4" w:space="0"/>
              <w:bottom w:val="single" w:color="auto" w:sz="4" w:space="0"/>
            </w:tcBorders>
            <w:vAlign w:val="center"/>
          </w:tcPr>
          <w:p w14:paraId="02BA0320">
            <w:pPr>
              <w:wordWrap w:val="0"/>
              <w:topLinePunct/>
              <w:snapToGrid w:val="0"/>
              <w:rPr>
                <w:rFonts w:hint="eastAsia" w:ascii="宋体" w:hAnsi="宋体" w:cs="宋体"/>
                <w:color w:val="auto"/>
                <w:szCs w:val="21"/>
              </w:rPr>
            </w:pPr>
            <w:r>
              <w:rPr>
                <w:rFonts w:hint="eastAsia" w:ascii="宋体" w:hAnsi="宋体" w:cs="宋体"/>
                <w:color w:val="auto"/>
                <w:szCs w:val="21"/>
              </w:rPr>
              <w:t>1.按本项目中标总金额的3%（如中标供应商为中小企业的，按本项目中标总金额的2%）；中标供应商在签订合同前交至指定账户。</w:t>
            </w:r>
          </w:p>
          <w:p w14:paraId="3DDCF86A">
            <w:pPr>
              <w:wordWrap w:val="0"/>
              <w:topLinePunct/>
              <w:snapToGrid w:val="0"/>
              <w:rPr>
                <w:rFonts w:hint="eastAsia" w:ascii="宋体" w:hAnsi="宋体" w:cs="宋体"/>
                <w:color w:val="auto"/>
                <w:szCs w:val="21"/>
              </w:rPr>
            </w:pPr>
            <w:r>
              <w:rPr>
                <w:rFonts w:hint="eastAsia" w:ascii="宋体" w:hAnsi="宋体" w:cs="宋体"/>
                <w:color w:val="auto"/>
                <w:szCs w:val="21"/>
              </w:rPr>
              <w:t>2.履约保证金递交方式：支票、汇票、本票、网上银行或者银行、担保机构出具的保函等非现金形式。</w:t>
            </w:r>
          </w:p>
          <w:p w14:paraId="3A2745B2">
            <w:pPr>
              <w:wordWrap w:val="0"/>
              <w:topLinePunct/>
              <w:snapToGrid w:val="0"/>
              <w:rPr>
                <w:rFonts w:hint="eastAsia" w:ascii="宋体" w:hAnsi="宋体" w:cs="宋体"/>
                <w:color w:val="auto"/>
                <w:szCs w:val="21"/>
              </w:rPr>
            </w:pPr>
            <w:r>
              <w:rPr>
                <w:rFonts w:hint="eastAsia" w:ascii="宋体" w:hAnsi="宋体" w:cs="宋体"/>
                <w:color w:val="auto"/>
                <w:szCs w:val="21"/>
              </w:rPr>
              <w:t>履约保证金指定账户：</w:t>
            </w:r>
          </w:p>
          <w:p w14:paraId="00B55D40">
            <w:pPr>
              <w:wordWrap w:val="0"/>
              <w:topLinePunct/>
              <w:snapToGrid w:val="0"/>
              <w:rPr>
                <w:rFonts w:hint="eastAsia" w:ascii="宋体" w:hAnsi="宋体" w:cs="宋体"/>
                <w:color w:val="auto"/>
                <w:szCs w:val="21"/>
              </w:rPr>
            </w:pPr>
            <w:r>
              <w:rPr>
                <w:rFonts w:hint="eastAsia" w:ascii="宋体" w:hAnsi="宋体" w:cs="宋体"/>
                <w:color w:val="auto"/>
                <w:szCs w:val="21"/>
              </w:rPr>
              <w:t>开户名称：广西财经学院</w:t>
            </w:r>
          </w:p>
          <w:p w14:paraId="0C1C5DC4">
            <w:pPr>
              <w:wordWrap w:val="0"/>
              <w:topLinePunct/>
              <w:snapToGrid w:val="0"/>
              <w:rPr>
                <w:rFonts w:hint="eastAsia" w:ascii="宋体" w:hAnsi="宋体" w:cs="宋体"/>
                <w:color w:val="auto"/>
                <w:szCs w:val="21"/>
              </w:rPr>
            </w:pPr>
            <w:r>
              <w:rPr>
                <w:rFonts w:hint="eastAsia" w:ascii="宋体" w:hAnsi="宋体" w:cs="宋体"/>
                <w:color w:val="auto"/>
                <w:szCs w:val="21"/>
              </w:rPr>
              <w:t>开户银行：中国银行南宁明秀西路支行</w:t>
            </w:r>
          </w:p>
          <w:p w14:paraId="6D286192">
            <w:pPr>
              <w:wordWrap w:val="0"/>
              <w:topLinePunct/>
              <w:snapToGrid w:val="0"/>
              <w:rPr>
                <w:rFonts w:hint="eastAsia" w:ascii="宋体" w:hAnsi="宋体" w:cs="宋体"/>
                <w:color w:val="auto"/>
                <w:szCs w:val="21"/>
              </w:rPr>
            </w:pPr>
            <w:r>
              <w:rPr>
                <w:rFonts w:hint="eastAsia" w:ascii="宋体" w:hAnsi="宋体" w:cs="宋体"/>
                <w:color w:val="auto"/>
                <w:szCs w:val="21"/>
              </w:rPr>
              <w:t>银行帐号：611957485481</w:t>
            </w:r>
          </w:p>
          <w:p w14:paraId="49BF28A6">
            <w:pPr>
              <w:jc w:val="left"/>
              <w:rPr>
                <w:rFonts w:hint="eastAsia" w:ascii="宋体" w:hAnsi="宋体" w:cs="宋体"/>
                <w:color w:val="auto"/>
                <w:szCs w:val="21"/>
                <w:lang w:val="en"/>
              </w:rPr>
            </w:pPr>
            <w:r>
              <w:rPr>
                <w:rFonts w:hint="eastAsia" w:ascii="宋体" w:hAnsi="宋体" w:cs="宋体"/>
                <w:color w:val="auto"/>
                <w:szCs w:val="21"/>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4715B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47441988">
            <w:pPr>
              <w:spacing w:line="400" w:lineRule="exact"/>
              <w:jc w:val="center"/>
              <w:rPr>
                <w:rFonts w:hint="eastAsia" w:ascii="宋体" w:hAnsi="宋体" w:cs="宋体"/>
                <w:color w:val="auto"/>
                <w:szCs w:val="21"/>
              </w:rPr>
            </w:pPr>
            <w:r>
              <w:rPr>
                <w:rFonts w:hint="eastAsia" w:ascii="宋体" w:hAnsi="宋体"/>
                <w:color w:val="auto"/>
                <w:szCs w:val="21"/>
              </w:rPr>
              <w:t>采购标的验收标准</w:t>
            </w:r>
          </w:p>
        </w:tc>
        <w:tc>
          <w:tcPr>
            <w:tcW w:w="8576" w:type="dxa"/>
            <w:gridSpan w:val="3"/>
            <w:tcBorders>
              <w:top w:val="single" w:color="auto" w:sz="4" w:space="0"/>
              <w:left w:val="single" w:color="auto" w:sz="4" w:space="0"/>
              <w:bottom w:val="single" w:color="auto" w:sz="4" w:space="0"/>
            </w:tcBorders>
            <w:vAlign w:val="center"/>
          </w:tcPr>
          <w:p w14:paraId="53601BFB">
            <w:pPr>
              <w:spacing w:line="380" w:lineRule="exact"/>
              <w:rPr>
                <w:rFonts w:hint="eastAsia" w:ascii="宋体" w:hAnsi="宋体"/>
                <w:color w:val="auto"/>
                <w:szCs w:val="21"/>
              </w:rPr>
            </w:pPr>
            <w:r>
              <w:rPr>
                <w:rFonts w:hint="eastAsia" w:ascii="宋体" w:hAnsi="宋体"/>
                <w:color w:val="auto"/>
                <w:szCs w:val="21"/>
              </w:rPr>
              <w:t>1．投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14:paraId="3BA63488">
            <w:pPr>
              <w:spacing w:line="380" w:lineRule="exact"/>
              <w:rPr>
                <w:rFonts w:hint="eastAsia" w:ascii="宋体" w:hAnsi="宋体"/>
                <w:color w:val="auto"/>
                <w:szCs w:val="21"/>
              </w:rPr>
            </w:pPr>
            <w:r>
              <w:rPr>
                <w:rFonts w:hint="eastAsia" w:ascii="宋体" w:hAnsi="宋体"/>
                <w:color w:val="auto"/>
                <w:szCs w:val="21"/>
              </w:rPr>
              <w:t>2．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14:paraId="3A148F80">
            <w:pPr>
              <w:spacing w:line="380" w:lineRule="exact"/>
              <w:rPr>
                <w:rFonts w:hint="eastAsia" w:ascii="宋体" w:hAnsi="宋体"/>
                <w:color w:val="auto"/>
                <w:szCs w:val="21"/>
              </w:rPr>
            </w:pPr>
            <w:r>
              <w:rPr>
                <w:rFonts w:hint="eastAsia" w:ascii="宋体" w:hAnsi="宋体"/>
                <w:color w:val="auto"/>
                <w:szCs w:val="21"/>
              </w:rPr>
              <w:t>3．验收方式和验收材料要求</w:t>
            </w:r>
          </w:p>
          <w:p w14:paraId="6E173324">
            <w:pPr>
              <w:spacing w:line="380" w:lineRule="exact"/>
              <w:rPr>
                <w:rFonts w:hint="eastAsia" w:ascii="宋体" w:hAnsi="宋体"/>
                <w:color w:val="auto"/>
                <w:szCs w:val="21"/>
              </w:rPr>
            </w:pPr>
            <w:r>
              <w:rPr>
                <w:rFonts w:hint="eastAsia" w:ascii="宋体" w:hAnsi="宋体"/>
                <w:color w:val="auto"/>
                <w:szCs w:val="21"/>
              </w:rPr>
              <w:t>（1）采购人在项目完成且收到中标供应商验收申请后5个工作日内组织开展履约验收；</w:t>
            </w:r>
          </w:p>
          <w:p w14:paraId="7E551C09">
            <w:pPr>
              <w:spacing w:line="38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中标供应商必须提供合格的验收材料，验收材料包括①验收申请书（原件）、②中标通知书复印件、③合同（包括附件加盖采购代理机构章的格式合同中规定的附件）复印件；④项目实施过程文件、⑤货物的证明文件、⑥货物的技术资料、⑦培训记录。</w:t>
            </w:r>
          </w:p>
          <w:p w14:paraId="6938E98C">
            <w:pPr>
              <w:spacing w:line="380" w:lineRule="exact"/>
              <w:rPr>
                <w:rFonts w:hint="eastAsia" w:ascii="宋体" w:hAnsi="宋体" w:cs="宋体"/>
                <w:color w:val="auto"/>
                <w:szCs w:val="21"/>
              </w:rPr>
            </w:pPr>
            <w:r>
              <w:rPr>
                <w:rFonts w:hint="eastAsia" w:ascii="宋体" w:hAnsi="宋体"/>
                <w:color w:val="auto"/>
                <w:szCs w:val="21"/>
              </w:rPr>
              <w:t>4.</w:t>
            </w:r>
            <w:r>
              <w:rPr>
                <w:rFonts w:ascii="PingFang SC" w:hAnsi="PingFang SC"/>
                <w:color w:val="auto"/>
                <w:sz w:val="23"/>
                <w:szCs w:val="23"/>
                <w:shd w:val="clear" w:color="auto" w:fill="F6F6F6"/>
              </w:rPr>
              <w:t xml:space="preserve"> </w:t>
            </w:r>
            <w:r>
              <w:rPr>
                <w:rFonts w:ascii="宋体" w:hAnsi="宋体"/>
                <w:color w:val="auto"/>
                <w:szCs w:val="21"/>
              </w:rPr>
              <w:t>供应商若提供虚假电池或质保承诺，将取消中标资格并承担合同金额20%违约金</w:t>
            </w:r>
            <w:r>
              <w:rPr>
                <w:rFonts w:hint="eastAsia" w:ascii="宋体" w:hAnsi="宋体"/>
                <w:color w:val="auto"/>
                <w:szCs w:val="21"/>
              </w:rPr>
              <w:t>。</w:t>
            </w:r>
          </w:p>
        </w:tc>
      </w:tr>
      <w:tr w14:paraId="6E13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8" w:type="dxa"/>
            <w:gridSpan w:val="2"/>
            <w:tcBorders>
              <w:top w:val="single" w:color="auto" w:sz="4" w:space="0"/>
              <w:bottom w:val="single" w:color="auto" w:sz="4" w:space="0"/>
              <w:right w:val="single" w:color="auto" w:sz="4" w:space="0"/>
            </w:tcBorders>
            <w:vAlign w:val="center"/>
          </w:tcPr>
          <w:p w14:paraId="650C4718">
            <w:pPr>
              <w:widowControl/>
              <w:wordWrap w:val="0"/>
              <w:jc w:val="center"/>
              <w:textAlignment w:val="center"/>
              <w:rPr>
                <w:rFonts w:hint="eastAsia" w:ascii="宋体" w:hAnsi="宋体" w:cs="宋体"/>
                <w:color w:val="auto"/>
                <w:szCs w:val="21"/>
              </w:rPr>
            </w:pPr>
            <w:r>
              <w:rPr>
                <w:rFonts w:hint="eastAsia" w:ascii="宋体" w:hAnsi="宋体" w:cs="宋体"/>
                <w:color w:val="auto"/>
                <w:szCs w:val="21"/>
              </w:rPr>
              <w:t>其他要求</w:t>
            </w:r>
          </w:p>
        </w:tc>
        <w:tc>
          <w:tcPr>
            <w:tcW w:w="8576" w:type="dxa"/>
            <w:gridSpan w:val="3"/>
            <w:tcBorders>
              <w:top w:val="single" w:color="auto" w:sz="4" w:space="0"/>
              <w:left w:val="single" w:color="auto" w:sz="4" w:space="0"/>
              <w:bottom w:val="single" w:color="auto" w:sz="4" w:space="0"/>
            </w:tcBorders>
            <w:vAlign w:val="center"/>
          </w:tcPr>
          <w:p w14:paraId="09C289EE">
            <w:pPr>
              <w:widowControl/>
              <w:spacing w:line="360" w:lineRule="exact"/>
              <w:jc w:val="left"/>
              <w:textAlignment w:val="cente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
              </w:rPr>
              <w:t>本分标货物不接受进口产品（即通过中国海关报关验放进入中国境内且产自关境外的产品）参与投标。</w:t>
            </w:r>
          </w:p>
          <w:p w14:paraId="1EE1843A">
            <w:pPr>
              <w:autoSpaceDE w:val="0"/>
              <w:autoSpaceDN w:val="0"/>
              <w:snapToGrid w:val="0"/>
              <w:spacing w:line="360" w:lineRule="exact"/>
              <w:textAlignment w:val="bottom"/>
              <w:rPr>
                <w:rFonts w:hint="eastAsia" w:ascii="宋体" w:hAnsi="宋体" w:cs="宋体"/>
                <w:color w:val="auto"/>
              </w:rPr>
            </w:pPr>
            <w:r>
              <w:rPr>
                <w:rFonts w:ascii="宋体" w:hAnsi="宋体" w:cs="宋体"/>
                <w:color w:val="auto"/>
              </w:rPr>
              <w:t>2</w:t>
            </w:r>
            <w:r>
              <w:rPr>
                <w:rFonts w:hint="eastAsia" w:ascii="宋体" w:hAnsi="宋体" w:cs="宋体"/>
                <w:color w:val="auto"/>
              </w:rPr>
              <w:t>．</w:t>
            </w:r>
            <w:r>
              <w:rPr>
                <w:rFonts w:hint="eastAsia" w:ascii="宋体" w:hAnsi="宋体" w:cs="宋体"/>
                <w:bCs/>
                <w:color w:val="auto"/>
              </w:rPr>
              <w:t>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且中标供应商须依照《中华人民共和国消费者权益保护法》赔偿采购人，民事赔偿并不免除违法中标供应商的法律责任。</w:t>
            </w:r>
          </w:p>
          <w:p w14:paraId="4554765E">
            <w:pPr>
              <w:autoSpaceDE w:val="0"/>
              <w:autoSpaceDN w:val="0"/>
              <w:snapToGrid w:val="0"/>
              <w:spacing w:line="360" w:lineRule="exact"/>
              <w:textAlignment w:val="bottom"/>
              <w:rPr>
                <w:rFonts w:hint="eastAsia" w:ascii="宋体" w:hAnsi="宋体" w:cs="宋体"/>
                <w:color w:val="auto"/>
              </w:rPr>
            </w:pPr>
            <w:r>
              <w:rPr>
                <w:rFonts w:ascii="宋体" w:hAnsi="宋体" w:cs="宋体"/>
                <w:color w:val="auto"/>
              </w:rPr>
              <w:t>3</w:t>
            </w:r>
            <w:r>
              <w:rPr>
                <w:rFonts w:hint="eastAsia" w:ascii="宋体" w:hAnsi="宋体" w:cs="宋体"/>
                <w:color w:val="auto"/>
                <w:szCs w:val="21"/>
              </w:rPr>
              <w:t>．</w:t>
            </w:r>
            <w:r>
              <w:rPr>
                <w:rFonts w:hint="eastAsia" w:ascii="宋体" w:hAnsi="宋体" w:cs="宋体"/>
                <w:bCs/>
                <w:color w:val="auto"/>
              </w:rPr>
              <w:t>本项目货物涉及的产品及其配件包括但不限于各类芯片等必须符合国家有关政策规定，不得使用国家禁止使用范围内的产品及其配件，</w:t>
            </w:r>
            <w:r>
              <w:rPr>
                <w:rFonts w:hint="eastAsia" w:ascii="宋体" w:hAnsi="宋体" w:cs="宋体"/>
                <w:color w:val="auto"/>
              </w:rPr>
              <w:t>否则投标无效。</w:t>
            </w:r>
          </w:p>
          <w:p w14:paraId="6300679A">
            <w:pPr>
              <w:widowControl/>
              <w:spacing w:line="360" w:lineRule="exact"/>
              <w:jc w:val="left"/>
              <w:textAlignment w:val="center"/>
              <w:rPr>
                <w:rFonts w:hint="eastAsia" w:ascii="宋体" w:hAnsi="宋体" w:cs="宋体"/>
                <w:color w:val="auto"/>
                <w:szCs w:val="21"/>
              </w:rPr>
            </w:pPr>
            <w:r>
              <w:rPr>
                <w:rFonts w:hint="eastAsia" w:ascii="宋体" w:hAnsi="宋体" w:cs="宋体"/>
                <w:color w:val="auto"/>
                <w:szCs w:val="21"/>
              </w:rPr>
              <w:t>4．合同签订之</w:t>
            </w:r>
            <w:r>
              <w:rPr>
                <w:color w:val="auto"/>
              </w:rPr>
              <w:t>后</w:t>
            </w:r>
            <w:r>
              <w:rPr>
                <w:rFonts w:hint="eastAsia" w:ascii="宋体" w:hAnsi="宋体" w:cs="宋体"/>
                <w:color w:val="auto"/>
                <w:szCs w:val="21"/>
              </w:rPr>
              <w:t>，采购人有权要求中标人提供所投主要产品进行功能测试，包括但不限于第1项货物，如有配置或功能不能满足招标要求，则该中标人中标无效。</w:t>
            </w:r>
          </w:p>
          <w:p w14:paraId="7D311007">
            <w:pPr>
              <w:widowControl/>
              <w:spacing w:line="360" w:lineRule="exact"/>
              <w:jc w:val="left"/>
              <w:textAlignment w:val="center"/>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14:paraId="554EFBD6">
            <w:pPr>
              <w:widowControl/>
              <w:jc w:val="left"/>
              <w:textAlignment w:val="center"/>
              <w:rPr>
                <w:color w:val="auto"/>
                <w:highlight w:val="yellow"/>
              </w:rPr>
            </w:pPr>
            <w:r>
              <w:rPr>
                <w:rFonts w:ascii="宋体" w:hAnsi="宋体" w:cs="宋体"/>
                <w:color w:val="auto"/>
                <w:szCs w:val="21"/>
              </w:rPr>
              <w:t>6</w:t>
            </w:r>
            <w:r>
              <w:rPr>
                <w:rFonts w:hint="eastAsia" w:ascii="宋体" w:hAnsi="宋体" w:cs="宋体"/>
                <w:color w:val="auto"/>
                <w:szCs w:val="21"/>
              </w:rPr>
              <w:t>.采购货物纳入强制性产品认证（3C认证）的，投标人所投产品必须从其规定。</w:t>
            </w:r>
          </w:p>
        </w:tc>
      </w:tr>
    </w:tbl>
    <w:p w14:paraId="6969C27D">
      <w:pPr>
        <w:widowControl/>
        <w:jc w:val="left"/>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ira Code">
    <w:altName w:val="Segoe Print"/>
    <w:panose1 w:val="00000000000000000000"/>
    <w:charset w:val="00"/>
    <w:family w:val="modern"/>
    <w:pitch w:val="default"/>
    <w:sig w:usb0="00000000" w:usb1="00000000" w:usb2="00000008" w:usb3="00000000" w:csb0="0000009F" w:csb1="00000000"/>
  </w:font>
  <w:font w:name="新宋体">
    <w:panose1 w:val="02010609030101010101"/>
    <w:charset w:val="86"/>
    <w:family w:val="modern"/>
    <w:pitch w:val="default"/>
    <w:sig w:usb0="00000203" w:usb1="288F0000" w:usb2="00000006" w:usb3="00000000" w:csb0="00040001" w:csb1="00000000"/>
  </w:font>
  <w:font w:name="PingFang SC">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114085"/>
    </w:sdtPr>
    <w:sdtContent>
      <w:p w14:paraId="1F8B97EA">
        <w:pPr>
          <w:pStyle w:val="10"/>
          <w:jc w:val="center"/>
        </w:pPr>
        <w:r>
          <w:fldChar w:fldCharType="begin"/>
        </w:r>
        <w:r>
          <w:instrText xml:space="preserve">PAGE   \* MERGEFORMAT</w:instrText>
        </w:r>
        <w:r>
          <w:fldChar w:fldCharType="separate"/>
        </w:r>
        <w:r>
          <w:rPr>
            <w:lang w:val="zh-CN"/>
          </w:rPr>
          <w:t>3</w:t>
        </w:r>
        <w:r>
          <w:fldChar w:fldCharType="end"/>
        </w:r>
      </w:p>
    </w:sdtContent>
  </w:sdt>
  <w:p w14:paraId="3DADD14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GVlMzlmMGE3YjYzNmU0ODliZDEzMjAwMTVlNmIifQ=="/>
  </w:docVars>
  <w:rsids>
    <w:rsidRoot w:val="00323E91"/>
    <w:rsid w:val="000027AE"/>
    <w:rsid w:val="00016A7D"/>
    <w:rsid w:val="000216FB"/>
    <w:rsid w:val="00021B2D"/>
    <w:rsid w:val="00027F1F"/>
    <w:rsid w:val="00030F36"/>
    <w:rsid w:val="00037B90"/>
    <w:rsid w:val="00046182"/>
    <w:rsid w:val="00046F1E"/>
    <w:rsid w:val="00050118"/>
    <w:rsid w:val="00052505"/>
    <w:rsid w:val="00056B6E"/>
    <w:rsid w:val="00090ED3"/>
    <w:rsid w:val="000A6CB9"/>
    <w:rsid w:val="000B55BB"/>
    <w:rsid w:val="000B7B23"/>
    <w:rsid w:val="000B7F97"/>
    <w:rsid w:val="000C4097"/>
    <w:rsid w:val="000F2A4B"/>
    <w:rsid w:val="000F5B67"/>
    <w:rsid w:val="000F74F2"/>
    <w:rsid w:val="000F77D0"/>
    <w:rsid w:val="00100A11"/>
    <w:rsid w:val="00123869"/>
    <w:rsid w:val="00134604"/>
    <w:rsid w:val="00135FC8"/>
    <w:rsid w:val="00140A16"/>
    <w:rsid w:val="0014187B"/>
    <w:rsid w:val="00141C37"/>
    <w:rsid w:val="00142370"/>
    <w:rsid w:val="0014413E"/>
    <w:rsid w:val="00151127"/>
    <w:rsid w:val="00153DDC"/>
    <w:rsid w:val="0015556E"/>
    <w:rsid w:val="00155AF4"/>
    <w:rsid w:val="00162C4C"/>
    <w:rsid w:val="00163089"/>
    <w:rsid w:val="00163177"/>
    <w:rsid w:val="001634FD"/>
    <w:rsid w:val="001656BE"/>
    <w:rsid w:val="00180803"/>
    <w:rsid w:val="001836F0"/>
    <w:rsid w:val="00183B3D"/>
    <w:rsid w:val="001A5B4E"/>
    <w:rsid w:val="001C3BBF"/>
    <w:rsid w:val="001E0C2D"/>
    <w:rsid w:val="001F5914"/>
    <w:rsid w:val="00212B58"/>
    <w:rsid w:val="00216841"/>
    <w:rsid w:val="0022300B"/>
    <w:rsid w:val="00225625"/>
    <w:rsid w:val="00226809"/>
    <w:rsid w:val="0023254C"/>
    <w:rsid w:val="002414EF"/>
    <w:rsid w:val="00247112"/>
    <w:rsid w:val="00247582"/>
    <w:rsid w:val="00254FDA"/>
    <w:rsid w:val="002668DB"/>
    <w:rsid w:val="00285203"/>
    <w:rsid w:val="002A25A0"/>
    <w:rsid w:val="002A5470"/>
    <w:rsid w:val="002B7636"/>
    <w:rsid w:val="002C3626"/>
    <w:rsid w:val="002D5960"/>
    <w:rsid w:val="002F13B3"/>
    <w:rsid w:val="002F1B00"/>
    <w:rsid w:val="00302AE6"/>
    <w:rsid w:val="00317C18"/>
    <w:rsid w:val="00323E91"/>
    <w:rsid w:val="003357FB"/>
    <w:rsid w:val="00337CC7"/>
    <w:rsid w:val="00341F9A"/>
    <w:rsid w:val="00342463"/>
    <w:rsid w:val="003439E1"/>
    <w:rsid w:val="003502BB"/>
    <w:rsid w:val="00351FD3"/>
    <w:rsid w:val="003635CE"/>
    <w:rsid w:val="0038393F"/>
    <w:rsid w:val="003A7AE1"/>
    <w:rsid w:val="003C6246"/>
    <w:rsid w:val="003D19BF"/>
    <w:rsid w:val="003D6090"/>
    <w:rsid w:val="003F49B8"/>
    <w:rsid w:val="003F706F"/>
    <w:rsid w:val="00403DF6"/>
    <w:rsid w:val="00404F2B"/>
    <w:rsid w:val="00406FE9"/>
    <w:rsid w:val="00411605"/>
    <w:rsid w:val="004145F3"/>
    <w:rsid w:val="004149AD"/>
    <w:rsid w:val="00420792"/>
    <w:rsid w:val="0042081A"/>
    <w:rsid w:val="00423025"/>
    <w:rsid w:val="00425992"/>
    <w:rsid w:val="00432CFB"/>
    <w:rsid w:val="00442BAF"/>
    <w:rsid w:val="004531A3"/>
    <w:rsid w:val="004539C4"/>
    <w:rsid w:val="004540B3"/>
    <w:rsid w:val="004642BF"/>
    <w:rsid w:val="00470B3C"/>
    <w:rsid w:val="00476A12"/>
    <w:rsid w:val="00477BD4"/>
    <w:rsid w:val="00490E4C"/>
    <w:rsid w:val="004930F4"/>
    <w:rsid w:val="004A4A47"/>
    <w:rsid w:val="004A6CCE"/>
    <w:rsid w:val="004A6FC0"/>
    <w:rsid w:val="004B4559"/>
    <w:rsid w:val="004C4224"/>
    <w:rsid w:val="004E5EDD"/>
    <w:rsid w:val="00513C5A"/>
    <w:rsid w:val="005204A5"/>
    <w:rsid w:val="00535F80"/>
    <w:rsid w:val="005411A0"/>
    <w:rsid w:val="005417D3"/>
    <w:rsid w:val="00546C13"/>
    <w:rsid w:val="00563490"/>
    <w:rsid w:val="0059140A"/>
    <w:rsid w:val="005A31DC"/>
    <w:rsid w:val="005B47AE"/>
    <w:rsid w:val="005B4AB9"/>
    <w:rsid w:val="005B5894"/>
    <w:rsid w:val="005C2284"/>
    <w:rsid w:val="005C4EA5"/>
    <w:rsid w:val="005C6938"/>
    <w:rsid w:val="005D2EA4"/>
    <w:rsid w:val="005D4AFC"/>
    <w:rsid w:val="005D5A03"/>
    <w:rsid w:val="005D6CE5"/>
    <w:rsid w:val="005E0350"/>
    <w:rsid w:val="005E4CA1"/>
    <w:rsid w:val="005F00DF"/>
    <w:rsid w:val="005F4A3D"/>
    <w:rsid w:val="00600969"/>
    <w:rsid w:val="00604CF3"/>
    <w:rsid w:val="00621B14"/>
    <w:rsid w:val="0062669A"/>
    <w:rsid w:val="00653B85"/>
    <w:rsid w:val="00660D4F"/>
    <w:rsid w:val="00667743"/>
    <w:rsid w:val="00671240"/>
    <w:rsid w:val="00674A14"/>
    <w:rsid w:val="006A7BF3"/>
    <w:rsid w:val="006B5DD6"/>
    <w:rsid w:val="006C0164"/>
    <w:rsid w:val="006C7A04"/>
    <w:rsid w:val="006D71C0"/>
    <w:rsid w:val="006E1992"/>
    <w:rsid w:val="006E3C97"/>
    <w:rsid w:val="006F0958"/>
    <w:rsid w:val="006F0A20"/>
    <w:rsid w:val="007052C9"/>
    <w:rsid w:val="00710801"/>
    <w:rsid w:val="007278F0"/>
    <w:rsid w:val="00731465"/>
    <w:rsid w:val="007318BA"/>
    <w:rsid w:val="00745BAF"/>
    <w:rsid w:val="007618A8"/>
    <w:rsid w:val="00773663"/>
    <w:rsid w:val="007840F3"/>
    <w:rsid w:val="007872DD"/>
    <w:rsid w:val="007A28F2"/>
    <w:rsid w:val="007A393D"/>
    <w:rsid w:val="007C038E"/>
    <w:rsid w:val="007C339D"/>
    <w:rsid w:val="007C4F24"/>
    <w:rsid w:val="007D1C04"/>
    <w:rsid w:val="007D4D5D"/>
    <w:rsid w:val="007E1B12"/>
    <w:rsid w:val="007E69A6"/>
    <w:rsid w:val="00811162"/>
    <w:rsid w:val="008225C5"/>
    <w:rsid w:val="00832F27"/>
    <w:rsid w:val="0083436B"/>
    <w:rsid w:val="00843666"/>
    <w:rsid w:val="008476DC"/>
    <w:rsid w:val="00857C1A"/>
    <w:rsid w:val="008610DA"/>
    <w:rsid w:val="008617B5"/>
    <w:rsid w:val="00873EBC"/>
    <w:rsid w:val="008902F3"/>
    <w:rsid w:val="00893EF8"/>
    <w:rsid w:val="00895696"/>
    <w:rsid w:val="008A5818"/>
    <w:rsid w:val="008B25A0"/>
    <w:rsid w:val="008C11D7"/>
    <w:rsid w:val="008D422A"/>
    <w:rsid w:val="008D575C"/>
    <w:rsid w:val="008F1DEE"/>
    <w:rsid w:val="008F38D8"/>
    <w:rsid w:val="00901244"/>
    <w:rsid w:val="009170D4"/>
    <w:rsid w:val="009211FB"/>
    <w:rsid w:val="009224B1"/>
    <w:rsid w:val="00932581"/>
    <w:rsid w:val="009456C0"/>
    <w:rsid w:val="00947199"/>
    <w:rsid w:val="0095096A"/>
    <w:rsid w:val="00961B3B"/>
    <w:rsid w:val="0096745E"/>
    <w:rsid w:val="009701FD"/>
    <w:rsid w:val="00970BCF"/>
    <w:rsid w:val="00976FEC"/>
    <w:rsid w:val="009814A8"/>
    <w:rsid w:val="00982DF4"/>
    <w:rsid w:val="009A0B95"/>
    <w:rsid w:val="009A1999"/>
    <w:rsid w:val="009A7C17"/>
    <w:rsid w:val="009B1DB1"/>
    <w:rsid w:val="009C5D40"/>
    <w:rsid w:val="009C6D64"/>
    <w:rsid w:val="009E0537"/>
    <w:rsid w:val="009E6360"/>
    <w:rsid w:val="009E6CC6"/>
    <w:rsid w:val="009F4EA0"/>
    <w:rsid w:val="00A046DC"/>
    <w:rsid w:val="00A1417F"/>
    <w:rsid w:val="00A17271"/>
    <w:rsid w:val="00A561B4"/>
    <w:rsid w:val="00A704D3"/>
    <w:rsid w:val="00A70957"/>
    <w:rsid w:val="00A71685"/>
    <w:rsid w:val="00A75B05"/>
    <w:rsid w:val="00A8358E"/>
    <w:rsid w:val="00A859A7"/>
    <w:rsid w:val="00A96F6D"/>
    <w:rsid w:val="00AB35C0"/>
    <w:rsid w:val="00AE189E"/>
    <w:rsid w:val="00AF00AF"/>
    <w:rsid w:val="00AF38C6"/>
    <w:rsid w:val="00AF64A1"/>
    <w:rsid w:val="00B01CA7"/>
    <w:rsid w:val="00B16098"/>
    <w:rsid w:val="00B24C50"/>
    <w:rsid w:val="00B24F82"/>
    <w:rsid w:val="00B30C04"/>
    <w:rsid w:val="00B55B1E"/>
    <w:rsid w:val="00B650A6"/>
    <w:rsid w:val="00B7027D"/>
    <w:rsid w:val="00B7522B"/>
    <w:rsid w:val="00B7588F"/>
    <w:rsid w:val="00B80791"/>
    <w:rsid w:val="00B836C7"/>
    <w:rsid w:val="00B8587E"/>
    <w:rsid w:val="00BA1486"/>
    <w:rsid w:val="00BA177A"/>
    <w:rsid w:val="00BA74EA"/>
    <w:rsid w:val="00BD41CE"/>
    <w:rsid w:val="00BE542F"/>
    <w:rsid w:val="00BF0888"/>
    <w:rsid w:val="00BF7B6A"/>
    <w:rsid w:val="00C12C41"/>
    <w:rsid w:val="00C2317B"/>
    <w:rsid w:val="00C25687"/>
    <w:rsid w:val="00C3333A"/>
    <w:rsid w:val="00C35D9F"/>
    <w:rsid w:val="00C66CA5"/>
    <w:rsid w:val="00C724C1"/>
    <w:rsid w:val="00C82971"/>
    <w:rsid w:val="00CB580F"/>
    <w:rsid w:val="00CC3BD9"/>
    <w:rsid w:val="00CD1BDC"/>
    <w:rsid w:val="00CD553E"/>
    <w:rsid w:val="00CE7D49"/>
    <w:rsid w:val="00CF0A14"/>
    <w:rsid w:val="00D11D81"/>
    <w:rsid w:val="00D12C6E"/>
    <w:rsid w:val="00D14C33"/>
    <w:rsid w:val="00D15DDB"/>
    <w:rsid w:val="00D25C69"/>
    <w:rsid w:val="00D402E5"/>
    <w:rsid w:val="00D439AA"/>
    <w:rsid w:val="00D46CCF"/>
    <w:rsid w:val="00D569CE"/>
    <w:rsid w:val="00D66409"/>
    <w:rsid w:val="00D75028"/>
    <w:rsid w:val="00D75B17"/>
    <w:rsid w:val="00D83BCC"/>
    <w:rsid w:val="00D90BA4"/>
    <w:rsid w:val="00D96B09"/>
    <w:rsid w:val="00DA4877"/>
    <w:rsid w:val="00DB0F9C"/>
    <w:rsid w:val="00DB54F6"/>
    <w:rsid w:val="00DD02C3"/>
    <w:rsid w:val="00DE0EE1"/>
    <w:rsid w:val="00DF26EC"/>
    <w:rsid w:val="00E02F42"/>
    <w:rsid w:val="00E104FB"/>
    <w:rsid w:val="00E168F2"/>
    <w:rsid w:val="00E22306"/>
    <w:rsid w:val="00E35747"/>
    <w:rsid w:val="00E5566C"/>
    <w:rsid w:val="00E7145D"/>
    <w:rsid w:val="00E7369C"/>
    <w:rsid w:val="00E941AF"/>
    <w:rsid w:val="00EA1FB5"/>
    <w:rsid w:val="00EA7BA1"/>
    <w:rsid w:val="00EB309E"/>
    <w:rsid w:val="00EB520F"/>
    <w:rsid w:val="00EB73C2"/>
    <w:rsid w:val="00ED2847"/>
    <w:rsid w:val="00ED76A8"/>
    <w:rsid w:val="00EE28B9"/>
    <w:rsid w:val="00EF2025"/>
    <w:rsid w:val="00F05FF4"/>
    <w:rsid w:val="00F069B4"/>
    <w:rsid w:val="00F10DC0"/>
    <w:rsid w:val="00F14E39"/>
    <w:rsid w:val="00F3216E"/>
    <w:rsid w:val="00F47803"/>
    <w:rsid w:val="00F52CB5"/>
    <w:rsid w:val="00F650D1"/>
    <w:rsid w:val="00F65C75"/>
    <w:rsid w:val="00F6776C"/>
    <w:rsid w:val="00F70814"/>
    <w:rsid w:val="00F74D96"/>
    <w:rsid w:val="00F8450C"/>
    <w:rsid w:val="00F9362B"/>
    <w:rsid w:val="00F9737B"/>
    <w:rsid w:val="00FA538F"/>
    <w:rsid w:val="00FB38F7"/>
    <w:rsid w:val="00FB7891"/>
    <w:rsid w:val="00FC025D"/>
    <w:rsid w:val="00FD6B74"/>
    <w:rsid w:val="00FE52F4"/>
    <w:rsid w:val="0128706F"/>
    <w:rsid w:val="01584D5D"/>
    <w:rsid w:val="01C3705A"/>
    <w:rsid w:val="022C0730"/>
    <w:rsid w:val="024505F1"/>
    <w:rsid w:val="03271D0A"/>
    <w:rsid w:val="0381129E"/>
    <w:rsid w:val="03B52861"/>
    <w:rsid w:val="042145B2"/>
    <w:rsid w:val="044C2AFC"/>
    <w:rsid w:val="04CD1B01"/>
    <w:rsid w:val="0503786E"/>
    <w:rsid w:val="06350ECF"/>
    <w:rsid w:val="06A84697"/>
    <w:rsid w:val="08131F58"/>
    <w:rsid w:val="091B0743"/>
    <w:rsid w:val="097E2958"/>
    <w:rsid w:val="09BA7FCB"/>
    <w:rsid w:val="0A2C39C3"/>
    <w:rsid w:val="0A84735B"/>
    <w:rsid w:val="0AAE38AA"/>
    <w:rsid w:val="0B4A69A3"/>
    <w:rsid w:val="0BDE12F0"/>
    <w:rsid w:val="0D261E54"/>
    <w:rsid w:val="0DC33CE1"/>
    <w:rsid w:val="0DFA2535"/>
    <w:rsid w:val="0EC212E7"/>
    <w:rsid w:val="0EE80CB4"/>
    <w:rsid w:val="0F557518"/>
    <w:rsid w:val="10781DDA"/>
    <w:rsid w:val="117D4B05"/>
    <w:rsid w:val="124E0633"/>
    <w:rsid w:val="13F67CD3"/>
    <w:rsid w:val="14B8222C"/>
    <w:rsid w:val="14CF6C0E"/>
    <w:rsid w:val="168808AA"/>
    <w:rsid w:val="18121892"/>
    <w:rsid w:val="19663D04"/>
    <w:rsid w:val="1ACC4834"/>
    <w:rsid w:val="1B767A7C"/>
    <w:rsid w:val="1C732ECF"/>
    <w:rsid w:val="1E370A85"/>
    <w:rsid w:val="1E3F2A4F"/>
    <w:rsid w:val="1E820572"/>
    <w:rsid w:val="1EF328AA"/>
    <w:rsid w:val="1F0742BF"/>
    <w:rsid w:val="1F180825"/>
    <w:rsid w:val="1F6119F3"/>
    <w:rsid w:val="1F9115EE"/>
    <w:rsid w:val="1F927AB5"/>
    <w:rsid w:val="1FAA30B4"/>
    <w:rsid w:val="200645AA"/>
    <w:rsid w:val="21C6373D"/>
    <w:rsid w:val="223F0B3B"/>
    <w:rsid w:val="225342BC"/>
    <w:rsid w:val="235C320F"/>
    <w:rsid w:val="23923810"/>
    <w:rsid w:val="23F772B1"/>
    <w:rsid w:val="2768303E"/>
    <w:rsid w:val="276E68CF"/>
    <w:rsid w:val="27DF6184"/>
    <w:rsid w:val="285C1EF5"/>
    <w:rsid w:val="29E466A9"/>
    <w:rsid w:val="2DFA155F"/>
    <w:rsid w:val="2E6E0074"/>
    <w:rsid w:val="2F0A47B3"/>
    <w:rsid w:val="2F2220C9"/>
    <w:rsid w:val="2F666780"/>
    <w:rsid w:val="31126A65"/>
    <w:rsid w:val="315C03B8"/>
    <w:rsid w:val="32255F33"/>
    <w:rsid w:val="32787510"/>
    <w:rsid w:val="32885059"/>
    <w:rsid w:val="35002757"/>
    <w:rsid w:val="358911D0"/>
    <w:rsid w:val="35A83224"/>
    <w:rsid w:val="378C575F"/>
    <w:rsid w:val="389C3213"/>
    <w:rsid w:val="39100ECB"/>
    <w:rsid w:val="3B1905DF"/>
    <w:rsid w:val="3B2214A0"/>
    <w:rsid w:val="3F31097D"/>
    <w:rsid w:val="3FA23ADF"/>
    <w:rsid w:val="40854B1C"/>
    <w:rsid w:val="40A2730F"/>
    <w:rsid w:val="43403FCD"/>
    <w:rsid w:val="43881312"/>
    <w:rsid w:val="464623FD"/>
    <w:rsid w:val="48D244A2"/>
    <w:rsid w:val="492D4771"/>
    <w:rsid w:val="49AC3F8F"/>
    <w:rsid w:val="4A3F507F"/>
    <w:rsid w:val="4AEF555D"/>
    <w:rsid w:val="4B5532C1"/>
    <w:rsid w:val="4BD3082A"/>
    <w:rsid w:val="4BF96069"/>
    <w:rsid w:val="4E067654"/>
    <w:rsid w:val="4E91564F"/>
    <w:rsid w:val="504F0D3A"/>
    <w:rsid w:val="507F6A31"/>
    <w:rsid w:val="51DB5D48"/>
    <w:rsid w:val="529247BF"/>
    <w:rsid w:val="52B96672"/>
    <w:rsid w:val="53EC4213"/>
    <w:rsid w:val="54CA52FE"/>
    <w:rsid w:val="54D970F9"/>
    <w:rsid w:val="564335D3"/>
    <w:rsid w:val="56501DE3"/>
    <w:rsid w:val="58456A80"/>
    <w:rsid w:val="586C2386"/>
    <w:rsid w:val="58CF7DE7"/>
    <w:rsid w:val="594F5034"/>
    <w:rsid w:val="5A826571"/>
    <w:rsid w:val="5AF772D4"/>
    <w:rsid w:val="5C3B1F78"/>
    <w:rsid w:val="5C4307BC"/>
    <w:rsid w:val="5C5751FB"/>
    <w:rsid w:val="5CDB5A7D"/>
    <w:rsid w:val="603734F7"/>
    <w:rsid w:val="60A778DC"/>
    <w:rsid w:val="6187426C"/>
    <w:rsid w:val="62540537"/>
    <w:rsid w:val="629D032B"/>
    <w:rsid w:val="62C055F2"/>
    <w:rsid w:val="641F27C1"/>
    <w:rsid w:val="651D3527"/>
    <w:rsid w:val="65E035FB"/>
    <w:rsid w:val="66EC0405"/>
    <w:rsid w:val="67CE160F"/>
    <w:rsid w:val="69895387"/>
    <w:rsid w:val="69A5614D"/>
    <w:rsid w:val="6A19122C"/>
    <w:rsid w:val="6A462E5B"/>
    <w:rsid w:val="6B142956"/>
    <w:rsid w:val="6B726DFF"/>
    <w:rsid w:val="6D3E091B"/>
    <w:rsid w:val="6EFF40BA"/>
    <w:rsid w:val="6F2F517E"/>
    <w:rsid w:val="6F9A0E00"/>
    <w:rsid w:val="6FB7699D"/>
    <w:rsid w:val="7097796C"/>
    <w:rsid w:val="71D25EC2"/>
    <w:rsid w:val="735B29A7"/>
    <w:rsid w:val="73625C20"/>
    <w:rsid w:val="748B57AE"/>
    <w:rsid w:val="7500352E"/>
    <w:rsid w:val="76E77ABF"/>
    <w:rsid w:val="76F52F52"/>
    <w:rsid w:val="7728365D"/>
    <w:rsid w:val="78166BF8"/>
    <w:rsid w:val="78341E80"/>
    <w:rsid w:val="78CF2934"/>
    <w:rsid w:val="79D66271"/>
    <w:rsid w:val="7A6D78EC"/>
    <w:rsid w:val="7A972F90"/>
    <w:rsid w:val="7AFF70F3"/>
    <w:rsid w:val="7C72564A"/>
    <w:rsid w:val="7F247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8"/>
    <w:basedOn w:val="1"/>
    <w:next w:val="1"/>
    <w:autoRedefine/>
    <w:qFormat/>
    <w:uiPriority w:val="0"/>
    <w:pPr>
      <w:ind w:left="1400" w:leftChars="1400"/>
    </w:pPr>
  </w:style>
  <w:style w:type="paragraph" w:styleId="6">
    <w:name w:val="annotation text"/>
    <w:basedOn w:val="1"/>
    <w:link w:val="26"/>
    <w:autoRedefine/>
    <w:qFormat/>
    <w:uiPriority w:val="0"/>
    <w:pPr>
      <w:jc w:val="left"/>
    </w:pPr>
  </w:style>
  <w:style w:type="paragraph" w:styleId="7">
    <w:name w:val="Body Text"/>
    <w:basedOn w:val="1"/>
    <w:autoRedefine/>
    <w:qFormat/>
    <w:uiPriority w:val="1"/>
    <w:rPr>
      <w:rFonts w:ascii="宋体" w:hAnsi="宋体" w:eastAsia="宋体" w:cs="宋体"/>
      <w:szCs w:val="21"/>
    </w:rPr>
  </w:style>
  <w:style w:type="paragraph" w:styleId="8">
    <w:name w:val="Plain Text"/>
    <w:basedOn w:val="1"/>
    <w:next w:val="5"/>
    <w:link w:val="30"/>
    <w:autoRedefine/>
    <w:qFormat/>
    <w:uiPriority w:val="0"/>
    <w:rPr>
      <w:rFonts w:ascii="宋体" w:hAnsi="Courier New" w:eastAsia="宋体" w:cs="Times New Roman"/>
      <w:szCs w:val="20"/>
    </w:rPr>
  </w:style>
  <w:style w:type="paragraph" w:styleId="9">
    <w:name w:val="Balloon Text"/>
    <w:basedOn w:val="1"/>
    <w:link w:val="25"/>
    <w:autoRedefine/>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6"/>
    <w:semiHidden/>
    <w:unhideWhenUsed/>
    <w:uiPriority w:val="0"/>
    <w:rPr>
      <w:rFonts w:ascii="Courier New" w:hAnsi="Courier New" w:cs="Courier New"/>
      <w:sz w:val="20"/>
      <w:szCs w:val="20"/>
    </w:rPr>
  </w:style>
  <w:style w:type="paragraph" w:styleId="13">
    <w:name w:val="annotation subject"/>
    <w:basedOn w:val="6"/>
    <w:next w:val="6"/>
    <w:link w:val="27"/>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0"/>
    <w:rPr>
      <w:sz w:val="21"/>
      <w:szCs w:val="21"/>
    </w:rPr>
  </w:style>
  <w:style w:type="paragraph" w:customStyle="1" w:styleId="18">
    <w:name w:val="_Style 3"/>
    <w:basedOn w:val="1"/>
    <w:next w:val="1"/>
    <w:autoRedefine/>
    <w:qFormat/>
    <w:uiPriority w:val="34"/>
    <w:pPr>
      <w:ind w:firstLine="420" w:firstLineChars="200"/>
    </w:pPr>
    <w:rPr>
      <w:rFonts w:ascii="Calibri" w:hAnsi="Calibri" w:eastAsia="宋体" w:cs="Times New Roman"/>
      <w:szCs w:val="22"/>
    </w:rPr>
  </w:style>
  <w:style w:type="paragraph" w:customStyle="1" w:styleId="19">
    <w:name w:val="Table Paragraph"/>
    <w:basedOn w:val="1"/>
    <w:autoRedefine/>
    <w:qFormat/>
    <w:uiPriority w:val="1"/>
    <w:rPr>
      <w:rFonts w:ascii="宋体" w:hAnsi="宋体" w:eastAsia="宋体" w:cs="宋体"/>
    </w:rPr>
  </w:style>
  <w:style w:type="paragraph" w:styleId="20">
    <w:name w:val="List Paragraph"/>
    <w:basedOn w:val="1"/>
    <w:autoRedefine/>
    <w:qFormat/>
    <w:uiPriority w:val="34"/>
    <w:pPr>
      <w:ind w:firstLine="420" w:firstLineChars="200"/>
    </w:pPr>
  </w:style>
  <w:style w:type="character" w:customStyle="1" w:styleId="21">
    <w:name w:val="font01"/>
    <w:basedOn w:val="16"/>
    <w:autoRedefine/>
    <w:qFormat/>
    <w:uiPriority w:val="0"/>
    <w:rPr>
      <w:rFonts w:ascii="微软雅黑" w:hAnsi="微软雅黑" w:eastAsia="微软雅黑" w:cs="微软雅黑"/>
      <w:color w:val="000000"/>
      <w:sz w:val="20"/>
      <w:szCs w:val="20"/>
      <w:u w:val="none"/>
    </w:rPr>
  </w:style>
  <w:style w:type="character" w:customStyle="1" w:styleId="22">
    <w:name w:val="font11"/>
    <w:basedOn w:val="16"/>
    <w:autoRedefine/>
    <w:qFormat/>
    <w:uiPriority w:val="0"/>
    <w:rPr>
      <w:rFonts w:hint="eastAsia" w:ascii="宋体" w:hAnsi="宋体" w:eastAsia="宋体" w:cs="宋体"/>
      <w:color w:val="000000"/>
      <w:sz w:val="20"/>
      <w:szCs w:val="20"/>
      <w:u w:val="none"/>
    </w:rPr>
  </w:style>
  <w:style w:type="character" w:customStyle="1" w:styleId="23">
    <w:name w:val="font81"/>
    <w:basedOn w:val="16"/>
    <w:autoRedefine/>
    <w:qFormat/>
    <w:uiPriority w:val="0"/>
    <w:rPr>
      <w:rFonts w:hint="eastAsia" w:ascii="宋体" w:hAnsi="宋体" w:eastAsia="宋体" w:cs="宋体"/>
      <w:color w:val="FF0000"/>
      <w:sz w:val="28"/>
      <w:szCs w:val="28"/>
      <w:u w:val="none"/>
    </w:rPr>
  </w:style>
  <w:style w:type="character" w:customStyle="1" w:styleId="24">
    <w:name w:val="font71"/>
    <w:basedOn w:val="16"/>
    <w:autoRedefine/>
    <w:qFormat/>
    <w:uiPriority w:val="0"/>
    <w:rPr>
      <w:rFonts w:hint="eastAsia" w:ascii="宋体" w:hAnsi="宋体" w:eastAsia="宋体" w:cs="宋体"/>
      <w:color w:val="000000"/>
      <w:sz w:val="28"/>
      <w:szCs w:val="28"/>
      <w:u w:val="none"/>
    </w:rPr>
  </w:style>
  <w:style w:type="character" w:customStyle="1" w:styleId="25">
    <w:name w:val="批注框文本 字符"/>
    <w:basedOn w:val="16"/>
    <w:link w:val="9"/>
    <w:autoRedefine/>
    <w:qFormat/>
    <w:uiPriority w:val="0"/>
    <w:rPr>
      <w:rFonts w:asciiTheme="minorHAnsi" w:hAnsiTheme="minorHAnsi" w:eastAsiaTheme="minorEastAsia" w:cstheme="minorBidi"/>
      <w:kern w:val="2"/>
      <w:sz w:val="18"/>
      <w:szCs w:val="18"/>
    </w:rPr>
  </w:style>
  <w:style w:type="character" w:customStyle="1" w:styleId="26">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3"/>
    <w:qFormat/>
    <w:uiPriority w:val="0"/>
    <w:rPr>
      <w:rFonts w:asciiTheme="minorHAnsi" w:hAnsiTheme="minorHAnsi" w:eastAsiaTheme="minorEastAsia" w:cstheme="minorBidi"/>
      <w:b/>
      <w:bCs/>
      <w:kern w:val="2"/>
      <w:sz w:val="21"/>
      <w:szCs w:val="24"/>
    </w:rPr>
  </w:style>
  <w:style w:type="character" w:customStyle="1" w:styleId="28">
    <w:name w:val="页眉 字符"/>
    <w:basedOn w:val="16"/>
    <w:link w:val="11"/>
    <w:qFormat/>
    <w:uiPriority w:val="99"/>
    <w:rPr>
      <w:rFonts w:asciiTheme="minorHAnsi" w:hAnsiTheme="minorHAnsi" w:eastAsiaTheme="minorEastAsia" w:cstheme="minorBidi"/>
      <w:kern w:val="2"/>
      <w:sz w:val="18"/>
      <w:szCs w:val="18"/>
    </w:rPr>
  </w:style>
  <w:style w:type="character" w:customStyle="1" w:styleId="29">
    <w:name w:val="页脚 字符"/>
    <w:basedOn w:val="16"/>
    <w:link w:val="10"/>
    <w:qFormat/>
    <w:uiPriority w:val="99"/>
    <w:rPr>
      <w:rFonts w:asciiTheme="minorHAnsi" w:hAnsiTheme="minorHAnsi" w:eastAsiaTheme="minorEastAsia" w:cstheme="minorBidi"/>
      <w:kern w:val="2"/>
      <w:sz w:val="18"/>
      <w:szCs w:val="18"/>
    </w:rPr>
  </w:style>
  <w:style w:type="character" w:customStyle="1" w:styleId="30">
    <w:name w:val="纯文本 字符"/>
    <w:basedOn w:val="16"/>
    <w:link w:val="8"/>
    <w:qFormat/>
    <w:uiPriority w:val="0"/>
    <w:rPr>
      <w:rFonts w:ascii="宋体" w:hAnsi="Courier New"/>
      <w:kern w:val="2"/>
      <w:sz w:val="21"/>
    </w:rPr>
  </w:style>
  <w:style w:type="character" w:customStyle="1" w:styleId="31">
    <w:name w:val="font51"/>
    <w:basedOn w:val="16"/>
    <w:qFormat/>
    <w:uiPriority w:val="0"/>
    <w:rPr>
      <w:rFonts w:hint="eastAsia" w:ascii="宋体" w:hAnsi="宋体" w:eastAsia="宋体" w:cs="宋体"/>
      <w:color w:val="000000"/>
      <w:sz w:val="12"/>
      <w:szCs w:val="12"/>
      <w:u w:val="none"/>
    </w:rPr>
  </w:style>
  <w:style w:type="character" w:customStyle="1" w:styleId="32">
    <w:name w:val="font121"/>
    <w:basedOn w:val="16"/>
    <w:qFormat/>
    <w:uiPriority w:val="0"/>
    <w:rPr>
      <w:rFonts w:hint="eastAsia" w:ascii="宋体" w:hAnsi="宋体" w:eastAsia="宋体" w:cs="宋体"/>
      <w:b/>
      <w:bCs/>
      <w:color w:val="000000"/>
      <w:sz w:val="12"/>
      <w:szCs w:val="12"/>
      <w:u w:val="none"/>
    </w:rPr>
  </w:style>
  <w:style w:type="paragraph" w:customStyle="1" w:styleId="3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标题 3 字符"/>
    <w:basedOn w:val="16"/>
    <w:link w:val="4"/>
    <w:semiHidden/>
    <w:qFormat/>
    <w:uiPriority w:val="0"/>
    <w:rPr>
      <w:rFonts w:asciiTheme="minorHAnsi" w:hAnsiTheme="minorHAnsi" w:eastAsiaTheme="minorEastAsia" w:cstheme="minorBidi"/>
      <w:b/>
      <w:bCs/>
      <w:kern w:val="2"/>
      <w:sz w:val="32"/>
      <w:szCs w:val="32"/>
    </w:rPr>
  </w:style>
  <w:style w:type="paragraph" w:customStyle="1" w:styleId="35">
    <w:name w:val="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36">
    <w:name w:val="HTML 预设格式 字符"/>
    <w:basedOn w:val="16"/>
    <w:link w:val="12"/>
    <w:semiHidden/>
    <w:qFormat/>
    <w:uiPriority w:val="0"/>
    <w:rPr>
      <w:rFonts w:ascii="Courier New" w:hAnsi="Courier New" w:cs="Courier New" w:eastAsiaTheme="minorEastAsia"/>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96A3-08EB-43BD-A735-14BB084D84A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3017</Words>
  <Characters>3129</Characters>
  <Lines>76</Lines>
  <Paragraphs>85</Paragraphs>
  <TotalTime>0</TotalTime>
  <ScaleCrop>false</ScaleCrop>
  <LinksUpToDate>false</LinksUpToDate>
  <CharactersWithSpaces>3165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2025-05-07T07:46:00Z</dcterms:created>
  <dc:creator>Administrator</dc:creator>
  <cp:lastModifiedBy>keep up</cp:lastModifiedBy>
  <cp:lastPrinted>2023-06-08T03:29:00Z</cp:lastPrinted>
  <dcterms:modified xsi:type="dcterms:W3CDTF">2025-05-13T02:35:13Z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EEDF29583E864668A01982E4CF49D808_13</vt:lpwstr>
  </property>
  <property fmtid="{D5CDD505-2E9C-101B-9397-08002B2CF9AE}" pid="4" name="KSOTemplateDocerSaveRecord">
    <vt:lpwstr>eyJoZGlkIjoiMzEwNTM5NzYwMDRjMzkwZTVkZjY2ODkwMGIxNGU0OTUiLCJ1c2VySWQiOiIyODk4MjcyNzYifQ==</vt:lpwstr>
  </property>
</Properties>
</file>