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611C9">
      <w:pPr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2024年广西财经学院就业宣讲室及防艾示范基地设备采购3采购项目</w:t>
      </w:r>
      <w:r>
        <w:rPr>
          <w:rFonts w:hint="eastAsia" w:ascii="方正小标宋简体" w:hAnsi="仿宋" w:eastAsia="方正小标宋简体"/>
          <w:b/>
          <w:sz w:val="44"/>
          <w:szCs w:val="44"/>
        </w:rPr>
        <w:t>报价表</w:t>
      </w:r>
    </w:p>
    <w:p w14:paraId="04B1D744">
      <w:pPr>
        <w:jc w:val="left"/>
        <w:rPr>
          <w:rFonts w:hint="eastAsia" w:ascii="仿宋_GB2312" w:hAnsi="仿宋"/>
          <w:b/>
          <w:sz w:val="24"/>
          <w:szCs w:val="36"/>
        </w:rPr>
      </w:pPr>
    </w:p>
    <w:p w14:paraId="3F871EDA">
      <w:pPr>
        <w:jc w:val="left"/>
        <w:rPr>
          <w:rFonts w:hint="default" w:ascii="仿宋_GB2312" w:hAnsi="仿宋"/>
          <w:b/>
          <w:sz w:val="24"/>
          <w:szCs w:val="36"/>
          <w:lang w:val="en-US" w:eastAsia="zh-CN"/>
        </w:rPr>
      </w:pPr>
      <w:r>
        <w:rPr>
          <w:rFonts w:hint="eastAsia" w:ascii="仿宋_GB2312" w:hAnsi="仿宋"/>
          <w:b/>
          <w:sz w:val="24"/>
          <w:szCs w:val="36"/>
        </w:rPr>
        <w:t>项目名称：</w:t>
      </w:r>
      <w:r>
        <w:rPr>
          <w:rFonts w:hint="eastAsia" w:ascii="仿宋_GB2312" w:hAnsi="仿宋"/>
          <w:b/>
          <w:sz w:val="24"/>
          <w:szCs w:val="36"/>
          <w:lang w:val="en-US" w:eastAsia="zh-CN"/>
        </w:rPr>
        <w:t>2024年广西财经学院就业宣讲室及防艾示范基地设备采购3</w:t>
      </w:r>
    </w:p>
    <w:p w14:paraId="5948E70D">
      <w:pPr>
        <w:jc w:val="left"/>
        <w:rPr>
          <w:rFonts w:hint="eastAsia" w:ascii="仿宋_GB2312" w:hAnsi="仿宋"/>
          <w:b/>
          <w:sz w:val="24"/>
          <w:szCs w:val="36"/>
        </w:rPr>
      </w:pPr>
      <w:r>
        <w:rPr>
          <w:rFonts w:hint="eastAsia" w:ascii="仿宋_GB2312" w:hAnsi="仿宋"/>
          <w:b/>
          <w:sz w:val="24"/>
          <w:szCs w:val="36"/>
        </w:rPr>
        <w:t>本项目上限控制价：</w:t>
      </w:r>
      <w:r>
        <w:rPr>
          <w:rFonts w:hint="eastAsia" w:ascii="仿宋_GB2312" w:hAnsi="仿宋"/>
          <w:b/>
          <w:sz w:val="24"/>
          <w:szCs w:val="36"/>
          <w:lang w:val="en-US" w:eastAsia="zh-CN"/>
        </w:rPr>
        <w:t>6800</w:t>
      </w:r>
      <w:r>
        <w:rPr>
          <w:rFonts w:hint="eastAsia" w:ascii="仿宋_GB2312" w:hAnsi="仿宋"/>
          <w:b/>
          <w:sz w:val="24"/>
          <w:szCs w:val="36"/>
        </w:rPr>
        <w:t>.00元</w:t>
      </w:r>
    </w:p>
    <w:tbl>
      <w:tblPr>
        <w:tblStyle w:val="5"/>
        <w:tblpPr w:leftFromText="180" w:rightFromText="180" w:vertAnchor="text" w:tblpXSpec="center" w:tblpY="167"/>
        <w:tblW w:w="932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3"/>
        <w:gridCol w:w="2663"/>
        <w:gridCol w:w="708"/>
        <w:gridCol w:w="709"/>
        <w:gridCol w:w="709"/>
        <w:gridCol w:w="1024"/>
        <w:gridCol w:w="710"/>
        <w:gridCol w:w="1246"/>
        <w:gridCol w:w="851"/>
      </w:tblGrid>
      <w:tr w14:paraId="4D488A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F3BB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品名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A4C6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具体（详细）规格参数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4D61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A8FF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8526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单价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B93E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金额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498A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是否响应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7DCA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响应品牌及型号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5E8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749C488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7169C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壁挂</w:t>
            </w:r>
          </w:p>
          <w:p w14:paraId="26F88EE5">
            <w:pPr>
              <w:widowControl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音箱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F3F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采用功放与有源音箱一体化设计，内置麦克风无线接收模块，帮助教师实现多媒体扩音以及本地扩声功能。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2. 输出额定功率≥ 2x15W。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3. 音箱灵敏度≥85dB，1W/1M。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4. 信噪比≥80dB@额定功率、A计权。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5. 全频喇叭单元尺寸≥5英寸。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6. THD+N≤1%。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7. 声频响110Hz-16kHz。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8. 距离音箱10米处声压级≥75dB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9. 具备≥1路电源开关、1路LINE IN、1路USB 接口。USB接口可外接U盘设备对音箱固件进行升级。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10. ★支持无线麦克风扩音接收，采用Wi-Fi射频2.4GHz与 5GHz双频段传输，有效避免环境中运营商U段（700MHz）的信号干扰。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11. ▲采用红外对码方式，避免连接到其他教室音箱。可快速完成与教学扩声麦克风对码，无需繁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琐操作。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12. 配置独立音频数字信号处理芯片，支持啸叫抑制功能。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13. 支持蓝牙无线接收，可分享移动设备上的音频。支持密码模式，防止学生连接。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14. ▲支持安卓手机通过蓝牙无线连接音箱，实现控制有源音箱的音量、设置蓝牙名称、设置蓝牙密码等功能，方便教师对音箱的管控。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15. ▲支持交互智能平板显示设备通过蓝牙无线连接音箱，实现控制有源音箱的音量的功能（需要交互智能平板及有源音箱为同一品牌）。</w:t>
            </w:r>
          </w:p>
          <w:p w14:paraId="2E58C4A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话筒;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1.无线麦克风集音频发射处理器、天线、电池、拾音麦克风于一体，配合一体化有源音箱，无需任何外接辅助设备即可实现本地扩声功能。  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2.采样率≥48KHz，16bit；扩音增益≥15dB；声频响100Hz-16kHz，底噪≤100uVrms，声信噪比≥60dB；配合一体化有源音箱，扩音延时≤35ms。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3.用Wi-Fi射频频段传输，有效避免环境中运营商U段（700MHz）信号干扰。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4.支持2.4GHz与5G双频段工作，信道数量≥26个。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5.电续航时间≥5小时，满电状态可满足一天内7节课（45分钟/一节课）的高频授课，充电10分钟满足一节课（45分钟/一节课）授课时间。 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6.采用红外对码方式连接，避免连接到其他教室音箱。可在5S内快速完成与教学扩声音箱对码，无需繁琐操作。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7.支持两个无线麦克风同时配对一个一体化有源音箱使用，实现两个麦克风混音输出进行扩音。 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8.具备Type-c外置麦克风接口，与充电接口复用。可搭配Type-C接口的麦克风进行使用，比如头戴式、挂耳式的外置麦克风。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9.空旷无干扰的环境，无线传输有效距离≥15 米。 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10.一体化领夹设计，无需额外配件便可实现麦克风的领夹式使用。 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11.外壳防火等级≥V1。 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12.为保证兼容性及稳定性，无线麦克风需与一体化有源音箱为同一品牌厂家。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62E40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1C4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9DC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64AB6"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C5DBB"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7C55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13D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570E6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93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40891">
            <w:pPr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报价合计(包含税费等所用费用)：（大写）人民币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元（￥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元）</w:t>
            </w:r>
          </w:p>
        </w:tc>
      </w:tr>
      <w:tr w14:paraId="69CF9C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211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商务</w:t>
            </w:r>
          </w:p>
          <w:p w14:paraId="488BF3F6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8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27FB9">
            <w:pPr>
              <w:pStyle w:val="2"/>
              <w:snapToGrid w:val="0"/>
              <w:spacing w:line="380" w:lineRule="exact"/>
              <w:ind w:firstLine="420" w:firstLineChars="200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1.交付使用时间：自签订合同之日起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日历日内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5C3A9B97">
            <w:pPr>
              <w:numPr>
                <w:ilvl w:val="0"/>
                <w:numId w:val="0"/>
              </w:numPr>
              <w:tabs>
                <w:tab w:val="left" w:pos="180"/>
                <w:tab w:val="left" w:pos="1620"/>
              </w:tabs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2.交货地点：广西南宁市（采购人指定地点）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3466D17A">
            <w:pPr>
              <w:numPr>
                <w:ilvl w:val="0"/>
                <w:numId w:val="0"/>
              </w:numPr>
              <w:tabs>
                <w:tab w:val="left" w:pos="180"/>
                <w:tab w:val="left" w:pos="1620"/>
              </w:tabs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3.成交人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自成交通知书发出之日起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日内签订采购合同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完成成交商品在政采云网上商城上架工作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15507FE7">
            <w:pPr>
              <w:spacing w:line="380" w:lineRule="exact"/>
              <w:ind w:left="2"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.设备必须是全新原厂正品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6742ED3D">
            <w:pPr>
              <w:spacing w:line="380" w:lineRule="exact"/>
              <w:ind w:left="2"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.按国家有关产品“三包”规定执行“三包”，质保期以通过项目最终验收的验收报告签字日开始计算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664A7C9B">
            <w:pPr>
              <w:numPr>
                <w:ilvl w:val="0"/>
                <w:numId w:val="0"/>
              </w:numPr>
              <w:tabs>
                <w:tab w:val="left" w:pos="180"/>
                <w:tab w:val="left" w:pos="1620"/>
              </w:tabs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.质保期内所有由于质量问题导致的软、硬件产品故障及设备损坏，成交供应商提供保修、人工及更换备件的上门服务，并提供终身维护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14ED2A5C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．免费送货上门，免费安装调试合格；</w:t>
            </w:r>
          </w:p>
          <w:p w14:paraId="24F5875F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．成交供应商必须负责项目设备送货、建设、安装调试与培训，免费提供设备操作培训，提供全套说明书；免费现场培训2～3名相关人员至掌握设备操作及日常维护；</w:t>
            </w:r>
          </w:p>
          <w:p w14:paraId="44E95076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．设备如出现故障在接到采购人通知后在30分钟内响应，2小时内上门服务，12小时内解决故障；未能在规定时间内排除故障的，必须在接到采购人通知后48小时内提供同档次的备用机并提交故障解决处理方案；</w:t>
            </w:r>
          </w:p>
          <w:p w14:paraId="0AA4149D">
            <w:pPr>
              <w:numPr>
                <w:ilvl w:val="0"/>
                <w:numId w:val="0"/>
              </w:numPr>
              <w:tabs>
                <w:tab w:val="left" w:pos="180"/>
                <w:tab w:val="left" w:pos="1620"/>
              </w:tabs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竞标报价是履行合同的最终价格，包括但不限于：（1）货物的价格；（2）货物的标准附件、备品备件、专用工具的价格；（3）运输、装卸、软硬件安装调试、培训、技术支持、售后服务等费用；（4）必要的保险费用和各项税费；（5）施工（安装）费用；（6）设备零配件、项目安装、调试、检测、试验及验收、现场卫生清理、线缆、管材、开孔、开槽及埋管和招标文件中有关的全部内容并完成所有工程和服务，所有成本费用的总和，采购人不再支付其它任何费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46CB6F68"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成交人供货安装调试完毕并通过验收后，采购人收到成交人提供的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金额相符的发票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及其他相关材料后，于1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个工作日内支付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合同款项。</w:t>
            </w:r>
          </w:p>
        </w:tc>
      </w:tr>
    </w:tbl>
    <w:p w14:paraId="1FEEB11C">
      <w:pPr>
        <w:spacing w:line="320" w:lineRule="exact"/>
        <w:rPr>
          <w:rFonts w:hint="eastAsia" w:ascii="仿宋_GB2312" w:hAnsi="仿宋"/>
          <w:b/>
          <w:sz w:val="24"/>
          <w:szCs w:val="24"/>
        </w:rPr>
      </w:pPr>
      <w:r>
        <w:rPr>
          <w:rFonts w:hint="eastAsia" w:ascii="仿宋_GB2312" w:hAnsi="仿宋"/>
          <w:b/>
          <w:sz w:val="24"/>
          <w:szCs w:val="24"/>
        </w:rPr>
        <w:t>有关要求：</w:t>
      </w:r>
    </w:p>
    <w:p w14:paraId="1BECB44E">
      <w:pPr>
        <w:spacing w:line="320" w:lineRule="exact"/>
        <w:rPr>
          <w:rFonts w:hint="eastAsia" w:ascii="仿宋_GB2312" w:hAnsi="仿宋"/>
          <w:b/>
          <w:sz w:val="24"/>
          <w:szCs w:val="24"/>
        </w:rPr>
      </w:pPr>
    </w:p>
    <w:p w14:paraId="20176B4B">
      <w:pPr>
        <w:spacing w:line="320" w:lineRule="exact"/>
        <w:ind w:firstLine="480" w:firstLineChars="200"/>
        <w:rPr>
          <w:rFonts w:ascii="仿宋_GB2312" w:hAnsi="Calibri"/>
          <w:sz w:val="24"/>
          <w:szCs w:val="24"/>
        </w:rPr>
      </w:pPr>
      <w:r>
        <w:rPr>
          <w:rFonts w:hint="eastAsia" w:ascii="仿宋_GB2312" w:hAnsi="Calibri"/>
          <w:sz w:val="24"/>
          <w:szCs w:val="24"/>
        </w:rPr>
        <w:t xml:space="preserve">1.报价含运输、拆卸、安装、搬运、清理现场、废旧处理、维修人工费、税发票等所有费用。 </w:t>
      </w:r>
    </w:p>
    <w:p w14:paraId="0C3DDA13">
      <w:pPr>
        <w:spacing w:line="320" w:lineRule="exact"/>
        <w:ind w:firstLine="480" w:firstLineChars="200"/>
        <w:rPr>
          <w:rFonts w:ascii="仿宋_GB2312" w:hAnsi="Calibri"/>
          <w:sz w:val="24"/>
          <w:szCs w:val="24"/>
        </w:rPr>
      </w:pPr>
      <w:r>
        <w:rPr>
          <w:rFonts w:hint="eastAsia" w:ascii="仿宋_GB2312" w:hAnsi="Calibri"/>
          <w:sz w:val="24"/>
          <w:szCs w:val="24"/>
        </w:rPr>
        <w:t>2.报价超过本项目上限控制价作无效投标处理。</w:t>
      </w:r>
    </w:p>
    <w:p w14:paraId="53749945">
      <w:pPr>
        <w:spacing w:line="320" w:lineRule="exact"/>
        <w:ind w:firstLine="480" w:firstLineChars="200"/>
        <w:rPr>
          <w:rFonts w:ascii="仿宋_GB2312" w:hAnsi="Calibri"/>
          <w:sz w:val="24"/>
          <w:szCs w:val="24"/>
        </w:rPr>
      </w:pPr>
      <w:r>
        <w:rPr>
          <w:rFonts w:hint="eastAsia" w:ascii="仿宋_GB2312" w:hAnsi="Calibri"/>
          <w:sz w:val="24"/>
          <w:szCs w:val="24"/>
        </w:rPr>
        <w:t xml:space="preserve">3.成交供应商须按采购人的要求供货，否则采购人有权拒收。                </w:t>
      </w:r>
    </w:p>
    <w:p w14:paraId="27EBCCE8">
      <w:pPr>
        <w:spacing w:line="320" w:lineRule="exact"/>
        <w:ind w:firstLine="480" w:firstLineChars="200"/>
        <w:rPr>
          <w:rFonts w:ascii="仿宋_GB2312" w:hAnsi="Calibri"/>
          <w:color w:val="000000"/>
          <w:sz w:val="24"/>
          <w:szCs w:val="24"/>
        </w:rPr>
      </w:pPr>
      <w:r>
        <w:rPr>
          <w:rFonts w:hint="eastAsia" w:ascii="仿宋_GB2312" w:hAnsi="Calibri"/>
          <w:color w:val="000000"/>
          <w:sz w:val="24"/>
          <w:szCs w:val="24"/>
        </w:rPr>
        <w:t>4.供应商应按清单中的项目自行备货，根据我方的实际使用需求进行供货，并负责安装到位，确保正常使用。</w:t>
      </w:r>
    </w:p>
    <w:p w14:paraId="324DD91B">
      <w:pPr>
        <w:spacing w:line="560" w:lineRule="exact"/>
        <w:rPr>
          <w:rFonts w:hint="eastAsia" w:ascii="仿宋_GB2312" w:hAnsi="宋体" w:cs="宋体"/>
        </w:rPr>
      </w:pPr>
      <w:r>
        <w:rPr>
          <w:rFonts w:hint="eastAsia" w:ascii="仿宋_GB2312" w:hAnsi="宋体" w:cs="宋体"/>
        </w:rPr>
        <w:t xml:space="preserve">报价公司（盖公章）：      </w:t>
      </w:r>
      <w:r>
        <w:rPr>
          <w:rFonts w:ascii="仿宋_GB2312" w:hAnsi="宋体" w:cs="宋体"/>
        </w:rPr>
        <w:t xml:space="preserve">     </w:t>
      </w:r>
      <w:r>
        <w:rPr>
          <w:rFonts w:hint="eastAsia" w:ascii="仿宋_GB2312" w:hAnsi="宋体" w:cs="宋体"/>
        </w:rPr>
        <w:t xml:space="preserve">法定代表人签字： </w:t>
      </w:r>
      <w:r>
        <w:rPr>
          <w:rFonts w:ascii="仿宋_GB2312" w:hAnsi="宋体" w:cs="宋体"/>
        </w:rPr>
        <w:t xml:space="preserve">  </w:t>
      </w:r>
      <w:r>
        <w:rPr>
          <w:rFonts w:hint="eastAsia" w:ascii="仿宋_GB2312" w:hAnsi="宋体" w:cs="宋体"/>
        </w:rPr>
        <w:t xml:space="preserve">    </w:t>
      </w:r>
    </w:p>
    <w:p w14:paraId="4319A0C4">
      <w:pPr>
        <w:spacing w:line="560" w:lineRule="exact"/>
        <w:rPr>
          <w:rFonts w:hint="eastAsia" w:ascii="仿宋_GB2312" w:hAnsi="宋体" w:cs="宋体"/>
        </w:rPr>
      </w:pPr>
      <w:r>
        <w:rPr>
          <w:rFonts w:hint="eastAsia" w:ascii="仿宋_GB2312" w:hAnsi="宋体" w:cs="宋体"/>
        </w:rPr>
        <w:t xml:space="preserve">报价时间： </w:t>
      </w:r>
      <w:r>
        <w:rPr>
          <w:rFonts w:ascii="仿宋_GB2312" w:hAnsi="宋体" w:cs="宋体"/>
        </w:rPr>
        <w:t xml:space="preserve">    </w:t>
      </w:r>
      <w:r>
        <w:rPr>
          <w:rFonts w:hint="eastAsia" w:ascii="仿宋_GB2312" w:hAnsi="宋体" w:cs="宋体"/>
        </w:rPr>
        <w:t xml:space="preserve">年 </w:t>
      </w:r>
      <w:r>
        <w:rPr>
          <w:rFonts w:ascii="仿宋_GB2312" w:hAnsi="宋体" w:cs="宋体"/>
        </w:rPr>
        <w:t xml:space="preserve"> </w:t>
      </w:r>
      <w:r>
        <w:rPr>
          <w:rFonts w:hint="eastAsia" w:ascii="仿宋_GB2312" w:hAnsi="宋体" w:cs="宋体"/>
        </w:rPr>
        <w:t xml:space="preserve">月 </w:t>
      </w:r>
      <w:r>
        <w:rPr>
          <w:rFonts w:ascii="仿宋_GB2312" w:hAnsi="宋体" w:cs="宋体"/>
        </w:rPr>
        <w:t xml:space="preserve"> </w:t>
      </w:r>
      <w:r>
        <w:rPr>
          <w:rFonts w:hint="eastAsia" w:ascii="仿宋_GB2312" w:hAnsi="宋体" w:cs="宋体"/>
        </w:rPr>
        <w:t xml:space="preserve">日 </w:t>
      </w:r>
      <w:r>
        <w:rPr>
          <w:rFonts w:ascii="仿宋_GB2312" w:hAnsi="宋体" w:cs="宋体"/>
        </w:rPr>
        <w:t xml:space="preserve">     </w:t>
      </w:r>
      <w:r>
        <w:rPr>
          <w:rFonts w:hint="eastAsia" w:ascii="仿宋_GB2312" w:hAnsi="宋体" w:cs="宋体"/>
        </w:rPr>
        <w:t>联系人及电话：</w:t>
      </w:r>
    </w:p>
    <w:sectPr>
      <w:headerReference r:id="rId5" w:type="first"/>
      <w:headerReference r:id="rId3" w:type="default"/>
      <w:headerReference r:id="rId4" w:type="even"/>
      <w:pgSz w:w="11906" w:h="16838"/>
      <w:pgMar w:top="8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FBB9F">
    <w:r>
      <w:pict>
        <v:shape id="_x0000_s3089" o:spid="_x0000_s3089" o:spt="136" type="#_x0000_t136" style="position:absolute;left:0pt;margin-left:-57pt;margin-top:55pt;height:12pt;width:116pt;rotation:-2621440f;z-index:25165926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0" o:spid="_x0000_s3090" o:spt="136" type="#_x0000_t136" style="position:absolute;left:0pt;margin-left:-57pt;margin-top:259pt;height:12pt;width:116pt;rotation:-2621440f;z-index:25166028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1" o:spid="_x0000_s3091" o:spt="136" type="#_x0000_t136" style="position:absolute;left:0pt;margin-left:-57pt;margin-top:469pt;height:12pt;width:116pt;rotation:-2621440f;z-index:25166131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2" o:spid="_x0000_s3092" o:spt="136" type="#_x0000_t136" style="position:absolute;left:0pt;margin-left:-57pt;margin-top:660pt;height:12pt;width:116pt;rotation:-2621440f;z-index:25166233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3" o:spid="_x0000_s3093" o:spt="136" type="#_x0000_t136" style="position:absolute;left:0pt;margin-left:148pt;margin-top:62pt;height:12pt;width:116pt;rotation:-2621440f;z-index:25166336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4" o:spid="_x0000_s3094" o:spt="136" type="#_x0000_t136" style="position:absolute;left:0pt;margin-left:148pt;margin-top:255pt;height:12pt;width:116pt;rotation:-2621440f;z-index:25166438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5" o:spid="_x0000_s3095" o:spt="136" type="#_x0000_t136" style="position:absolute;left:0pt;margin-left:148pt;margin-top:468pt;height:12pt;width:116pt;rotation:-2621440f;z-index:25166540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6" o:spid="_x0000_s3096" o:spt="136" type="#_x0000_t136" style="position:absolute;left:0pt;margin-left:148pt;margin-top:658pt;height:12pt;width:116pt;rotation:-2621440f;z-index:25166643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7" o:spid="_x0000_s3097" o:spt="136" type="#_x0000_t136" style="position:absolute;left:0pt;margin-left:341pt;margin-top:68pt;height:12pt;width:116pt;rotation:-2621440f;z-index:25166745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8" o:spid="_x0000_s3098" o:spt="136" type="#_x0000_t136" style="position:absolute;left:0pt;margin-left:341pt;margin-top:256pt;height:12pt;width:116pt;rotation:-2621440f;z-index:25166848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9" o:spid="_x0000_s3099" o:spt="136" type="#_x0000_t136" style="position:absolute;left:0pt;margin-left:341pt;margin-top:468pt;height:12pt;width:116pt;rotation:-2621440f;z-index:25166950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0" o:spid="_x0000_s3100" o:spt="136" type="#_x0000_t136" style="position:absolute;left:0pt;margin-left:341pt;margin-top:661pt;height:12pt;width:116pt;rotation:-2621440f;z-index:25167052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1" o:spid="_x0000_s3101" o:spt="136" type="#_x0000_t136" style="position:absolute;left:0pt;margin-left:547pt;margin-top:70pt;height:12pt;width:116pt;rotation:-2621440f;z-index:25167155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2" o:spid="_x0000_s3102" o:spt="136" type="#_x0000_t136" style="position:absolute;left:0pt;margin-left:547pt;margin-top:255pt;height:12pt;width:116pt;rotation:-2621440f;z-index:25167257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3" o:spid="_x0000_s3103" o:spt="136" type="#_x0000_t136" style="position:absolute;left:0pt;margin-left:547pt;margin-top:460pt;height:12pt;width:116pt;rotation:-2621440f;z-index:25167360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4" o:spid="_x0000_s3104" o:spt="136" type="#_x0000_t136" style="position:absolute;left:0pt;margin-left:547pt;margin-top:657pt;height:12pt;width:116pt;rotation:-2621440f;z-index:25167462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55862">
    <w:r>
      <w:pict>
        <v:shape id="_x0000_s3105" o:spid="_x0000_s3105" o:spt="136" type="#_x0000_t136" style="position:absolute;left:0pt;margin-left:-57pt;margin-top:55pt;height:12pt;width:116pt;rotation:-2621440f;z-index:25169203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6" o:spid="_x0000_s3106" o:spt="136" type="#_x0000_t136" style="position:absolute;left:0pt;margin-left:-57pt;margin-top:259pt;height:12pt;width:116pt;rotation:-2621440f;z-index:25169305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7" o:spid="_x0000_s3107" o:spt="136" type="#_x0000_t136" style="position:absolute;left:0pt;margin-left:-57pt;margin-top:469pt;height:12pt;width:116pt;rotation:-2621440f;z-index:25169408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8" o:spid="_x0000_s3108" o:spt="136" type="#_x0000_t136" style="position:absolute;left:0pt;margin-left:-57pt;margin-top:660pt;height:12pt;width:116pt;rotation:-2621440f;z-index:25169510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9" o:spid="_x0000_s3109" o:spt="136" type="#_x0000_t136" style="position:absolute;left:0pt;margin-left:148pt;margin-top:62pt;height:12pt;width:116pt;rotation:-2621440f;z-index:25169612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0" o:spid="_x0000_s3110" o:spt="136" type="#_x0000_t136" style="position:absolute;left:0pt;margin-left:148pt;margin-top:255pt;height:12pt;width:116pt;rotation:-2621440f;z-index:25169715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1" o:spid="_x0000_s3111" o:spt="136" type="#_x0000_t136" style="position:absolute;left:0pt;margin-left:148pt;margin-top:468pt;height:12pt;width:116pt;rotation:-2621440f;z-index:25169817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2" o:spid="_x0000_s3112" o:spt="136" type="#_x0000_t136" style="position:absolute;left:0pt;margin-left:148pt;margin-top:658pt;height:12pt;width:116pt;rotation:-2621440f;z-index:25169920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3" o:spid="_x0000_s3113" o:spt="136" type="#_x0000_t136" style="position:absolute;left:0pt;margin-left:341pt;margin-top:68pt;height:12pt;width:116pt;rotation:-2621440f;z-index:25170022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4" o:spid="_x0000_s3114" o:spt="136" type="#_x0000_t136" style="position:absolute;left:0pt;margin-left:341pt;margin-top:256pt;height:12pt;width:116pt;rotation:-2621440f;z-index:25170124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5" o:spid="_x0000_s3115" o:spt="136" type="#_x0000_t136" style="position:absolute;left:0pt;margin-left:341pt;margin-top:468pt;height:12pt;width:116pt;rotation:-2621440f;z-index:25170227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6" o:spid="_x0000_s3116" o:spt="136" type="#_x0000_t136" style="position:absolute;left:0pt;margin-left:341pt;margin-top:661pt;height:12pt;width:116pt;rotation:-2621440f;z-index:25170329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7" o:spid="_x0000_s3117" o:spt="136" type="#_x0000_t136" style="position:absolute;left:0pt;margin-left:547pt;margin-top:70pt;height:12pt;width:116pt;rotation:-2621440f;z-index:25170432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8" o:spid="_x0000_s3118" o:spt="136" type="#_x0000_t136" style="position:absolute;left:0pt;margin-left:547pt;margin-top:255pt;height:12pt;width:116pt;rotation:-2621440f;z-index:25170534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9" o:spid="_x0000_s3119" o:spt="136" type="#_x0000_t136" style="position:absolute;left:0pt;margin-left:547pt;margin-top:460pt;height:12pt;width:116pt;rotation:-2621440f;z-index:25170636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20" o:spid="_x0000_s3120" o:spt="136" type="#_x0000_t136" style="position:absolute;left:0pt;margin-left:547pt;margin-top:657pt;height:12pt;width:116pt;rotation:-2621440f;z-index:25170739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51F44">
    <w:r>
      <w:pict>
        <v:shape id="_x0000_s3073" o:spid="_x0000_s3073" o:spt="136" type="#_x0000_t136" style="position:absolute;left:0pt;margin-left:-57pt;margin-top:55pt;height:12pt;width:116pt;rotation:-2621440f;z-index:25167564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74" o:spid="_x0000_s3074" o:spt="136" type="#_x0000_t136" style="position:absolute;left:0pt;margin-left:-57pt;margin-top:259pt;height:12pt;width:116pt;rotation:-2621440f;z-index:25167667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75" o:spid="_x0000_s3075" o:spt="136" type="#_x0000_t136" style="position:absolute;left:0pt;margin-left:-57pt;margin-top:469pt;height:12pt;width:116pt;rotation:-2621440f;z-index:25167769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76" o:spid="_x0000_s3076" o:spt="136" type="#_x0000_t136" style="position:absolute;left:0pt;margin-left:-57pt;margin-top:660pt;height:12pt;width:116pt;rotation:-2621440f;z-index:25167872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77" o:spid="_x0000_s3077" o:spt="136" type="#_x0000_t136" style="position:absolute;left:0pt;margin-left:148pt;margin-top:62pt;height:12pt;width:116pt;rotation:-2621440f;z-index:25167974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78" o:spid="_x0000_s3078" o:spt="136" type="#_x0000_t136" style="position:absolute;left:0pt;margin-left:148pt;margin-top:255pt;height:12pt;width:116pt;rotation:-2621440f;z-index:25168076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79" o:spid="_x0000_s3079" o:spt="136" type="#_x0000_t136" style="position:absolute;left:0pt;margin-left:148pt;margin-top:468pt;height:12pt;width:116pt;rotation:-2621440f;z-index:25168179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0" o:spid="_x0000_s3080" o:spt="136" type="#_x0000_t136" style="position:absolute;left:0pt;margin-left:148pt;margin-top:658pt;height:12pt;width:116pt;rotation:-2621440f;z-index:25168281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1" o:spid="_x0000_s3081" o:spt="136" type="#_x0000_t136" style="position:absolute;left:0pt;margin-left:341pt;margin-top:68pt;height:12pt;width:116pt;rotation:-2621440f;z-index:25168384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2" o:spid="_x0000_s3082" o:spt="136" type="#_x0000_t136" style="position:absolute;left:0pt;margin-left:341pt;margin-top:256pt;height:12pt;width:116pt;rotation:-2621440f;z-index:25168486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3" o:spid="_x0000_s3083" o:spt="136" type="#_x0000_t136" style="position:absolute;left:0pt;margin-left:341pt;margin-top:468pt;height:12pt;width:116pt;rotation:-2621440f;z-index:25168588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4" o:spid="_x0000_s3084" o:spt="136" type="#_x0000_t136" style="position:absolute;left:0pt;margin-left:341pt;margin-top:661pt;height:12pt;width:116pt;rotation:-2621440f;z-index:25168691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5" o:spid="_x0000_s3085" o:spt="136" type="#_x0000_t136" style="position:absolute;left:0pt;margin-left:547pt;margin-top:70pt;height:12pt;width:116pt;rotation:-2621440f;z-index:25168793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6" o:spid="_x0000_s3086" o:spt="136" type="#_x0000_t136" style="position:absolute;left:0pt;margin-left:547pt;margin-top:255pt;height:12pt;width:116pt;rotation:-2621440f;z-index:25168896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7" o:spid="_x0000_s3087" o:spt="136" type="#_x0000_t136" style="position:absolute;left:0pt;margin-left:547pt;margin-top:460pt;height:12pt;width:116pt;rotation:-2621440f;z-index:25168998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8" o:spid="_x0000_s3088" o:spt="136" type="#_x0000_t136" style="position:absolute;left:0pt;margin-left:547pt;margin-top:657pt;height:12pt;width:116pt;rotation:-2621440f;z-index:25169100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78E957"/>
    <w:multiLevelType w:val="singleLevel"/>
    <w:tmpl w:val="C578E9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0ZmQ2MzExYzJiNTk2ODYwMzQ2ZTkyMzA0MDkxMjEifQ=="/>
  </w:docVars>
  <w:rsids>
    <w:rsidRoot w:val="008D4CDE"/>
    <w:rsid w:val="0008659E"/>
    <w:rsid w:val="00180C8E"/>
    <w:rsid w:val="003C62F2"/>
    <w:rsid w:val="004005E4"/>
    <w:rsid w:val="004B265C"/>
    <w:rsid w:val="008D4CDE"/>
    <w:rsid w:val="00A754EA"/>
    <w:rsid w:val="00AC0C25"/>
    <w:rsid w:val="00BA7F8B"/>
    <w:rsid w:val="00C56B42"/>
    <w:rsid w:val="00C93546"/>
    <w:rsid w:val="00D67D7F"/>
    <w:rsid w:val="00F57EE0"/>
    <w:rsid w:val="00FC74AC"/>
    <w:rsid w:val="020C1E1A"/>
    <w:rsid w:val="2A230E57"/>
    <w:rsid w:val="2DE37172"/>
    <w:rsid w:val="39A5553A"/>
    <w:rsid w:val="39BA34A0"/>
    <w:rsid w:val="592A3C6E"/>
    <w:rsid w:val="71C12F3C"/>
    <w:rsid w:val="78B7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0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89"/>
    <customShpInfo spid="_x0000_s3090"/>
    <customShpInfo spid="_x0000_s3091"/>
    <customShpInfo spid="_x0000_s3092"/>
    <customShpInfo spid="_x0000_s3093"/>
    <customShpInfo spid="_x0000_s3094"/>
    <customShpInfo spid="_x0000_s3095"/>
    <customShpInfo spid="_x0000_s3096"/>
    <customShpInfo spid="_x0000_s3097"/>
    <customShpInfo spid="_x0000_s3098"/>
    <customShpInfo spid="_x0000_s3099"/>
    <customShpInfo spid="_x0000_s3100"/>
    <customShpInfo spid="_x0000_s3101"/>
    <customShpInfo spid="_x0000_s3102"/>
    <customShpInfo spid="_x0000_s3103"/>
    <customShpInfo spid="_x0000_s3104"/>
    <customShpInfo spid="_x0000_s3105"/>
    <customShpInfo spid="_x0000_s3106"/>
    <customShpInfo spid="_x0000_s3107"/>
    <customShpInfo spid="_x0000_s3108"/>
    <customShpInfo spid="_x0000_s3109"/>
    <customShpInfo spid="_x0000_s3110"/>
    <customShpInfo spid="_x0000_s3111"/>
    <customShpInfo spid="_x0000_s3112"/>
    <customShpInfo spid="_x0000_s3113"/>
    <customShpInfo spid="_x0000_s3114"/>
    <customShpInfo spid="_x0000_s3115"/>
    <customShpInfo spid="_x0000_s3116"/>
    <customShpInfo spid="_x0000_s3117"/>
    <customShpInfo spid="_x0000_s3118"/>
    <customShpInfo spid="_x0000_s3119"/>
    <customShpInfo spid="_x0000_s3120"/>
    <customShpInfo spid="_x0000_s3073"/>
    <customShpInfo spid="_x0000_s3074"/>
    <customShpInfo spid="_x0000_s3075"/>
    <customShpInfo spid="_x0000_s3076"/>
    <customShpInfo spid="_x0000_s3077"/>
    <customShpInfo spid="_x0000_s3078"/>
    <customShpInfo spid="_x0000_s3079"/>
    <customShpInfo spid="_x0000_s3080"/>
    <customShpInfo spid="_x0000_s3081"/>
    <customShpInfo spid="_x0000_s3082"/>
    <customShpInfo spid="_x0000_s3083"/>
    <customShpInfo spid="_x0000_s3084"/>
    <customShpInfo spid="_x0000_s3085"/>
    <customShpInfo spid="_x0000_s3086"/>
    <customShpInfo spid="_x0000_s3087"/>
    <customShpInfo spid="_x0000_s308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1720</Words>
  <Characters>1912</Characters>
  <Lines>6</Lines>
  <Paragraphs>1</Paragraphs>
  <TotalTime>9</TotalTime>
  <ScaleCrop>false</ScaleCrop>
  <LinksUpToDate>false</LinksUpToDate>
  <CharactersWithSpaces>1957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2023-06-07T03:56:00Z</dcterms:created>
  <dc:creator>周凌云</dc:creator>
  <cp:lastModifiedBy>mirac</cp:lastModifiedBy>
  <dcterms:modified xsi:type="dcterms:W3CDTF">2024-12-02T06:30:58Z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F04DFA001D97458E83560AD361AFE417_13</vt:lpwstr>
  </property>
</Properties>
</file>