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7002">
      <w:pPr>
        <w:jc w:val="left"/>
        <w:rPr>
          <w:rFonts w:ascii="宋体" w:hAnsi="宋体"/>
          <w:sz w:val="28"/>
          <w:szCs w:val="28"/>
        </w:rPr>
      </w:pPr>
      <w:bookmarkStart w:id="3" w:name="_GoBack"/>
      <w:bookmarkEnd w:id="3"/>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0C88CB21">
      <w:pPr>
        <w:spacing w:line="560" w:lineRule="exact"/>
        <w:jc w:val="center"/>
        <w:rPr>
          <w:rFonts w:ascii="宋体" w:hAnsi="宋体"/>
          <w:b/>
          <w:sz w:val="36"/>
          <w:szCs w:val="36"/>
        </w:rPr>
      </w:pPr>
      <w:r>
        <w:rPr>
          <w:rFonts w:hint="eastAsia" w:ascii="宋体" w:hAnsi="宋体"/>
          <w:b/>
          <w:sz w:val="36"/>
          <w:szCs w:val="36"/>
        </w:rPr>
        <w:t>广西财经学院中国—东盟统计学院国际校区公共体育文化设施改造工程（第一批次）项目施工图设计文件审查服务询价  采购报价单</w:t>
      </w:r>
    </w:p>
    <w:tbl>
      <w:tblPr>
        <w:tblStyle w:val="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5B0D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hRule="atLeast"/>
        </w:trPr>
        <w:tc>
          <w:tcPr>
            <w:tcW w:w="944" w:type="pct"/>
            <w:vAlign w:val="center"/>
          </w:tcPr>
          <w:p w14:paraId="29827049">
            <w:pPr>
              <w:jc w:val="center"/>
              <w:rPr>
                <w:rFonts w:ascii="宋体" w:hAnsi="宋体"/>
                <w:sz w:val="28"/>
                <w:szCs w:val="36"/>
              </w:rPr>
            </w:pPr>
            <w:r>
              <w:rPr>
                <w:rFonts w:ascii="宋体" w:hAnsi="宋体"/>
                <w:b/>
                <w:sz w:val="28"/>
                <w:szCs w:val="36"/>
              </w:rPr>
              <w:t>项目名称</w:t>
            </w:r>
          </w:p>
        </w:tc>
        <w:tc>
          <w:tcPr>
            <w:tcW w:w="4055" w:type="pct"/>
            <w:vAlign w:val="center"/>
          </w:tcPr>
          <w:p w14:paraId="6020074A">
            <w:pPr>
              <w:jc w:val="center"/>
              <w:rPr>
                <w:rFonts w:ascii="宋体" w:hAnsi="宋体"/>
                <w:b/>
                <w:sz w:val="28"/>
                <w:szCs w:val="36"/>
              </w:rPr>
            </w:pPr>
            <w:r>
              <w:rPr>
                <w:rFonts w:ascii="宋体" w:hAnsi="宋体"/>
                <w:b/>
                <w:sz w:val="28"/>
                <w:szCs w:val="36"/>
              </w:rPr>
              <w:t>项目规模及服务内容</w:t>
            </w:r>
          </w:p>
        </w:tc>
      </w:tr>
      <w:tr w14:paraId="3678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64AA5A51">
            <w:pPr>
              <w:spacing w:line="560" w:lineRule="exact"/>
              <w:rPr>
                <w:rFonts w:ascii="宋体" w:hAnsi="宋体" w:eastAsia="仿宋"/>
                <w:b/>
                <w:sz w:val="28"/>
                <w:szCs w:val="36"/>
              </w:rPr>
            </w:pPr>
            <w:r>
              <w:rPr>
                <w:rFonts w:hint="eastAsia" w:ascii="仿宋" w:hAnsi="仿宋" w:eastAsia="仿宋" w:cs="仿宋"/>
                <w:bCs/>
                <w:sz w:val="24"/>
              </w:rPr>
              <w:t>广西财经学院中国—东盟统计学院国际校区公共体育文化设施改造工程（第一批次）项目施工图设计文件审查服务</w:t>
            </w:r>
          </w:p>
        </w:tc>
        <w:tc>
          <w:tcPr>
            <w:tcW w:w="4055" w:type="pct"/>
            <w:vAlign w:val="center"/>
          </w:tcPr>
          <w:p w14:paraId="41401487">
            <w:pPr>
              <w:spacing w:line="560" w:lineRule="exact"/>
              <w:ind w:firstLine="482" w:firstLineChars="200"/>
              <w:rPr>
                <w:rFonts w:ascii="仿宋" w:hAnsi="仿宋" w:eastAsia="仿宋" w:cs="仿宋"/>
                <w:b/>
                <w:sz w:val="24"/>
              </w:rPr>
            </w:pPr>
            <w:r>
              <w:rPr>
                <w:rFonts w:hint="eastAsia" w:ascii="仿宋" w:hAnsi="仿宋" w:eastAsia="仿宋" w:cs="仿宋"/>
                <w:b/>
                <w:sz w:val="24"/>
              </w:rPr>
              <w:t>（一）建设地点：</w:t>
            </w:r>
          </w:p>
          <w:p w14:paraId="6A195DA9">
            <w:pPr>
              <w:spacing w:line="560" w:lineRule="exact"/>
              <w:ind w:firstLine="480" w:firstLineChars="200"/>
              <w:rPr>
                <w:rFonts w:ascii="仿宋" w:hAnsi="仿宋" w:eastAsia="仿宋" w:cs="仿宋"/>
                <w:bCs/>
                <w:sz w:val="24"/>
              </w:rPr>
            </w:pPr>
            <w:r>
              <w:rPr>
                <w:rFonts w:hint="eastAsia" w:ascii="仿宋" w:hAnsi="仿宋" w:eastAsia="仿宋" w:cs="仿宋"/>
                <w:bCs/>
                <w:sz w:val="24"/>
              </w:rPr>
              <w:t>建设地点:南宁市西乡塘区明秀西路100号，广西财经学院明秀校区。</w:t>
            </w:r>
          </w:p>
          <w:p w14:paraId="3974894C">
            <w:pPr>
              <w:spacing w:line="560" w:lineRule="exact"/>
              <w:ind w:firstLine="482" w:firstLineChars="200"/>
              <w:rPr>
                <w:rFonts w:ascii="仿宋" w:hAnsi="仿宋" w:eastAsia="仿宋" w:cs="仿宋"/>
                <w:b/>
                <w:sz w:val="24"/>
              </w:rPr>
            </w:pPr>
            <w:r>
              <w:rPr>
                <w:rFonts w:hint="eastAsia" w:ascii="仿宋" w:hAnsi="仿宋" w:eastAsia="仿宋" w:cs="仿宋"/>
                <w:b/>
                <w:sz w:val="24"/>
              </w:rPr>
              <w:t>（二）建设规模：</w:t>
            </w:r>
          </w:p>
          <w:p w14:paraId="3DCE59D8">
            <w:pPr>
              <w:widowControl/>
              <w:spacing w:line="560" w:lineRule="exact"/>
              <w:ind w:firstLine="480" w:firstLineChars="200"/>
              <w:jc w:val="left"/>
              <w:rPr>
                <w:rFonts w:ascii="仿宋" w:hAnsi="仿宋" w:eastAsia="仿宋" w:cs="仿宋"/>
                <w:bCs/>
                <w:sz w:val="24"/>
              </w:rPr>
            </w:pPr>
            <w:r>
              <w:rPr>
                <w:rFonts w:hint="eastAsia" w:ascii="仿宋" w:hAnsi="仿宋" w:eastAsia="仿宋" w:cs="仿宋"/>
                <w:bCs/>
                <w:sz w:val="24"/>
              </w:rPr>
              <w:t>本工程项目拟投资1000万元，以“修旧如旧”为核心理念，将图书馆、1#教学楼、2#教学楼、莲湖，建筑设施进行系统性改造提升，打造成具有中国—东盟特色的现代化校园公共空间。</w:t>
            </w:r>
          </w:p>
          <w:p w14:paraId="3B0612F4">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（三）审查内容：</w:t>
            </w:r>
          </w:p>
          <w:p w14:paraId="5A8588DE">
            <w:pPr>
              <w:widowControl/>
              <w:spacing w:line="560" w:lineRule="exact"/>
              <w:ind w:firstLine="480" w:firstLineChars="200"/>
              <w:jc w:val="left"/>
              <w:rPr>
                <w:rFonts w:ascii="仿宋" w:hAnsi="仿宋" w:eastAsia="仿宋" w:cs="仿宋"/>
                <w:bCs/>
                <w:sz w:val="24"/>
              </w:rPr>
            </w:pPr>
            <w:r>
              <w:rPr>
                <w:rFonts w:hint="eastAsia" w:ascii="仿宋" w:hAnsi="仿宋" w:eastAsia="仿宋" w:cs="仿宋"/>
                <w:bCs/>
                <w:sz w:val="24"/>
              </w:rPr>
              <w:t>对广西财经学院中国—东盟统计学院国际校区公共体育文化设施改造工程（第一批次）项目设计文件审查，包括但不限于总图、建筑、结构、电气、给排水、暖通、节能、防雷、人防、消防、绿色建筑、海绵城市、可再生能源利用、道路、绿化、室外配套工程及其他根据《房屋建筑和市政基础设施工程施工图设计文件审查管理办法》规定必须审查的内容等。</w:t>
            </w:r>
          </w:p>
          <w:p w14:paraId="23490E29">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（四）上限控制价：</w:t>
            </w:r>
          </w:p>
          <w:p w14:paraId="4B9088EE">
            <w:pPr>
              <w:widowControl/>
              <w:spacing w:line="560" w:lineRule="exact"/>
              <w:ind w:firstLine="480" w:firstLineChars="200"/>
              <w:jc w:val="left"/>
              <w:rPr>
                <w:rFonts w:ascii="仿宋" w:hAnsi="仿宋" w:eastAsia="仿宋" w:cs="仿宋"/>
                <w:bCs/>
                <w:sz w:val="24"/>
                <w:u w:val="single"/>
              </w:rPr>
            </w:pPr>
            <w:r>
              <w:rPr>
                <w:rFonts w:hint="eastAsia" w:ascii="仿宋" w:hAnsi="仿宋" w:eastAsia="仿宋" w:cs="仿宋"/>
                <w:bCs/>
                <w:sz w:val="24"/>
                <w:u w:val="single"/>
              </w:rPr>
              <w:t>人民币(大写)壹万肆仟元整，（小写）¥14000.00元。</w:t>
            </w:r>
          </w:p>
          <w:p w14:paraId="2CFD20DA">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（五）服务周期：</w:t>
            </w:r>
          </w:p>
          <w:p w14:paraId="6533ADE8">
            <w:pPr>
              <w:widowControl/>
              <w:spacing w:line="560" w:lineRule="exact"/>
              <w:ind w:firstLine="480" w:firstLineChars="200"/>
              <w:jc w:val="left"/>
              <w:rPr>
                <w:rFonts w:ascii="仿宋" w:hAnsi="仿宋" w:eastAsia="仿宋" w:cs="仿宋"/>
                <w:bCs/>
                <w:sz w:val="24"/>
              </w:rPr>
            </w:pPr>
            <w:r>
              <w:rPr>
                <w:rFonts w:hint="eastAsia" w:ascii="仿宋" w:hAnsi="仿宋" w:eastAsia="仿宋" w:cs="仿宋"/>
                <w:bCs/>
                <w:sz w:val="24"/>
              </w:rPr>
              <w:t>自成交通知书发出之日起至本工程项目竣工检验合格之日止。</w:t>
            </w:r>
          </w:p>
          <w:p w14:paraId="53F6437B">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w:t>
            </w:r>
            <w:r>
              <w:rPr>
                <w:rFonts w:hint="eastAsia" w:ascii="仿宋" w:hAnsi="仿宋" w:eastAsia="仿宋" w:cs="仿宋"/>
                <w:b/>
              </w:rPr>
              <w:t>六</w:t>
            </w:r>
            <w:r>
              <w:rPr>
                <w:rFonts w:hint="eastAsia" w:ascii="仿宋" w:hAnsi="仿宋" w:eastAsia="仿宋" w:cs="仿宋"/>
                <w:b/>
                <w:sz w:val="24"/>
              </w:rPr>
              <w:t>）审查时限：</w:t>
            </w:r>
            <w:r>
              <w:rPr>
                <w:rFonts w:hint="eastAsia" w:ascii="仿宋" w:hAnsi="仿宋" w:eastAsia="仿宋" w:cs="仿宋"/>
                <w:bCs/>
                <w:sz w:val="24"/>
              </w:rPr>
              <w:t>1.自收到施工图设计文件之日起，10日历天内提交施工图审查意见书。2.自施工图设计文件审查合格之日起，3日历天内提交施工图设计文件审查合格书。3.设计单位根据审查意见进行修改答复的时间不计入审查时限内。</w:t>
            </w:r>
          </w:p>
          <w:p w14:paraId="560AA64E">
            <w:pPr>
              <w:pStyle w:val="4"/>
              <w:widowControl/>
              <w:wordWrap w:val="0"/>
              <w:spacing w:beforeAutospacing="0" w:afterAutospacing="0" w:line="400" w:lineRule="exact"/>
              <w:ind w:firstLine="482" w:firstLineChars="200"/>
              <w:jc w:val="both"/>
              <w:rPr>
                <w:rFonts w:ascii="仿宋" w:hAnsi="仿宋" w:eastAsia="仿宋" w:cs="仿宋"/>
                <w:b/>
                <w:kern w:val="2"/>
              </w:rPr>
            </w:pPr>
            <w:r>
              <w:rPr>
                <w:rFonts w:hint="eastAsia" w:ascii="仿宋" w:hAnsi="仿宋" w:eastAsia="仿宋" w:cs="仿宋"/>
                <w:b/>
                <w:kern w:val="2"/>
              </w:rPr>
              <w:t>（</w:t>
            </w:r>
            <w:r>
              <w:rPr>
                <w:rFonts w:hint="eastAsia" w:ascii="仿宋" w:hAnsi="仿宋" w:eastAsia="仿宋" w:cs="仿宋"/>
                <w:b/>
              </w:rPr>
              <w:t>七</w:t>
            </w:r>
            <w:r>
              <w:rPr>
                <w:rFonts w:hint="eastAsia" w:ascii="仿宋" w:hAnsi="仿宋" w:eastAsia="仿宋" w:cs="仿宋"/>
                <w:b/>
                <w:kern w:val="2"/>
              </w:rPr>
              <w:t>）成果要求</w:t>
            </w:r>
          </w:p>
          <w:p w14:paraId="12AB3782">
            <w:pPr>
              <w:spacing w:line="560" w:lineRule="exact"/>
              <w:ind w:firstLine="480" w:firstLineChars="200"/>
              <w:rPr>
                <w:rFonts w:ascii="仿宋" w:hAnsi="仿宋" w:eastAsia="仿宋" w:cs="仿宋"/>
                <w:bCs/>
                <w:sz w:val="24"/>
              </w:rPr>
            </w:pPr>
            <w:r>
              <w:rPr>
                <w:rFonts w:hint="eastAsia" w:ascii="仿宋" w:hAnsi="仿宋" w:eastAsia="仿宋" w:cs="仿宋"/>
                <w:bCs/>
                <w:sz w:val="24"/>
              </w:rPr>
              <w:t>1.按提交的施工图设计文件进行审查。2.满足国家及地方有关法律法规、政策、规划及标准，行业现行规范、规程及标准等要求，符合《房屋建筑和市政基础设施工程施工图设计文件审查管理办法》(住建部第13号令)、《住房和城乡建设部关于修改&lt;房屋建筑和市政基础设施工程施工图设计文件审查管理办法&gt;的决定》(住建部第46号令)等要求。3.所有材料，纸质一式捌份，图纸（图片要求pdf格式、cad要求dwg格式）等电子文档刻成光盘一式贰份。</w:t>
            </w:r>
          </w:p>
          <w:p w14:paraId="3667A0BD">
            <w:pPr>
              <w:spacing w:line="560" w:lineRule="exact"/>
              <w:ind w:firstLine="482" w:firstLineChars="200"/>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rPr>
              <w:t>其他要求</w:t>
            </w:r>
            <w:r>
              <w:rPr>
                <w:rFonts w:ascii="仿宋" w:hAnsi="仿宋" w:eastAsia="仿宋" w:cs="仿宋"/>
                <w:b/>
                <w:sz w:val="24"/>
              </w:rPr>
              <w:t>：</w:t>
            </w:r>
          </w:p>
          <w:p w14:paraId="7B937719">
            <w:pPr>
              <w:widowControl/>
              <w:spacing w:line="560" w:lineRule="exact"/>
              <w:ind w:firstLine="480" w:firstLineChars="200"/>
              <w:jc w:val="left"/>
              <w:rPr>
                <w:rFonts w:ascii="仿宋" w:hAnsi="仿宋" w:eastAsia="仿宋" w:cs="仿宋"/>
                <w:bCs/>
                <w:sz w:val="24"/>
              </w:rPr>
            </w:pPr>
            <w:r>
              <w:rPr>
                <w:rFonts w:hint="eastAsia" w:ascii="仿宋" w:hAnsi="仿宋" w:eastAsia="仿宋" w:cs="仿宋"/>
                <w:bCs/>
                <w:sz w:val="24"/>
              </w:rPr>
              <w:t>1.本项目需要在“广西工程勘察设计行业监管平台”审查备案，成交供应商应当提供满足平台备案要求的成果资料并协助业主在平台完成审查备案。2.审查过程中需委托开展的相关评审、技术审查等服务及所涉及的相关费用，均由成交供应商承担。3.审查通过前，因国家及地方有关政策、行业规范及标准变化引起的施工图设计文件修改的，成交供应商应配合完成审查，不另行增加费用。4.审查通过后，非业主原因造成施工图设计文件需要进行修改时，成交供应商应配合完成审查，不另行增加费用。</w:t>
            </w:r>
          </w:p>
          <w:p w14:paraId="2A990252">
            <w:pPr>
              <w:widowControl/>
              <w:spacing w:line="560" w:lineRule="exact"/>
              <w:ind w:firstLine="482" w:firstLineChars="200"/>
              <w:jc w:val="left"/>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2BCA9242">
            <w:pPr>
              <w:spacing w:line="560" w:lineRule="exact"/>
              <w:ind w:firstLine="480" w:firstLineChars="200"/>
              <w:rPr>
                <w:rFonts w:ascii="仿宋" w:hAnsi="仿宋" w:eastAsia="仿宋" w:cs="仿宋"/>
                <w:bCs/>
                <w:sz w:val="24"/>
              </w:rPr>
            </w:pPr>
            <w:r>
              <w:rPr>
                <w:rFonts w:hint="eastAsia" w:ascii="仿宋" w:hAnsi="仿宋" w:eastAsia="仿宋" w:cs="仿宋"/>
                <w:bCs/>
                <w:sz w:val="24"/>
              </w:rPr>
              <w:t>总价包干（报价包括但不限于完成本项目所需的各项成本、人工费、材料费、管理费、差旅费、专家评审费、开办费、税金及场地费、利润等所有费用）。</w:t>
            </w:r>
          </w:p>
          <w:p w14:paraId="538BCD74">
            <w:pPr>
              <w:spacing w:line="560" w:lineRule="exact"/>
              <w:ind w:firstLine="482" w:firstLineChars="200"/>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rPr>
              <w:t>十</w:t>
            </w:r>
            <w:r>
              <w:rPr>
                <w:rFonts w:ascii="仿宋" w:hAnsi="仿宋" w:eastAsia="仿宋" w:cs="仿宋"/>
                <w:b/>
                <w:sz w:val="24"/>
              </w:rPr>
              <w:t>）</w:t>
            </w:r>
            <w:r>
              <w:rPr>
                <w:rFonts w:hint="eastAsia" w:ascii="仿宋" w:hAnsi="仿宋" w:eastAsia="仿宋" w:cs="仿宋"/>
                <w:b/>
                <w:sz w:val="24"/>
              </w:rPr>
              <w:t>支付方式</w:t>
            </w:r>
            <w:r>
              <w:rPr>
                <w:rFonts w:ascii="仿宋" w:hAnsi="仿宋" w:eastAsia="仿宋" w:cs="仿宋"/>
                <w:b/>
                <w:sz w:val="24"/>
              </w:rPr>
              <w:t>：</w:t>
            </w:r>
          </w:p>
          <w:p w14:paraId="3FE9FAB3">
            <w:pPr>
              <w:spacing w:line="360" w:lineRule="auto"/>
              <w:ind w:firstLine="420" w:firstLineChars="200"/>
              <w:rPr>
                <w:rFonts w:ascii="仿宋" w:hAnsi="仿宋" w:eastAsia="仿宋" w:cs="仿宋"/>
                <w:bCs/>
                <w:sz w:val="24"/>
              </w:rPr>
            </w:pPr>
            <w:r>
              <w:rPr>
                <w:rFonts w:hint="eastAsia" w:ascii="仿宋" w:hAnsi="仿宋" w:eastAsia="仿宋" w:cs="仿宋"/>
                <w:bCs/>
              </w:rPr>
              <w:t>（</w:t>
            </w:r>
            <w:r>
              <w:rPr>
                <w:rFonts w:hint="eastAsia" w:ascii="仿宋" w:hAnsi="仿宋" w:eastAsia="仿宋" w:cs="仿宋"/>
                <w:bCs/>
                <w:sz w:val="24"/>
              </w:rPr>
              <w:t>一）本项目不设预付款。</w:t>
            </w:r>
          </w:p>
          <w:p w14:paraId="3B551BBA">
            <w:pPr>
              <w:spacing w:line="360" w:lineRule="auto"/>
              <w:ind w:firstLine="480" w:firstLineChars="200"/>
              <w:rPr>
                <w:rFonts w:ascii="仿宋" w:hAnsi="仿宋" w:eastAsia="仿宋" w:cs="仿宋"/>
                <w:bCs/>
                <w:sz w:val="24"/>
              </w:rPr>
            </w:pPr>
            <w:r>
              <w:rPr>
                <w:rFonts w:hint="eastAsia" w:ascii="仿宋" w:hAnsi="仿宋" w:eastAsia="仿宋" w:cs="仿宋"/>
                <w:bCs/>
                <w:sz w:val="24"/>
              </w:rPr>
              <w:t>（二）成交供应商提交合格的施工图设计审查成果文件，且请款申请经业主审核通过后，自收到成交供应商合格发票之日起14个工作日内支付成交金额的50%。</w:t>
            </w:r>
          </w:p>
          <w:p w14:paraId="10CE4160">
            <w:pPr>
              <w:spacing w:line="360" w:lineRule="auto"/>
              <w:ind w:firstLine="480" w:firstLineChars="200"/>
              <w:rPr>
                <w:rFonts w:ascii="仿宋" w:hAnsi="仿宋" w:eastAsia="仿宋" w:cs="仿宋"/>
                <w:bCs/>
                <w:sz w:val="24"/>
              </w:rPr>
            </w:pPr>
            <w:r>
              <w:rPr>
                <w:rFonts w:hint="eastAsia" w:ascii="仿宋" w:hAnsi="仿宋" w:eastAsia="仿宋" w:cs="仿宋"/>
                <w:bCs/>
                <w:sz w:val="24"/>
              </w:rPr>
              <w:t>（三）项目竣工检验合格之日后，请款申请经业主审核通过后，自收到成交供应商合格发票之日起14个工作日内支付至成交金额的100%。</w:t>
            </w:r>
          </w:p>
          <w:p w14:paraId="2AB74FBF">
            <w:pPr>
              <w:spacing w:line="360" w:lineRule="auto"/>
              <w:ind w:firstLine="480" w:firstLineChars="200"/>
              <w:rPr>
                <w:rFonts w:ascii="仿宋" w:hAnsi="仿宋" w:eastAsia="仿宋" w:cs="仿宋"/>
                <w:bCs/>
                <w:sz w:val="24"/>
              </w:rPr>
            </w:pPr>
            <w:r>
              <w:rPr>
                <w:rFonts w:hint="eastAsia" w:ascii="仿宋" w:hAnsi="仿宋" w:eastAsia="仿宋" w:cs="仿宋"/>
                <w:bCs/>
                <w:sz w:val="24"/>
              </w:rPr>
              <w:t>（四）非供应商原因所造成的工程延期，成交供应商完成审查文件，并出具合格的成果报告，两年后请款申请经业主审核通过后，自收到成交供应商合格发票之日起14个工作日内支付至成交金额的100%。</w:t>
            </w:r>
          </w:p>
          <w:p w14:paraId="1BF45F6B">
            <w:pPr>
              <w:spacing w:line="360" w:lineRule="auto"/>
              <w:ind w:firstLine="482" w:firstLineChars="200"/>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rPr>
              <w:t>十一</w:t>
            </w:r>
            <w:r>
              <w:rPr>
                <w:rFonts w:ascii="仿宋" w:hAnsi="仿宋" w:eastAsia="仿宋" w:cs="仿宋"/>
                <w:b/>
                <w:sz w:val="24"/>
              </w:rPr>
              <w:t>）</w:t>
            </w:r>
            <w:r>
              <w:rPr>
                <w:rFonts w:hint="eastAsia" w:ascii="仿宋" w:hAnsi="仿宋" w:eastAsia="仿宋" w:cs="仿宋"/>
                <w:b/>
                <w:sz w:val="24"/>
              </w:rPr>
              <w:t>责任与义务</w:t>
            </w:r>
          </w:p>
          <w:p w14:paraId="070F0FD0">
            <w:pPr>
              <w:spacing w:line="560" w:lineRule="exact"/>
              <w:ind w:firstLine="480" w:firstLineChars="200"/>
              <w:rPr>
                <w:rFonts w:ascii="仿宋" w:hAnsi="仿宋" w:eastAsia="仿宋" w:cs="仿宋"/>
                <w:bCs/>
                <w:sz w:val="24"/>
              </w:rPr>
            </w:pPr>
            <w:r>
              <w:rPr>
                <w:rFonts w:hint="eastAsia" w:ascii="仿宋" w:hAnsi="仿宋" w:eastAsia="仿宋" w:cs="仿宋"/>
                <w:bCs/>
                <w:sz w:val="24"/>
              </w:rPr>
              <w:t> （一）因成交供应商原因，逾期提交施工图设计文件审查意见书或施工图设计文件审查合格书，从应完成日期的次日起计算，超过5日历天，业主有权解除合同。因非成交供应商原因造成延误，审查周期顺延，不增加费用。</w:t>
            </w:r>
          </w:p>
          <w:p w14:paraId="70EAFD51">
            <w:pPr>
              <w:spacing w:line="560" w:lineRule="exact"/>
              <w:ind w:firstLine="480" w:firstLineChars="200"/>
              <w:rPr>
                <w:rFonts w:ascii="仿宋" w:hAnsi="仿宋" w:eastAsia="仿宋" w:cs="仿宋"/>
                <w:bCs/>
                <w:sz w:val="24"/>
              </w:rPr>
            </w:pPr>
            <w:r>
              <w:rPr>
                <w:rFonts w:hint="eastAsia" w:ascii="仿宋" w:hAnsi="仿宋" w:eastAsia="仿宋" w:cs="仿宋"/>
                <w:bCs/>
                <w:sz w:val="24"/>
              </w:rPr>
              <w:t>（二）因成交供应商原因，逾期提交施工图设计文件审查意见书或施工图设计文件审查合格书，视为违约，成交供应商每日按成交金额的千分之二支付违约金，违约金的上限不超过成交金额的百分之五。</w:t>
            </w:r>
          </w:p>
          <w:p w14:paraId="140EC641">
            <w:pPr>
              <w:spacing w:line="560" w:lineRule="exact"/>
              <w:ind w:firstLine="482" w:firstLineChars="200"/>
              <w:rPr>
                <w:rFonts w:ascii="仿宋" w:hAnsi="仿宋" w:eastAsia="仿宋" w:cs="仿宋"/>
                <w:b/>
                <w:sz w:val="24"/>
              </w:rPr>
            </w:pPr>
            <w:r>
              <w:rPr>
                <w:rFonts w:ascii="仿宋" w:hAnsi="仿宋" w:eastAsia="仿宋" w:cs="仿宋"/>
                <w:b/>
                <w:sz w:val="24"/>
              </w:rPr>
              <w:t>（十</w:t>
            </w:r>
            <w:r>
              <w:rPr>
                <w:rFonts w:hint="eastAsia" w:ascii="仿宋" w:hAnsi="仿宋" w:eastAsia="仿宋" w:cs="仿宋"/>
                <w:b/>
                <w:sz w:val="24"/>
              </w:rPr>
              <w:t>二</w:t>
            </w:r>
            <w:r>
              <w:rPr>
                <w:rFonts w:ascii="仿宋" w:hAnsi="仿宋" w:eastAsia="仿宋" w:cs="仿宋"/>
                <w:b/>
                <w:sz w:val="24"/>
              </w:rPr>
              <w:t>）</w:t>
            </w:r>
            <w:r>
              <w:rPr>
                <w:rFonts w:hint="eastAsia" w:ascii="仿宋" w:hAnsi="仿宋" w:eastAsia="仿宋" w:cs="仿宋"/>
                <w:b/>
                <w:sz w:val="24"/>
              </w:rPr>
              <w:t>其他约定</w:t>
            </w:r>
            <w:r>
              <w:rPr>
                <w:rFonts w:ascii="仿宋" w:hAnsi="仿宋" w:eastAsia="仿宋" w:cs="仿宋"/>
                <w:b/>
                <w:sz w:val="24"/>
              </w:rPr>
              <w:t>：</w:t>
            </w:r>
          </w:p>
          <w:p w14:paraId="547AF703">
            <w:pPr>
              <w:pStyle w:val="4"/>
              <w:widowControl/>
              <w:spacing w:beforeAutospacing="0" w:afterAutospacing="0" w:line="360" w:lineRule="auto"/>
              <w:ind w:firstLine="480" w:firstLineChars="200"/>
              <w:jc w:val="both"/>
              <w:rPr>
                <w:rFonts w:ascii="仿宋" w:hAnsi="仿宋" w:eastAsia="仿宋" w:cs="仿宋"/>
                <w:bCs/>
                <w:kern w:val="2"/>
              </w:rPr>
            </w:pPr>
            <w:r>
              <w:rPr>
                <w:rFonts w:hint="eastAsia" w:ascii="仿宋" w:hAnsi="仿宋" w:eastAsia="仿宋" w:cs="仿宋"/>
                <w:bCs/>
                <w:kern w:val="2"/>
              </w:rPr>
              <w:t>如在工程实施期间，因国家政策变化、政府对本合同工程的计划调整或不可抗力等非业主原因造成本合同工程停建的，则成交供应商必须接受终止服务并积极配合业主做好善后工作，按已实际完成的审查服务内容和合同的相关约定结算审图报酬。</w:t>
            </w:r>
          </w:p>
        </w:tc>
      </w:tr>
      <w:tr w14:paraId="62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0777675D">
            <w:pPr>
              <w:rPr>
                <w:rFonts w:ascii="宋体" w:hAnsi="宋体"/>
                <w:b/>
                <w:sz w:val="24"/>
                <w:szCs w:val="32"/>
                <w:u w:val="single"/>
              </w:rPr>
            </w:pPr>
            <w:r>
              <w:rPr>
                <w:rFonts w:hint="eastAsia" w:ascii="宋体" w:hAnsi="宋体"/>
                <w:b/>
                <w:sz w:val="24"/>
                <w:szCs w:val="32"/>
              </w:rPr>
              <w:t>包干价（总价）：</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33A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3678E3BD">
            <w:pPr>
              <w:numPr>
                <w:ilvl w:val="255"/>
                <w:numId w:val="0"/>
              </w:numPr>
              <w:rPr>
                <w:rFonts w:ascii="宋体" w:hAnsi="宋体"/>
                <w:bCs/>
                <w:sz w:val="24"/>
              </w:rPr>
            </w:pPr>
            <w:r>
              <w:rPr>
                <w:rFonts w:hint="eastAsia" w:ascii="宋体" w:hAnsi="宋体"/>
                <w:bCs/>
                <w:sz w:val="24"/>
              </w:rPr>
              <w:t>备注：</w:t>
            </w:r>
          </w:p>
          <w:p w14:paraId="04FA1B06">
            <w:pPr>
              <w:rPr>
                <w:rFonts w:ascii="宋体" w:hAnsi="宋体" w:eastAsia="宋体" w:cs="Times New Roman"/>
                <w:bCs/>
                <w:sz w:val="24"/>
              </w:rPr>
            </w:pPr>
            <w:r>
              <w:rPr>
                <w:rFonts w:hint="eastAsia" w:ascii="宋体" w:hAnsi="宋体"/>
                <w:bCs/>
                <w:sz w:val="24"/>
              </w:rPr>
              <w:t>1.报价人对服务内容已经完全知晓，本次报价包括但不限于材料费、人工费、机械费、管理费、税金及利润等一切费用，并应综合考虑到现场条件、人工、材料价格波动、法律、法规、条例所作规定以及按合同条件进行实施所包含的所有风险、责任等所有因素。</w:t>
            </w:r>
          </w:p>
          <w:p w14:paraId="1C0AEEBE">
            <w:pPr>
              <w:tabs>
                <w:tab w:val="left" w:pos="312"/>
              </w:tabs>
              <w:rPr>
                <w:rFonts w:ascii="宋体" w:hAnsi="宋体"/>
                <w:bCs/>
                <w:sz w:val="24"/>
              </w:rPr>
            </w:pPr>
            <w:r>
              <w:rPr>
                <w:rFonts w:hint="eastAsia" w:ascii="宋体" w:hAnsi="宋体"/>
                <w:bCs/>
                <w:sz w:val="24"/>
              </w:rPr>
              <w:t>2.本次报价为总价包干报价，期间不做任何价格调整。</w:t>
            </w:r>
          </w:p>
        </w:tc>
      </w:tr>
    </w:tbl>
    <w:p w14:paraId="61B11F8F">
      <w:pPr>
        <w:rPr>
          <w:rFonts w:ascii="宋体" w:hAnsi="宋体"/>
          <w:b/>
          <w:sz w:val="28"/>
          <w:szCs w:val="36"/>
        </w:rPr>
      </w:pPr>
      <w:r>
        <w:rPr>
          <w:rFonts w:hint="eastAsia" w:ascii="宋体" w:hAnsi="宋体"/>
          <w:b/>
          <w:sz w:val="28"/>
          <w:szCs w:val="36"/>
        </w:rPr>
        <w:t xml:space="preserve">法定代表人（或委托代理人）签字：   </w:t>
      </w:r>
    </w:p>
    <w:p w14:paraId="15DE86F5">
      <w:pPr>
        <w:rPr>
          <w:rFonts w:ascii="宋体" w:hAnsi="宋体"/>
          <w:b/>
          <w:sz w:val="28"/>
          <w:szCs w:val="36"/>
        </w:rPr>
      </w:pPr>
      <w:r>
        <w:rPr>
          <w:rFonts w:hint="eastAsia" w:ascii="宋体" w:hAnsi="宋体"/>
          <w:b/>
          <w:sz w:val="28"/>
          <w:szCs w:val="36"/>
        </w:rPr>
        <w:t xml:space="preserve">         </w:t>
      </w:r>
    </w:p>
    <w:p w14:paraId="1E789B82">
      <w:pPr>
        <w:rPr>
          <w:rFonts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1506A439">
      <w:pPr>
        <w:rPr>
          <w:rFonts w:ascii="宋体" w:hAnsi="宋体"/>
          <w:b/>
          <w:sz w:val="28"/>
          <w:szCs w:val="36"/>
        </w:rPr>
      </w:pPr>
    </w:p>
    <w:p w14:paraId="4DBE6F10">
      <w:pPr>
        <w:jc w:val="left"/>
        <w:rPr>
          <w:rFonts w:ascii="宋体" w:hAnsi="宋体"/>
          <w:b/>
          <w:sz w:val="28"/>
          <w:szCs w:val="36"/>
        </w:rPr>
      </w:pPr>
      <w:r>
        <w:rPr>
          <w:rFonts w:hint="eastAsia" w:ascii="宋体" w:hAnsi="宋体"/>
          <w:b/>
          <w:sz w:val="28"/>
          <w:szCs w:val="36"/>
        </w:rPr>
        <w:t>联系人及电话：</w:t>
      </w:r>
    </w:p>
    <w:p w14:paraId="228B6847">
      <w:pPr>
        <w:jc w:val="left"/>
        <w:rPr>
          <w:rFonts w:ascii="宋体" w:hAnsi="宋体"/>
          <w:b/>
          <w:sz w:val="28"/>
          <w:szCs w:val="36"/>
        </w:rPr>
      </w:pPr>
    </w:p>
    <w:p w14:paraId="6774C1D6">
      <w:pPr>
        <w:jc w:val="left"/>
      </w:pPr>
      <w:r>
        <w:rPr>
          <w:rFonts w:ascii="宋体" w:hAnsi="宋体"/>
          <w:b/>
          <w:sz w:val="28"/>
          <w:szCs w:val="36"/>
        </w:rPr>
        <w:t>日期：</w:t>
      </w:r>
      <w:bookmarkStart w:id="0" w:name="_Toc254970732"/>
      <w:bookmarkEnd w:id="0"/>
      <w:bookmarkStart w:id="1" w:name="_Toc173211904"/>
      <w:bookmarkEnd w:id="1"/>
      <w:bookmarkStart w:id="2" w:name="_Toc254970729"/>
      <w:bookmarkEnd w:id="2"/>
    </w:p>
    <w:sectPr>
      <w:pgSz w:w="11906" w:h="16838"/>
      <w:pgMar w:top="1134" w:right="1134" w:bottom="1134" w:left="1134"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77C"/>
    <w:rsid w:val="00182C67"/>
    <w:rsid w:val="0042277C"/>
    <w:rsid w:val="004E2360"/>
    <w:rsid w:val="00522A44"/>
    <w:rsid w:val="00702B56"/>
    <w:rsid w:val="007B45B3"/>
    <w:rsid w:val="008445E6"/>
    <w:rsid w:val="00924A83"/>
    <w:rsid w:val="00A32AC1"/>
    <w:rsid w:val="00C7093A"/>
    <w:rsid w:val="00E11546"/>
    <w:rsid w:val="044E3E0A"/>
    <w:rsid w:val="0AC10F38"/>
    <w:rsid w:val="0FDA6D75"/>
    <w:rsid w:val="135C2A18"/>
    <w:rsid w:val="17657E11"/>
    <w:rsid w:val="184243B2"/>
    <w:rsid w:val="191C401F"/>
    <w:rsid w:val="1CEF742A"/>
    <w:rsid w:val="1EBB6528"/>
    <w:rsid w:val="1EE46634"/>
    <w:rsid w:val="222C71A7"/>
    <w:rsid w:val="24CC7E73"/>
    <w:rsid w:val="25C119DF"/>
    <w:rsid w:val="25C36217"/>
    <w:rsid w:val="28E75A13"/>
    <w:rsid w:val="2D39797E"/>
    <w:rsid w:val="32456B21"/>
    <w:rsid w:val="390818C6"/>
    <w:rsid w:val="3AFE7B03"/>
    <w:rsid w:val="3F3A089F"/>
    <w:rsid w:val="3F791767"/>
    <w:rsid w:val="40B14CDF"/>
    <w:rsid w:val="417A37DF"/>
    <w:rsid w:val="43C46774"/>
    <w:rsid w:val="47816B62"/>
    <w:rsid w:val="49FD67BC"/>
    <w:rsid w:val="4A6873F9"/>
    <w:rsid w:val="4AE7513B"/>
    <w:rsid w:val="4B1024D9"/>
    <w:rsid w:val="4DB83818"/>
    <w:rsid w:val="4DCE31F6"/>
    <w:rsid w:val="50B47E13"/>
    <w:rsid w:val="552A2393"/>
    <w:rsid w:val="575B3FCB"/>
    <w:rsid w:val="57BB18D1"/>
    <w:rsid w:val="5A8318F9"/>
    <w:rsid w:val="5CC91C79"/>
    <w:rsid w:val="5D5C7F59"/>
    <w:rsid w:val="5FC20152"/>
    <w:rsid w:val="5FFF268C"/>
    <w:rsid w:val="61B56FEA"/>
    <w:rsid w:val="65231C0C"/>
    <w:rsid w:val="65744A4C"/>
    <w:rsid w:val="6E5056F0"/>
    <w:rsid w:val="6FC75B1F"/>
    <w:rsid w:val="718906D9"/>
    <w:rsid w:val="71F02BFB"/>
    <w:rsid w:val="73652530"/>
    <w:rsid w:val="77112A42"/>
    <w:rsid w:val="7733744E"/>
    <w:rsid w:val="777F5BFE"/>
    <w:rsid w:val="7A5A39E8"/>
    <w:rsid w:val="7C2914F4"/>
    <w:rsid w:val="7D7F4C76"/>
    <w:rsid w:val="7E3961FC"/>
    <w:rsid w:val="7EFA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4</Pages>
  <Words>1845</Words>
  <Characters>1892</Characters>
  <Lines>14</Lines>
  <Paragraphs>3</Paragraphs>
  <TotalTime>0</TotalTime>
  <ScaleCrop>false</ScaleCrop>
  <LinksUpToDate>false</LinksUpToDate>
  <CharactersWithSpaces>1931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2026-01-07T02:25:00Z</dcterms:created>
  <dc:creator>Admin</dc:creator>
  <cp:lastModifiedBy>红雨</cp:lastModifiedBy>
  <dcterms:modified xsi:type="dcterms:W3CDTF">2026-01-07T02:27:44Z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A68D2866F0AD4018BF27768F7F1AE11E_13</vt:lpwstr>
  </property>
</Properties>
</file>