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4" w:lineRule="exact"/>
        <w:jc w:val="left"/>
        <w:textAlignment w:val="auto"/>
        <w:rPr>
          <w:rFonts w:hint="eastAsia" w:ascii="黑体" w:hAnsi="黑体" w:eastAsia="黑体" w:cs="黑体"/>
          <w:color w:val="000000"/>
          <w:sz w:val="32"/>
          <w:szCs w:val="32"/>
          <w:lang w:val="en" w:eastAsia="zh-CN"/>
        </w:rPr>
      </w:pPr>
      <w:bookmarkStart w:id="1" w:name="_GoBack"/>
      <w:bookmarkEnd w:id="1"/>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54" w:lineRule="exact"/>
        <w:jc w:val="lef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广西普通本科高校新文科研究与实践</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项目申报指南</w:t>
      </w:r>
    </w:p>
    <w:p>
      <w:pPr>
        <w:keepNext w:val="0"/>
        <w:keepLines w:val="0"/>
        <w:pageBreakBefore w:val="0"/>
        <w:widowControl w:val="0"/>
        <w:kinsoku/>
        <w:wordWrap/>
        <w:overflowPunct/>
        <w:topLinePunct w:val="0"/>
        <w:autoSpaceDE/>
        <w:autoSpaceDN/>
        <w:bidi w:val="0"/>
        <w:adjustRightInd/>
        <w:snapToGrid/>
        <w:spacing w:line="554" w:lineRule="exact"/>
        <w:ind w:firstLine="643" w:firstLineChars="200"/>
        <w:textAlignment w:val="auto"/>
        <w:rPr>
          <w:rFonts w:ascii="仿宋" w:hAnsi="仿宋" w:eastAsia="仿宋" w:cs="仿宋"/>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楷体" w:hAnsi="楷体" w:eastAsia="楷体" w:cs="楷体"/>
          <w:b w:val="0"/>
          <w:bCs w:val="0"/>
          <w:color w:val="000000"/>
          <w:kern w:val="0"/>
          <w:sz w:val="32"/>
          <w:szCs w:val="32"/>
          <w:lang w:bidi="ar"/>
        </w:rPr>
      </w:pPr>
      <w:r>
        <w:rPr>
          <w:rFonts w:hint="eastAsia" w:ascii="楷体" w:hAnsi="楷体" w:eastAsia="楷体" w:cs="楷体"/>
          <w:b w:val="0"/>
          <w:bCs w:val="0"/>
          <w:color w:val="000000"/>
          <w:kern w:val="0"/>
          <w:sz w:val="32"/>
          <w:szCs w:val="32"/>
          <w:lang w:bidi="ar"/>
        </w:rPr>
        <w:t>1.新文科建设理念、改革与发展研究</w:t>
      </w:r>
    </w:p>
    <w:p>
      <w:pPr>
        <w:keepNext w:val="0"/>
        <w:keepLines w:val="0"/>
        <w:pageBreakBefore w:val="0"/>
        <w:widowControl w:val="0"/>
        <w:kinsoku/>
        <w:wordWrap/>
        <w:overflowPunct/>
        <w:topLinePunct w:val="0"/>
        <w:autoSpaceDE/>
        <w:autoSpaceDN/>
        <w:bidi w:val="0"/>
        <w:adjustRightInd/>
        <w:snapToGrid/>
        <w:spacing w:line="554" w:lineRule="exact"/>
        <w:ind w:firstLine="643" w:firstLineChars="200"/>
        <w:textAlignment w:val="auto"/>
        <w:rPr>
          <w:rFonts w:ascii="仿宋" w:hAnsi="仿宋" w:eastAsia="仿宋" w:cs="仿宋"/>
          <w:color w:val="000000"/>
          <w:kern w:val="0"/>
          <w:sz w:val="32"/>
          <w:szCs w:val="32"/>
          <w:lang w:bidi="ar"/>
        </w:rPr>
      </w:pPr>
      <w:r>
        <w:rPr>
          <w:rFonts w:ascii="仿宋" w:hAnsi="仿宋" w:eastAsia="仿宋" w:cs="仿宋"/>
          <w:b/>
          <w:bCs/>
          <w:color w:val="000000"/>
          <w:kern w:val="0"/>
          <w:sz w:val="32"/>
          <w:szCs w:val="32"/>
          <w:lang w:bidi="ar"/>
        </w:rPr>
        <w:t>目标</w:t>
      </w:r>
      <w:r>
        <w:rPr>
          <w:rFonts w:hint="eastAsia" w:ascii="仿宋" w:hAnsi="仿宋" w:eastAsia="仿宋" w:cs="仿宋"/>
          <w:b/>
          <w:bCs/>
          <w:color w:val="000000"/>
          <w:kern w:val="0"/>
          <w:sz w:val="32"/>
          <w:szCs w:val="32"/>
          <w:lang w:bidi="ar"/>
        </w:rPr>
        <w:t>：</w:t>
      </w:r>
      <w:r>
        <w:rPr>
          <w:rFonts w:hint="eastAsia" w:ascii="仿宋" w:hAnsi="仿宋" w:eastAsia="仿宋" w:cs="仿宋"/>
          <w:color w:val="000000"/>
          <w:kern w:val="0"/>
          <w:sz w:val="32"/>
          <w:szCs w:val="32"/>
          <w:lang w:bidi="ar"/>
        </w:rPr>
        <w:t>研究培养适应和引领现代产业发展的高素质应用型、复合型、创新型文科人才的新理念、新方法、新路径、新范式。</w:t>
      </w:r>
    </w:p>
    <w:p>
      <w:pPr>
        <w:keepNext w:val="0"/>
        <w:keepLines w:val="0"/>
        <w:pageBreakBefore w:val="0"/>
        <w:widowControl w:val="0"/>
        <w:kinsoku/>
        <w:wordWrap/>
        <w:overflowPunct/>
        <w:topLinePunct w:val="0"/>
        <w:autoSpaceDE/>
        <w:autoSpaceDN/>
        <w:bidi w:val="0"/>
        <w:adjustRightInd/>
        <w:snapToGrid/>
        <w:spacing w:line="554" w:lineRule="exact"/>
        <w:ind w:firstLine="643" w:firstLineChars="200"/>
        <w:textAlignment w:val="auto"/>
        <w:rPr>
          <w:rFonts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内容：</w:t>
      </w:r>
      <w:r>
        <w:rPr>
          <w:rFonts w:hint="eastAsia" w:ascii="仿宋" w:hAnsi="仿宋" w:eastAsia="仿宋" w:cs="仿宋"/>
          <w:color w:val="000000"/>
          <w:kern w:val="0"/>
          <w:sz w:val="32"/>
          <w:szCs w:val="32"/>
          <w:lang w:bidi="ar"/>
        </w:rPr>
        <w:t>坚持以习近平新时代中国特色社会主义思想为指导推进新文科建设，深入推进习近平新时代中国特色社会主义思想“三进”、高校“四史”教育、中华优秀传统文化创造性转化、创新性发展的有效路径、模式、机制研究；发挥文科教育知识性与价值性统一的特点，全面推进课程思政建设，培养担当民族复兴大任的新时代文科人才；科学分析新文科建设面临的机遇和挑战，明确文科教育在整个高等教育中的新定位新功能；研究高等文科教育发展与经济社会发展、新科技革命和产业变革间的互动规律及跨专业、跨学科门类交叉融合路径；调研分析综合类、文科类、理工农医类等不同类型高校文科教育建设发展情况，总结提炼推进新文科建设的经验做法；对接区域经济社会发展需求，结合广西实际，研究提出各专业类新文科建设的人才培养目标、知识能力素质及实现路径；坚持问题导向，从宏观、中观和微观不同角度，分析新文科建设在政策支撑和条件保障上的重难点，提出推动具有民族边疆地区优势特色的新文科建设改革举措。</w:t>
      </w:r>
    </w:p>
    <w:p>
      <w:pPr>
        <w:keepNext w:val="0"/>
        <w:keepLines w:val="0"/>
        <w:pageBreakBefore w:val="0"/>
        <w:widowControl w:val="0"/>
        <w:kinsoku/>
        <w:wordWrap/>
        <w:overflowPunct/>
        <w:topLinePunct w:val="0"/>
        <w:autoSpaceDE/>
        <w:autoSpaceDN/>
        <w:bidi w:val="0"/>
        <w:adjustRightInd/>
        <w:snapToGrid/>
        <w:spacing w:line="554" w:lineRule="exact"/>
        <w:ind w:firstLine="643" w:firstLineChars="200"/>
        <w:textAlignment w:val="auto"/>
        <w:rPr>
          <w:rFonts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预期成果：</w:t>
      </w:r>
      <w:r>
        <w:rPr>
          <w:rFonts w:hint="eastAsia" w:ascii="仿宋" w:hAnsi="仿宋" w:eastAsia="仿宋" w:cs="仿宋"/>
          <w:color w:val="000000"/>
          <w:kern w:val="0"/>
          <w:sz w:val="32"/>
          <w:szCs w:val="32"/>
          <w:lang w:bidi="ar"/>
        </w:rPr>
        <w:t>调研报告、研究论文、政策建议等。</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楷体" w:hAnsi="楷体" w:eastAsia="楷体" w:cs="楷体"/>
          <w:b w:val="0"/>
          <w:bCs w:val="0"/>
          <w:color w:val="000000"/>
          <w:kern w:val="0"/>
          <w:sz w:val="32"/>
          <w:szCs w:val="32"/>
          <w:lang w:bidi="ar"/>
        </w:rPr>
      </w:pPr>
      <w:bookmarkStart w:id="0" w:name="_Hlk95581153"/>
      <w:r>
        <w:rPr>
          <w:rFonts w:hint="eastAsia" w:ascii="楷体" w:hAnsi="楷体" w:eastAsia="楷体" w:cs="楷体"/>
          <w:b w:val="0"/>
          <w:bCs w:val="0"/>
          <w:color w:val="000000"/>
          <w:kern w:val="0"/>
          <w:sz w:val="32"/>
          <w:szCs w:val="32"/>
          <w:lang w:bidi="ar"/>
        </w:rPr>
        <w:t>2.新时代文科专业优化研究与实践</w:t>
      </w:r>
    </w:p>
    <w:p>
      <w:pPr>
        <w:keepNext w:val="0"/>
        <w:keepLines w:val="0"/>
        <w:pageBreakBefore w:val="0"/>
        <w:widowControl w:val="0"/>
        <w:kinsoku/>
        <w:wordWrap/>
        <w:overflowPunct/>
        <w:topLinePunct w:val="0"/>
        <w:autoSpaceDE/>
        <w:autoSpaceDN/>
        <w:bidi w:val="0"/>
        <w:adjustRightInd/>
        <w:snapToGrid/>
        <w:spacing w:line="554" w:lineRule="exact"/>
        <w:ind w:firstLine="643" w:firstLineChars="200"/>
        <w:textAlignment w:val="auto"/>
        <w:rPr>
          <w:rFonts w:ascii="仿宋" w:hAnsi="仿宋" w:eastAsia="仿宋" w:cs="仿宋"/>
          <w:color w:val="000000"/>
          <w:kern w:val="0"/>
          <w:sz w:val="32"/>
          <w:szCs w:val="32"/>
          <w:lang w:bidi="ar"/>
        </w:rPr>
      </w:pPr>
      <w:r>
        <w:rPr>
          <w:rFonts w:ascii="仿宋" w:hAnsi="仿宋" w:eastAsia="仿宋" w:cs="仿宋"/>
          <w:b/>
          <w:bCs/>
          <w:color w:val="000000"/>
          <w:kern w:val="0"/>
          <w:sz w:val="32"/>
          <w:szCs w:val="32"/>
          <w:lang w:bidi="ar"/>
        </w:rPr>
        <w:t>目标</w:t>
      </w:r>
      <w:r>
        <w:rPr>
          <w:rFonts w:hint="eastAsia" w:ascii="仿宋" w:hAnsi="仿宋" w:eastAsia="仿宋" w:cs="仿宋"/>
          <w:b/>
          <w:bCs/>
          <w:color w:val="000000"/>
          <w:kern w:val="0"/>
          <w:sz w:val="32"/>
          <w:szCs w:val="32"/>
          <w:lang w:bidi="ar"/>
        </w:rPr>
        <w:t>：</w:t>
      </w:r>
      <w:r>
        <w:rPr>
          <w:rFonts w:hint="eastAsia" w:ascii="仿宋" w:hAnsi="仿宋" w:eastAsia="仿宋" w:cs="仿宋"/>
          <w:color w:val="000000"/>
          <w:kern w:val="0"/>
          <w:sz w:val="32"/>
          <w:szCs w:val="32"/>
          <w:lang w:bidi="ar"/>
        </w:rPr>
        <w:t>主动服务国家重大战略需要和经济社会发展新要求，积极应对新科技革命和产业变革，推进文科专业结构适应区域产业发展需求，探索新时代文科教育新范式。</w:t>
      </w:r>
    </w:p>
    <w:p>
      <w:pPr>
        <w:pStyle w:val="2"/>
        <w:keepNext w:val="0"/>
        <w:keepLines w:val="0"/>
        <w:pageBreakBefore w:val="0"/>
        <w:widowControl w:val="0"/>
        <w:kinsoku/>
        <w:wordWrap/>
        <w:overflowPunct/>
        <w:topLinePunct w:val="0"/>
        <w:autoSpaceDE/>
        <w:autoSpaceDN/>
        <w:bidi w:val="0"/>
        <w:adjustRightInd/>
        <w:snapToGrid/>
        <w:spacing w:line="554" w:lineRule="exact"/>
        <w:ind w:firstLine="643" w:firstLineChars="200"/>
        <w:textAlignment w:val="auto"/>
        <w:rPr>
          <w:rFonts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内容：</w:t>
      </w:r>
      <w:r>
        <w:rPr>
          <w:rFonts w:hint="eastAsia" w:ascii="仿宋" w:hAnsi="仿宋" w:eastAsia="仿宋" w:cs="仿宋"/>
          <w:color w:val="000000"/>
          <w:kern w:val="0"/>
          <w:sz w:val="32"/>
          <w:szCs w:val="32"/>
          <w:lang w:bidi="ar"/>
        </w:rPr>
        <w:t>结合广西独特区位优势和在国家新发展格局中的战略地位，主动服务“南向、北联、东融、西合”全方位开放发展新格局，聚焦关键领域、重点行业、重点区域，分行业开展人才需求调研，建立健全人才需求预测预警机制和学科专业动态调整机制；探讨新时代文科人才必须具备的知识能力素质，明确各专业类人才的核心能力架构，提升文科人才职业适应性和胜任力；紧跟新一轮科技革命和产业变革新趋势，积极推动人工智能、大数据等现代信息技术与原有文科专业深入融合，探索原有文科专业内涵提升、改造升级的实施路径；研究探索现代信息技术与文科专业、文科专业之间、文科与理工农医科专业深度交叉融合的新方向，研究提出新兴文科专业的增长点和发展方向；科学确定新兴专业人才培养目标和培养标准，探索基于多学科交叉的复合的新课程体系、教学内容、培养方式。</w:t>
      </w:r>
    </w:p>
    <w:p>
      <w:pPr>
        <w:keepNext w:val="0"/>
        <w:keepLines w:val="0"/>
        <w:pageBreakBefore w:val="0"/>
        <w:widowControl w:val="0"/>
        <w:kinsoku/>
        <w:wordWrap/>
        <w:overflowPunct/>
        <w:topLinePunct w:val="0"/>
        <w:autoSpaceDE/>
        <w:autoSpaceDN/>
        <w:bidi w:val="0"/>
        <w:adjustRightInd/>
        <w:snapToGrid/>
        <w:spacing w:line="554" w:lineRule="exact"/>
        <w:ind w:firstLine="643" w:firstLineChars="200"/>
        <w:textAlignment w:val="auto"/>
        <w:rPr>
          <w:rFonts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预期成果：</w:t>
      </w:r>
      <w:r>
        <w:rPr>
          <w:rFonts w:hint="eastAsia" w:ascii="仿宋" w:hAnsi="仿宋" w:eastAsia="仿宋" w:cs="仿宋"/>
          <w:color w:val="000000"/>
          <w:kern w:val="0"/>
          <w:sz w:val="32"/>
          <w:szCs w:val="32"/>
          <w:lang w:bidi="ar"/>
        </w:rPr>
        <w:t>人才需求调研报告；广西新文科人才培养引导性专业建议目录；原有文科专业人才培养改革方案；新兴文科专业设置论证报告等。</w:t>
      </w:r>
    </w:p>
    <w:bookmarkEnd w:id="0"/>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楷体" w:hAnsi="楷体" w:eastAsia="楷体" w:cs="楷体"/>
          <w:b w:val="0"/>
          <w:bCs w:val="0"/>
          <w:color w:val="000000"/>
          <w:kern w:val="0"/>
          <w:sz w:val="32"/>
          <w:szCs w:val="32"/>
          <w:lang w:bidi="ar"/>
        </w:rPr>
      </w:pPr>
      <w:r>
        <w:rPr>
          <w:rFonts w:hint="eastAsia" w:ascii="楷体" w:hAnsi="楷体" w:eastAsia="楷体" w:cs="楷体"/>
          <w:b w:val="0"/>
          <w:bCs w:val="0"/>
          <w:color w:val="000000"/>
          <w:kern w:val="0"/>
          <w:sz w:val="32"/>
          <w:szCs w:val="32"/>
          <w:lang w:bidi="ar"/>
        </w:rPr>
        <w:t>3.新文科通专融合课程体系和教材体系建设实践</w:t>
      </w:r>
    </w:p>
    <w:p>
      <w:pPr>
        <w:keepNext w:val="0"/>
        <w:keepLines w:val="0"/>
        <w:pageBreakBefore w:val="0"/>
        <w:widowControl w:val="0"/>
        <w:kinsoku/>
        <w:wordWrap/>
        <w:overflowPunct/>
        <w:topLinePunct w:val="0"/>
        <w:autoSpaceDE/>
        <w:autoSpaceDN/>
        <w:bidi w:val="0"/>
        <w:adjustRightInd/>
        <w:snapToGrid/>
        <w:spacing w:line="554" w:lineRule="exact"/>
        <w:ind w:firstLine="643" w:firstLineChars="200"/>
        <w:textAlignment w:val="auto"/>
        <w:rPr>
          <w:rFonts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目标：</w:t>
      </w:r>
      <w:r>
        <w:rPr>
          <w:rFonts w:hint="eastAsia" w:ascii="仿宋" w:hAnsi="仿宋" w:eastAsia="仿宋" w:cs="仿宋"/>
          <w:color w:val="000000"/>
          <w:kern w:val="0"/>
          <w:sz w:val="32"/>
          <w:szCs w:val="32"/>
          <w:lang w:bidi="ar"/>
        </w:rPr>
        <w:t>构建面向新文科教育，培养学生跨领域知识融通能力和实践能力的通专融合课程体系和教材体系。</w:t>
      </w:r>
    </w:p>
    <w:p>
      <w:pPr>
        <w:keepNext w:val="0"/>
        <w:keepLines w:val="0"/>
        <w:pageBreakBefore w:val="0"/>
        <w:widowControl w:val="0"/>
        <w:kinsoku/>
        <w:wordWrap/>
        <w:overflowPunct/>
        <w:topLinePunct w:val="0"/>
        <w:autoSpaceDE/>
        <w:autoSpaceDN/>
        <w:bidi w:val="0"/>
        <w:adjustRightInd/>
        <w:snapToGrid/>
        <w:spacing w:line="554" w:lineRule="exact"/>
        <w:ind w:firstLine="643" w:firstLineChars="200"/>
        <w:textAlignment w:val="auto"/>
        <w:rPr>
          <w:rFonts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内容：</w:t>
      </w:r>
      <w:r>
        <w:rPr>
          <w:rFonts w:hint="eastAsia" w:ascii="仿宋" w:hAnsi="仿宋" w:eastAsia="仿宋"/>
          <w:color w:val="000000"/>
          <w:sz w:val="32"/>
          <w:szCs w:val="32"/>
        </w:rPr>
        <w:t>整体设计面向新文科的课程与教材体系，推动将中国改革开放伟大实践的最新成果、中国特色哲学社会科学理论创新的最新成果及时转化融入教育教学，提高教育教学的时代性、学术性和针对性</w:t>
      </w:r>
      <w:r>
        <w:rPr>
          <w:rFonts w:hint="eastAsia" w:ascii="仿宋" w:hAnsi="仿宋" w:eastAsia="仿宋" w:cs="仿宋"/>
          <w:color w:val="000000"/>
          <w:kern w:val="0"/>
          <w:sz w:val="32"/>
          <w:szCs w:val="32"/>
          <w:lang w:bidi="ar"/>
        </w:rPr>
        <w:t>；加强铸牢中华民族共同体意识教育，将民族团结进步教育融入通识与专业课程中，讲好广西故事，彰显历史、民族、地域特征，推动广西民族文化、红色文化、山水文化、海洋文化、边关文化、语言文化等资源创造性转化并有机融入新文科课程体系和教材体系；构建中国特色的通识教育课程体系，推动建设跨学科、多学科交叉融合的专业课程体系；联合开发中国特色哲学社会科学教材，推动数字化教材及配套资源建设，建设及共享一批中国特色的文科教学案例及案例库、文科专业课程思政建设案例及案例库。</w:t>
      </w:r>
    </w:p>
    <w:p>
      <w:pPr>
        <w:keepNext w:val="0"/>
        <w:keepLines w:val="0"/>
        <w:pageBreakBefore w:val="0"/>
        <w:widowControl w:val="0"/>
        <w:kinsoku/>
        <w:wordWrap/>
        <w:overflowPunct/>
        <w:topLinePunct w:val="0"/>
        <w:autoSpaceDE/>
        <w:autoSpaceDN/>
        <w:bidi w:val="0"/>
        <w:adjustRightInd/>
        <w:snapToGrid/>
        <w:spacing w:line="554" w:lineRule="exact"/>
        <w:ind w:firstLine="643" w:firstLineChars="200"/>
        <w:textAlignment w:val="auto"/>
        <w:rPr>
          <w:rFonts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预期成果：</w:t>
      </w:r>
      <w:r>
        <w:rPr>
          <w:rFonts w:hint="eastAsia" w:ascii="仿宋" w:hAnsi="仿宋" w:eastAsia="仿宋" w:cs="仿宋"/>
          <w:color w:val="000000"/>
          <w:kern w:val="0"/>
          <w:sz w:val="32"/>
          <w:szCs w:val="32"/>
          <w:lang w:bidi="ar"/>
        </w:rPr>
        <w:t>高校课程体系改革方案、高质量文科教材、课程教学案例。</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楷体" w:hAnsi="楷体" w:eastAsia="楷体" w:cs="楷体"/>
          <w:b w:val="0"/>
          <w:bCs w:val="0"/>
          <w:color w:val="000000"/>
          <w:kern w:val="0"/>
          <w:sz w:val="32"/>
          <w:szCs w:val="32"/>
          <w:lang w:bidi="ar"/>
        </w:rPr>
      </w:pPr>
      <w:r>
        <w:rPr>
          <w:rFonts w:hint="eastAsia" w:ascii="楷体" w:hAnsi="楷体" w:eastAsia="楷体" w:cs="楷体"/>
          <w:b w:val="0"/>
          <w:bCs w:val="0"/>
          <w:color w:val="000000"/>
          <w:kern w:val="0"/>
          <w:sz w:val="32"/>
          <w:szCs w:val="32"/>
          <w:lang w:bidi="ar"/>
        </w:rPr>
        <w:t>4.基础学科拔尖创新人才培养创新与实践</w:t>
      </w:r>
    </w:p>
    <w:p>
      <w:pPr>
        <w:keepNext w:val="0"/>
        <w:keepLines w:val="0"/>
        <w:pageBreakBefore w:val="0"/>
        <w:widowControl w:val="0"/>
        <w:kinsoku/>
        <w:wordWrap/>
        <w:overflowPunct/>
        <w:topLinePunct w:val="0"/>
        <w:autoSpaceDE/>
        <w:autoSpaceDN/>
        <w:bidi w:val="0"/>
        <w:adjustRightInd/>
        <w:snapToGrid/>
        <w:spacing w:line="554" w:lineRule="exact"/>
        <w:ind w:firstLine="643" w:firstLineChars="200"/>
        <w:textAlignment w:val="auto"/>
        <w:rPr>
          <w:rFonts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目标：</w:t>
      </w:r>
      <w:r>
        <w:rPr>
          <w:rFonts w:hint="eastAsia" w:ascii="仿宋" w:hAnsi="仿宋" w:eastAsia="仿宋" w:cs="仿宋"/>
          <w:color w:val="000000"/>
          <w:kern w:val="0"/>
          <w:sz w:val="32"/>
          <w:szCs w:val="32"/>
          <w:lang w:bidi="ar"/>
        </w:rPr>
        <w:t>完善基础学科拔尖人才培养机制和绩效评价机制，培养文史哲基础学科拔尖人才。</w:t>
      </w:r>
    </w:p>
    <w:p>
      <w:pPr>
        <w:keepNext w:val="0"/>
        <w:keepLines w:val="0"/>
        <w:pageBreakBefore w:val="0"/>
        <w:widowControl w:val="0"/>
        <w:kinsoku/>
        <w:wordWrap/>
        <w:overflowPunct/>
        <w:topLinePunct w:val="0"/>
        <w:autoSpaceDE/>
        <w:autoSpaceDN/>
        <w:bidi w:val="0"/>
        <w:adjustRightInd/>
        <w:snapToGrid/>
        <w:spacing w:line="554" w:lineRule="exact"/>
        <w:ind w:firstLine="643" w:firstLineChars="200"/>
        <w:textAlignment w:val="auto"/>
        <w:rPr>
          <w:rFonts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内容：</w:t>
      </w:r>
      <w:r>
        <w:rPr>
          <w:rFonts w:hint="eastAsia" w:ascii="仿宋" w:hAnsi="仿宋" w:eastAsia="仿宋" w:cs="仿宋"/>
          <w:color w:val="000000"/>
          <w:kern w:val="0"/>
          <w:sz w:val="32"/>
          <w:szCs w:val="32"/>
          <w:lang w:bidi="ar"/>
        </w:rPr>
        <w:t>创新人才培养模式，从学生选拔、个性化培养、一体化管理等方面探索书院制、导师制、学分制等文科基础学科拔尖人才培养的实践经验。加强拔尖人才培养的质量管理和自我评估，建立毕业生跟踪调查机制和人才成长数据库，根据质量监测和反馈信息不断完善培养方案、培养过程、培养模式和培养机制，持续改进拔尖人才培养工作。围绕顶尖科学家成长规律、拔尖学生研究兴趣和研究能力培养、国际化培养、导师制、学生成长跟踪与评价机制、拔尖学生培养模式与体制机制改革、拔尖人才培养成效评价标准等方面开展专题研究。</w:t>
      </w:r>
    </w:p>
    <w:p>
      <w:pPr>
        <w:keepNext w:val="0"/>
        <w:keepLines w:val="0"/>
        <w:pageBreakBefore w:val="0"/>
        <w:widowControl w:val="0"/>
        <w:kinsoku/>
        <w:wordWrap/>
        <w:overflowPunct/>
        <w:topLinePunct w:val="0"/>
        <w:autoSpaceDE/>
        <w:autoSpaceDN/>
        <w:bidi w:val="0"/>
        <w:adjustRightInd/>
        <w:snapToGrid/>
        <w:spacing w:line="554" w:lineRule="exact"/>
        <w:ind w:firstLine="643" w:firstLineChars="200"/>
        <w:textAlignment w:val="auto"/>
        <w:rPr>
          <w:rFonts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预期成果：</w:t>
      </w:r>
      <w:r>
        <w:rPr>
          <w:rFonts w:hint="eastAsia" w:ascii="仿宋" w:hAnsi="仿宋" w:eastAsia="仿宋" w:cs="仿宋"/>
          <w:color w:val="000000"/>
          <w:kern w:val="0"/>
          <w:sz w:val="32"/>
          <w:szCs w:val="32"/>
          <w:lang w:bidi="ar"/>
        </w:rPr>
        <w:t>文科基础学科</w:t>
      </w:r>
      <w:r>
        <w:rPr>
          <w:rFonts w:hint="eastAsia" w:ascii="仿宋" w:hAnsi="仿宋" w:eastAsia="仿宋" w:cs="仿宋_GB2312"/>
          <w:color w:val="000000"/>
          <w:sz w:val="32"/>
          <w:szCs w:val="32"/>
        </w:rPr>
        <w:t>拔尖</w:t>
      </w:r>
      <w:r>
        <w:rPr>
          <w:rFonts w:hint="eastAsia" w:ascii="仿宋" w:hAnsi="仿宋" w:eastAsia="仿宋" w:cs="仿宋"/>
          <w:color w:val="000000"/>
          <w:kern w:val="0"/>
          <w:sz w:val="32"/>
          <w:szCs w:val="32"/>
          <w:lang w:bidi="ar"/>
        </w:rPr>
        <w:t>人才培养模式、培养方案、课程体系、管理机制及典型案例等。</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楷体" w:hAnsi="楷体" w:eastAsia="楷体" w:cs="楷体"/>
          <w:b w:val="0"/>
          <w:bCs w:val="0"/>
          <w:color w:val="000000"/>
          <w:kern w:val="0"/>
          <w:sz w:val="32"/>
          <w:szCs w:val="32"/>
          <w:lang w:bidi="ar"/>
        </w:rPr>
      </w:pPr>
      <w:r>
        <w:rPr>
          <w:rFonts w:hint="eastAsia" w:ascii="楷体" w:hAnsi="楷体" w:eastAsia="楷体" w:cs="楷体"/>
          <w:b w:val="0"/>
          <w:bCs w:val="0"/>
          <w:color w:val="000000"/>
          <w:kern w:val="0"/>
          <w:sz w:val="32"/>
          <w:szCs w:val="32"/>
          <w:lang w:bidi="ar"/>
        </w:rPr>
        <w:t>5.文科复合型人才、政产学研协同育人培养创新与实践</w:t>
      </w:r>
    </w:p>
    <w:p>
      <w:pPr>
        <w:keepNext w:val="0"/>
        <w:keepLines w:val="0"/>
        <w:pageBreakBefore w:val="0"/>
        <w:widowControl w:val="0"/>
        <w:kinsoku/>
        <w:wordWrap/>
        <w:overflowPunct/>
        <w:topLinePunct w:val="0"/>
        <w:autoSpaceDE/>
        <w:autoSpaceDN/>
        <w:bidi w:val="0"/>
        <w:adjustRightInd/>
        <w:snapToGrid/>
        <w:spacing w:line="554" w:lineRule="exact"/>
        <w:ind w:firstLine="643" w:firstLineChars="200"/>
        <w:textAlignment w:val="auto"/>
        <w:rPr>
          <w:rFonts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目标：</w:t>
      </w:r>
      <w:r>
        <w:rPr>
          <w:rFonts w:hint="eastAsia" w:ascii="仿宋" w:hAnsi="仿宋" w:eastAsia="仿宋" w:cs="仿宋"/>
          <w:color w:val="000000"/>
          <w:kern w:val="0"/>
          <w:sz w:val="32"/>
          <w:szCs w:val="32"/>
          <w:lang w:bidi="ar"/>
        </w:rPr>
        <w:t>建立健全高校各学科、高校与有关部门、科研院所、行业企业协同培养新时代文科人才的新机制，推动育人要素与创新资源共享互动。</w:t>
      </w:r>
    </w:p>
    <w:p>
      <w:pPr>
        <w:keepNext w:val="0"/>
        <w:keepLines w:val="0"/>
        <w:pageBreakBefore w:val="0"/>
        <w:widowControl w:val="0"/>
        <w:kinsoku/>
        <w:wordWrap/>
        <w:overflowPunct/>
        <w:topLinePunct w:val="0"/>
        <w:autoSpaceDE/>
        <w:autoSpaceDN/>
        <w:bidi w:val="0"/>
        <w:adjustRightInd/>
        <w:snapToGrid/>
        <w:spacing w:line="554" w:lineRule="exact"/>
        <w:ind w:firstLine="643" w:firstLineChars="200"/>
        <w:textAlignment w:val="auto"/>
        <w:rPr>
          <w:rFonts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内容：</w:t>
      </w:r>
      <w:r>
        <w:rPr>
          <w:rFonts w:hint="eastAsia" w:ascii="仿宋" w:hAnsi="仿宋" w:eastAsia="仿宋" w:cs="仿宋"/>
          <w:color w:val="000000"/>
          <w:kern w:val="0"/>
          <w:sz w:val="32"/>
          <w:szCs w:val="32"/>
          <w:lang w:bidi="ar"/>
        </w:rPr>
        <w:t>围绕建设文化旅游强区、面向东盟的金融开放门户等，推进文科专业优化、课程提质、模式创新，根据新技术和新产业发展趋势，促进学科交叉融合和跨界整合，研究探索跨学科、跨专业的文科教育组织模式；调研高校主辅修学士学位、双学士学位、联合学士学位、微专业等培养项目的实施情况，深入研究书院制、学部制等复合型人才培养的模式，提出有利于复合型文科人才培养的工作机制、课程整合方案等；结合国家战略和相关行业发展新需求，以广西支柱产业、战略性新兴产业和优势特色产业需求为导向，推动育人要素与创新资源共享互动，建立健全高校与有关部门、科研院所、行业企业创新协同培养机制，强化科教融合、产教融合，培养支撑广西产业发展的新时代应用型、复合型文科人才。</w:t>
      </w:r>
    </w:p>
    <w:p>
      <w:pPr>
        <w:keepNext w:val="0"/>
        <w:keepLines w:val="0"/>
        <w:pageBreakBefore w:val="0"/>
        <w:widowControl w:val="0"/>
        <w:kinsoku/>
        <w:wordWrap/>
        <w:overflowPunct/>
        <w:topLinePunct w:val="0"/>
        <w:autoSpaceDE/>
        <w:autoSpaceDN/>
        <w:bidi w:val="0"/>
        <w:adjustRightInd/>
        <w:snapToGrid/>
        <w:spacing w:line="554" w:lineRule="exact"/>
        <w:ind w:firstLine="643" w:firstLineChars="200"/>
        <w:textAlignment w:val="auto"/>
        <w:rPr>
          <w:rFonts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预期成果：</w:t>
      </w:r>
      <w:r>
        <w:rPr>
          <w:rFonts w:hint="eastAsia" w:ascii="仿宋" w:hAnsi="仿宋" w:eastAsia="仿宋" w:cs="仿宋"/>
          <w:color w:val="000000"/>
          <w:kern w:val="0"/>
          <w:sz w:val="32"/>
          <w:szCs w:val="32"/>
          <w:lang w:bidi="ar"/>
        </w:rPr>
        <w:t>政产学研协同育人机制和模式；学科专业交叉的教学组织管理模式、典型案例等。</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楷体" w:hAnsi="楷体" w:eastAsia="楷体" w:cs="楷体"/>
          <w:b w:val="0"/>
          <w:bCs w:val="0"/>
          <w:color w:val="000000"/>
          <w:kern w:val="0"/>
          <w:sz w:val="32"/>
          <w:szCs w:val="32"/>
          <w:lang w:bidi="ar"/>
        </w:rPr>
      </w:pPr>
      <w:r>
        <w:rPr>
          <w:rFonts w:hint="eastAsia" w:ascii="楷体" w:hAnsi="楷体" w:eastAsia="楷体" w:cs="楷体"/>
          <w:b w:val="0"/>
          <w:bCs w:val="0"/>
          <w:color w:val="000000"/>
          <w:kern w:val="0"/>
          <w:sz w:val="32"/>
          <w:szCs w:val="32"/>
          <w:lang w:bidi="ar"/>
        </w:rPr>
        <w:t>6.面向东盟的高素质涉外人才培养创新与实践</w:t>
      </w:r>
    </w:p>
    <w:p>
      <w:pPr>
        <w:keepNext w:val="0"/>
        <w:keepLines w:val="0"/>
        <w:pageBreakBefore w:val="0"/>
        <w:widowControl w:val="0"/>
        <w:kinsoku/>
        <w:wordWrap/>
        <w:overflowPunct/>
        <w:topLinePunct w:val="0"/>
        <w:autoSpaceDE/>
        <w:autoSpaceDN/>
        <w:bidi w:val="0"/>
        <w:adjustRightInd/>
        <w:snapToGrid/>
        <w:spacing w:line="554" w:lineRule="exact"/>
        <w:ind w:firstLine="643" w:firstLineChars="200"/>
        <w:textAlignment w:val="auto"/>
        <w:rPr>
          <w:rFonts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目标：</w:t>
      </w:r>
      <w:r>
        <w:rPr>
          <w:rFonts w:hint="eastAsia" w:ascii="仿宋" w:hAnsi="仿宋" w:eastAsia="仿宋" w:cs="仿宋"/>
          <w:color w:val="000000"/>
          <w:kern w:val="0"/>
          <w:sz w:val="32"/>
          <w:szCs w:val="32"/>
          <w:lang w:bidi="ar"/>
        </w:rPr>
        <w:t>全力服务国家总体外交和周边外交战略，探索面向东盟国家的文科教育开放合作人才培养新模式、机制和路径</w:t>
      </w:r>
      <w:r>
        <w:rPr>
          <w:rFonts w:hint="eastAsia" w:ascii="仿宋" w:hAnsi="仿宋" w:eastAsia="仿宋" w:cs="宋体"/>
          <w:color w:val="000000"/>
          <w:sz w:val="32"/>
          <w:szCs w:val="32"/>
        </w:rPr>
        <w:t>。</w:t>
      </w:r>
    </w:p>
    <w:p>
      <w:pPr>
        <w:keepNext w:val="0"/>
        <w:keepLines w:val="0"/>
        <w:pageBreakBefore w:val="0"/>
        <w:widowControl w:val="0"/>
        <w:kinsoku/>
        <w:wordWrap/>
        <w:overflowPunct/>
        <w:topLinePunct w:val="0"/>
        <w:autoSpaceDE/>
        <w:autoSpaceDN/>
        <w:bidi w:val="0"/>
        <w:adjustRightInd/>
        <w:snapToGrid/>
        <w:spacing w:line="554" w:lineRule="exact"/>
        <w:ind w:firstLine="643" w:firstLineChars="200"/>
        <w:textAlignment w:val="auto"/>
        <w:rPr>
          <w:rFonts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内容：</w:t>
      </w:r>
      <w:r>
        <w:rPr>
          <w:rFonts w:hint="eastAsia" w:ascii="仿宋" w:hAnsi="仿宋" w:eastAsia="仿宋" w:cs="仿宋"/>
          <w:color w:val="000000"/>
          <w:kern w:val="0"/>
          <w:sz w:val="32"/>
          <w:szCs w:val="32"/>
          <w:lang w:bidi="ar"/>
        </w:rPr>
        <w:t>立足广西沿边开放在国家对外开放格局中的独特战略地位，加快培养高层次复合型国际化人才，主动服务中华文化“走出去”战略、“一带一路”建设和人类命运共同体建设</w:t>
      </w:r>
      <w:r>
        <w:rPr>
          <w:rFonts w:hint="eastAsia" w:ascii="仿宋" w:hAnsi="仿宋" w:eastAsia="仿宋" w:cs="宋体"/>
          <w:color w:val="000000"/>
          <w:sz w:val="32"/>
          <w:szCs w:val="32"/>
        </w:rPr>
        <w:t>，讲好中国故事，传播广西声音</w:t>
      </w:r>
      <w:r>
        <w:rPr>
          <w:rFonts w:hint="eastAsia" w:ascii="仿宋" w:hAnsi="仿宋" w:eastAsia="仿宋" w:cs="仿宋"/>
          <w:color w:val="000000"/>
          <w:kern w:val="0"/>
          <w:sz w:val="32"/>
          <w:szCs w:val="32"/>
          <w:lang w:bidi="ar"/>
        </w:rPr>
        <w:t>。围绕提升人文素养、跨文化能力、复语能力等，加强课程体系整体设计，探索“专业+外语”等培养模式，</w:t>
      </w:r>
      <w:r>
        <w:rPr>
          <w:rFonts w:hint="eastAsia" w:ascii="仿宋" w:hAnsi="仿宋" w:eastAsia="仿宋" w:cs="宋体"/>
          <w:color w:val="000000"/>
          <w:sz w:val="32"/>
          <w:szCs w:val="32"/>
        </w:rPr>
        <w:t>提升涉外人才的国际意识和竞争力。面向服务建设中国-东盟命运共同体，培养“一精多会、一专多能”的高素质国际化复合型人才</w:t>
      </w:r>
      <w:r>
        <w:rPr>
          <w:rFonts w:hint="eastAsia" w:ascii="仿宋" w:hAnsi="仿宋" w:eastAsia="仿宋" w:cs="仿宋"/>
          <w:color w:val="000000"/>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554" w:lineRule="exact"/>
        <w:ind w:firstLine="643" w:firstLineChars="200"/>
        <w:textAlignment w:val="auto"/>
        <w:rPr>
          <w:rFonts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预期成果：</w:t>
      </w:r>
      <w:r>
        <w:rPr>
          <w:rFonts w:hint="eastAsia" w:ascii="仿宋" w:hAnsi="仿宋" w:eastAsia="仿宋" w:cs="仿宋"/>
          <w:color w:val="000000"/>
          <w:kern w:val="0"/>
          <w:sz w:val="32"/>
          <w:szCs w:val="32"/>
          <w:lang w:bidi="ar"/>
        </w:rPr>
        <w:t>专业人才培养方案，高质量课程及教材等。</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楷体" w:hAnsi="楷体" w:eastAsia="楷体" w:cs="楷体"/>
          <w:b w:val="0"/>
          <w:bCs w:val="0"/>
          <w:color w:val="000000"/>
          <w:kern w:val="0"/>
          <w:sz w:val="32"/>
          <w:szCs w:val="32"/>
          <w:lang w:bidi="ar"/>
        </w:rPr>
      </w:pPr>
      <w:r>
        <w:rPr>
          <w:rFonts w:hint="eastAsia" w:ascii="楷体" w:hAnsi="楷体" w:eastAsia="楷体" w:cs="楷体"/>
          <w:b w:val="0"/>
          <w:bCs w:val="0"/>
          <w:color w:val="000000"/>
          <w:kern w:val="0"/>
          <w:sz w:val="32"/>
          <w:szCs w:val="32"/>
          <w:lang w:bidi="ar"/>
        </w:rPr>
        <w:t>7.跨学科交叉融合的新文科创新创业教育与实践</w:t>
      </w:r>
    </w:p>
    <w:p>
      <w:pPr>
        <w:keepNext w:val="0"/>
        <w:keepLines w:val="0"/>
        <w:pageBreakBefore w:val="0"/>
        <w:widowControl w:val="0"/>
        <w:kinsoku/>
        <w:wordWrap/>
        <w:overflowPunct/>
        <w:topLinePunct w:val="0"/>
        <w:autoSpaceDE/>
        <w:autoSpaceDN/>
        <w:bidi w:val="0"/>
        <w:adjustRightInd/>
        <w:snapToGrid/>
        <w:spacing w:line="554" w:lineRule="exact"/>
        <w:ind w:firstLine="643" w:firstLineChars="200"/>
        <w:textAlignment w:val="auto"/>
        <w:rPr>
          <w:rFonts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目标：</w:t>
      </w:r>
      <w:r>
        <w:rPr>
          <w:rFonts w:hint="eastAsia" w:ascii="仿宋" w:hAnsi="仿宋" w:eastAsia="仿宋" w:cs="仿宋"/>
          <w:color w:val="000000"/>
          <w:kern w:val="0"/>
          <w:sz w:val="32"/>
          <w:szCs w:val="32"/>
          <w:lang w:bidi="ar"/>
        </w:rPr>
        <w:t>构建以服务广西地方产业振兴为导向，政府、企业与社会组织共同参与，跨学科交叉融合的多元化文科创新创业教育体系。</w:t>
      </w:r>
    </w:p>
    <w:p>
      <w:pPr>
        <w:keepNext w:val="0"/>
        <w:keepLines w:val="0"/>
        <w:pageBreakBefore w:val="0"/>
        <w:widowControl w:val="0"/>
        <w:kinsoku/>
        <w:wordWrap/>
        <w:overflowPunct/>
        <w:topLinePunct w:val="0"/>
        <w:autoSpaceDE/>
        <w:autoSpaceDN/>
        <w:bidi w:val="0"/>
        <w:adjustRightInd/>
        <w:snapToGrid/>
        <w:spacing w:line="554" w:lineRule="exact"/>
        <w:ind w:firstLine="643" w:firstLineChars="200"/>
        <w:textAlignment w:val="auto"/>
        <w:rPr>
          <w:rFonts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内容：</w:t>
      </w:r>
      <w:r>
        <w:rPr>
          <w:rFonts w:hint="eastAsia" w:ascii="仿宋" w:hAnsi="仿宋" w:eastAsia="仿宋" w:cs="仿宋"/>
          <w:color w:val="000000"/>
          <w:kern w:val="0"/>
          <w:sz w:val="32"/>
          <w:szCs w:val="32"/>
          <w:lang w:bidi="ar"/>
        </w:rPr>
        <w:t>探索完善文科创新创业教育体系，推进创新创业教育与文科专业教育深度融合，推进分类培养和特色化培养模式改革；构建跨部门、跨学院、跨学科、跨专业的协同育人机制，强化文科创新创业教育与思想政治教育、专业教育紧密结合，开发文科特色创新创业教育课程及课程群；推动建设产教融合创新创业教育实践基地，搭建专创融合教育新场景，建设多学科交叉融合的创新创业实践平台和跨学科创新创业人才培养平台，搭建对接东盟的国际化创新创业教育实践平台，推动以“敢闯会创”为核心的人才培养范式改革，促进学生创新创业能力和综合素养提升。</w:t>
      </w:r>
    </w:p>
    <w:p>
      <w:pPr>
        <w:keepNext w:val="0"/>
        <w:keepLines w:val="0"/>
        <w:pageBreakBefore w:val="0"/>
        <w:widowControl w:val="0"/>
        <w:kinsoku/>
        <w:wordWrap/>
        <w:overflowPunct/>
        <w:topLinePunct w:val="0"/>
        <w:autoSpaceDE/>
        <w:autoSpaceDN/>
        <w:bidi w:val="0"/>
        <w:adjustRightInd/>
        <w:snapToGrid/>
        <w:spacing w:line="554" w:lineRule="exact"/>
        <w:ind w:firstLine="643" w:firstLineChars="200"/>
        <w:textAlignment w:val="auto"/>
        <w:rPr>
          <w:rFonts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预期成果：</w:t>
      </w:r>
      <w:r>
        <w:rPr>
          <w:rFonts w:hint="eastAsia" w:ascii="仿宋" w:hAnsi="仿宋" w:eastAsia="仿宋" w:cs="仿宋"/>
          <w:color w:val="000000"/>
          <w:kern w:val="0"/>
          <w:sz w:val="32"/>
          <w:szCs w:val="32"/>
          <w:lang w:bidi="ar"/>
        </w:rPr>
        <w:t>文科创新创业教育实践体系和典型案例、创新创业教育实践平台等。</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楷体" w:hAnsi="楷体" w:eastAsia="楷体" w:cs="楷体"/>
          <w:b w:val="0"/>
          <w:bCs w:val="0"/>
          <w:color w:val="000000"/>
          <w:kern w:val="0"/>
          <w:sz w:val="32"/>
          <w:szCs w:val="32"/>
          <w:lang w:bidi="ar"/>
        </w:rPr>
      </w:pPr>
      <w:r>
        <w:rPr>
          <w:rFonts w:hint="eastAsia" w:ascii="楷体" w:hAnsi="楷体" w:eastAsia="楷体" w:cs="楷体"/>
          <w:b w:val="0"/>
          <w:bCs w:val="0"/>
          <w:color w:val="000000"/>
          <w:kern w:val="0"/>
          <w:sz w:val="32"/>
          <w:szCs w:val="32"/>
          <w:lang w:bidi="ar"/>
        </w:rPr>
        <w:t>8.新文科重点领域分类推进研究与实践</w:t>
      </w:r>
    </w:p>
    <w:p>
      <w:pPr>
        <w:keepNext w:val="0"/>
        <w:keepLines w:val="0"/>
        <w:pageBreakBefore w:val="0"/>
        <w:widowControl w:val="0"/>
        <w:kinsoku/>
        <w:wordWrap/>
        <w:overflowPunct/>
        <w:topLinePunct w:val="0"/>
        <w:autoSpaceDE/>
        <w:autoSpaceDN/>
        <w:bidi w:val="0"/>
        <w:adjustRightInd/>
        <w:snapToGrid/>
        <w:spacing w:line="554" w:lineRule="exact"/>
        <w:ind w:firstLine="643" w:firstLineChars="200"/>
        <w:textAlignment w:val="auto"/>
        <w:rPr>
          <w:rFonts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目标：</w:t>
      </w:r>
      <w:r>
        <w:rPr>
          <w:rFonts w:hint="eastAsia" w:ascii="仿宋" w:hAnsi="仿宋" w:eastAsia="仿宋" w:cs="仿宋"/>
          <w:color w:val="000000"/>
          <w:kern w:val="0"/>
          <w:sz w:val="32"/>
          <w:szCs w:val="32"/>
          <w:lang w:bidi="ar"/>
        </w:rPr>
        <w:t>加快培养文史哲、经管法、教育学、艺术学等重点领域的新文科拔尖人才。</w:t>
      </w:r>
    </w:p>
    <w:p>
      <w:pPr>
        <w:keepNext w:val="0"/>
        <w:keepLines w:val="0"/>
        <w:pageBreakBefore w:val="0"/>
        <w:widowControl w:val="0"/>
        <w:kinsoku/>
        <w:wordWrap/>
        <w:overflowPunct/>
        <w:topLinePunct w:val="0"/>
        <w:autoSpaceDE/>
        <w:autoSpaceDN/>
        <w:bidi w:val="0"/>
        <w:adjustRightInd/>
        <w:snapToGrid/>
        <w:spacing w:line="554" w:lineRule="exact"/>
        <w:ind w:firstLine="643" w:firstLineChars="200"/>
        <w:textAlignment w:val="auto"/>
        <w:rPr>
          <w:rFonts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内容：</w:t>
      </w:r>
      <w:r>
        <w:rPr>
          <w:rFonts w:hint="eastAsia" w:ascii="仿宋" w:hAnsi="仿宋" w:eastAsia="仿宋" w:cs="仿宋"/>
          <w:color w:val="000000"/>
          <w:kern w:val="0"/>
          <w:sz w:val="32"/>
          <w:szCs w:val="32"/>
          <w:lang w:bidi="ar"/>
        </w:rPr>
        <w:t>文史哲领域要</w:t>
      </w:r>
      <w:r>
        <w:rPr>
          <w:rFonts w:hint="eastAsia" w:ascii="仿宋" w:hAnsi="仿宋" w:eastAsia="仿宋" w:cs="仿宋_GB2312"/>
          <w:color w:val="000000"/>
          <w:sz w:val="32"/>
          <w:szCs w:val="32"/>
        </w:rPr>
        <w:t>推进文史哲之间、文史哲与其他学科的交叉融合，</w:t>
      </w:r>
      <w:r>
        <w:rPr>
          <w:rFonts w:hint="eastAsia" w:ascii="仿宋" w:hAnsi="仿宋" w:eastAsia="仿宋" w:cs="仿宋"/>
          <w:color w:val="000000"/>
          <w:kern w:val="0"/>
          <w:sz w:val="32"/>
          <w:szCs w:val="32"/>
          <w:lang w:bidi="ar"/>
        </w:rPr>
        <w:t>打破原有以固化学科专业培养人的“传统模式”，探索拔尖人才培养的“创新模式”。经管法领域要</w:t>
      </w:r>
      <w:r>
        <w:rPr>
          <w:rFonts w:hint="eastAsia" w:ascii="仿宋" w:hAnsi="仿宋" w:eastAsia="仿宋" w:cs="仿宋_GB2312"/>
          <w:color w:val="000000"/>
          <w:sz w:val="32"/>
          <w:szCs w:val="32"/>
        </w:rPr>
        <w:t>综合运用大数据、人工智能等信息技术对经管法专业在人才培养理念、模式、内容及手段进行升级改造，</w:t>
      </w:r>
      <w:r>
        <w:rPr>
          <w:rFonts w:hint="eastAsia" w:ascii="仿宋" w:hAnsi="仿宋" w:eastAsia="仿宋" w:cs="仿宋"/>
          <w:color w:val="000000"/>
          <w:kern w:val="0"/>
          <w:sz w:val="32"/>
          <w:szCs w:val="32"/>
          <w:lang w:bidi="ar"/>
        </w:rPr>
        <w:t>加大学科交叉融合和跨界整合的力度，培育新的学科专业增长点</w:t>
      </w:r>
      <w:r>
        <w:rPr>
          <w:rFonts w:hint="eastAsia" w:ascii="仿宋" w:hAnsi="仿宋" w:eastAsia="仿宋" w:cs="仿宋_GB2312"/>
          <w:color w:val="000000"/>
          <w:sz w:val="32"/>
          <w:szCs w:val="32"/>
        </w:rPr>
        <w:t>。挖掘中国改革开放和现代化建设的伟大实践，构建中国特色社会科学理论体系，</w:t>
      </w:r>
      <w:r>
        <w:rPr>
          <w:rFonts w:hint="eastAsia" w:ascii="仿宋" w:hAnsi="仿宋" w:eastAsia="仿宋" w:cs="仿宋"/>
          <w:color w:val="000000"/>
          <w:kern w:val="0"/>
          <w:sz w:val="32"/>
          <w:szCs w:val="32"/>
          <w:lang w:bidi="ar"/>
        </w:rPr>
        <w:t>提升学生解决实际问题的能力，加快培养具有强烈本土化意识和国际视野的经管法人才。教育学领域要</w:t>
      </w:r>
      <w:r>
        <w:rPr>
          <w:rFonts w:hint="eastAsia" w:ascii="仿宋" w:hAnsi="仿宋" w:eastAsia="仿宋" w:cs="仿宋_GB2312"/>
          <w:color w:val="000000"/>
          <w:sz w:val="32"/>
          <w:szCs w:val="32"/>
        </w:rPr>
        <w:t>从中国教育改革发展实践中挖掘新材料、发现新问题、提出新观点，加快构建中国特色社会主义教育理论体系，更好服务教育现代化和教育强国建设；</w:t>
      </w:r>
      <w:r>
        <w:rPr>
          <w:rFonts w:hint="eastAsia" w:ascii="仿宋" w:hAnsi="仿宋" w:eastAsia="仿宋" w:cs="仿宋"/>
          <w:color w:val="000000"/>
          <w:kern w:val="0"/>
          <w:sz w:val="32"/>
          <w:szCs w:val="32"/>
          <w:lang w:bidi="ar"/>
        </w:rPr>
        <w:t>积极应对新科技对高校教育教学带来的挑战，深入开展教学方法、教育技术手段等方面的教学改革探索，为其他学科专业教育教学提供教学理论和方法支撑；面向教育教学发展新趋势，研究教师必备的能力素质，构建课程体系、教材体系和教学体系。艺术学领域要积极应对技术革命和产业革命对艺术教育的挑战，关注文化科技融合、文化创业等产业新需求新变化，优化艺术门类专业结构和人才培养体系，开展多学科交叉融合的专业课程体系建设研究。</w:t>
      </w:r>
    </w:p>
    <w:p>
      <w:pPr>
        <w:keepNext w:val="0"/>
        <w:keepLines w:val="0"/>
        <w:pageBreakBefore w:val="0"/>
        <w:widowControl w:val="0"/>
        <w:kinsoku/>
        <w:wordWrap/>
        <w:overflowPunct/>
        <w:topLinePunct w:val="0"/>
        <w:autoSpaceDE/>
        <w:autoSpaceDN/>
        <w:bidi w:val="0"/>
        <w:adjustRightInd/>
        <w:snapToGrid/>
        <w:spacing w:line="554" w:lineRule="exact"/>
        <w:ind w:firstLine="643" w:firstLineChars="200"/>
        <w:textAlignment w:val="auto"/>
        <w:rPr>
          <w:rFonts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预期成果：</w:t>
      </w:r>
      <w:r>
        <w:rPr>
          <w:rFonts w:hint="eastAsia" w:ascii="仿宋" w:hAnsi="仿宋" w:eastAsia="仿宋" w:cs="仿宋"/>
          <w:color w:val="000000"/>
          <w:kern w:val="0"/>
          <w:sz w:val="32"/>
          <w:szCs w:val="32"/>
          <w:lang w:bidi="ar"/>
        </w:rPr>
        <w:t>研究报告、专业建设方案、人才培养方案、课程体系、新形态教材、典型案例等。</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楷体" w:hAnsi="楷体" w:eastAsia="楷体" w:cs="楷体"/>
          <w:b w:val="0"/>
          <w:bCs w:val="0"/>
          <w:color w:val="000000"/>
          <w:kern w:val="0"/>
          <w:sz w:val="32"/>
          <w:szCs w:val="32"/>
          <w:lang w:bidi="ar"/>
        </w:rPr>
      </w:pPr>
      <w:r>
        <w:rPr>
          <w:rFonts w:hint="eastAsia" w:ascii="楷体" w:hAnsi="楷体" w:eastAsia="楷体" w:cs="楷体"/>
          <w:b w:val="0"/>
          <w:bCs w:val="0"/>
          <w:color w:val="000000"/>
          <w:kern w:val="0"/>
          <w:sz w:val="32"/>
          <w:szCs w:val="32"/>
          <w:lang w:bidi="ar"/>
        </w:rPr>
        <w:t>9.新文科师资队伍建设研究与实践</w:t>
      </w:r>
    </w:p>
    <w:p>
      <w:pPr>
        <w:keepNext w:val="0"/>
        <w:keepLines w:val="0"/>
        <w:pageBreakBefore w:val="0"/>
        <w:widowControl w:val="0"/>
        <w:kinsoku/>
        <w:wordWrap/>
        <w:overflowPunct/>
        <w:topLinePunct w:val="0"/>
        <w:autoSpaceDE/>
        <w:autoSpaceDN/>
        <w:bidi w:val="0"/>
        <w:adjustRightInd/>
        <w:snapToGrid/>
        <w:spacing w:line="554" w:lineRule="exact"/>
        <w:ind w:firstLine="643" w:firstLineChars="200"/>
        <w:textAlignment w:val="auto"/>
        <w:rPr>
          <w:rFonts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目标：</w:t>
      </w:r>
      <w:r>
        <w:rPr>
          <w:rFonts w:hint="eastAsia" w:ascii="仿宋" w:hAnsi="仿宋" w:eastAsia="仿宋" w:cs="仿宋"/>
          <w:color w:val="000000"/>
          <w:kern w:val="0"/>
          <w:sz w:val="32"/>
          <w:szCs w:val="32"/>
          <w:lang w:bidi="ar"/>
        </w:rPr>
        <w:t>构建新文科师资能力标准体系，健全优化教师专业与教学发展机制，打造教师教学发展示范中心，示范引领新文科教师专业发展与教育教学水平提升。</w:t>
      </w:r>
    </w:p>
    <w:p>
      <w:pPr>
        <w:keepNext w:val="0"/>
        <w:keepLines w:val="0"/>
        <w:pageBreakBefore w:val="0"/>
        <w:widowControl w:val="0"/>
        <w:kinsoku/>
        <w:wordWrap/>
        <w:overflowPunct/>
        <w:topLinePunct w:val="0"/>
        <w:autoSpaceDE/>
        <w:autoSpaceDN/>
        <w:bidi w:val="0"/>
        <w:adjustRightInd/>
        <w:snapToGrid/>
        <w:spacing w:line="554" w:lineRule="exact"/>
        <w:ind w:firstLine="643" w:firstLineChars="200"/>
        <w:textAlignment w:val="auto"/>
        <w:rPr>
          <w:rFonts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内容：</w:t>
      </w:r>
      <w:r>
        <w:rPr>
          <w:rFonts w:hint="eastAsia" w:ascii="仿宋" w:hAnsi="仿宋" w:eastAsia="仿宋" w:cs="仿宋"/>
          <w:color w:val="000000"/>
          <w:kern w:val="0"/>
          <w:sz w:val="32"/>
          <w:szCs w:val="32"/>
          <w:lang w:bidi="ar"/>
        </w:rPr>
        <w:t>立足新文科人才培养目标，突出教师的行业产业实践背景和经历要求，探索构建新文科师资能力标准体系；围绕文科专业高水平师资队伍建设，研究设计教师培训项目，构建多层次教师培训体系，探索引导教师开展新文科教育教学改革研究的有效机制；探究智慧环境下新文科专业的课堂教学改革模式，推进新技术在文科教育教学中的深度应用；深入调研人文学科教师教学发展需求，分析教师教学发展中心建设现状与问题，完善文科教师教学发展机制，研究制定文科教师教学发展中心建设规范与评价机制，健全教师教学发展支持服务体系。</w:t>
      </w:r>
    </w:p>
    <w:p>
      <w:pPr>
        <w:keepNext w:val="0"/>
        <w:keepLines w:val="0"/>
        <w:pageBreakBefore w:val="0"/>
        <w:widowControl w:val="0"/>
        <w:kinsoku/>
        <w:wordWrap/>
        <w:overflowPunct/>
        <w:topLinePunct w:val="0"/>
        <w:autoSpaceDE/>
        <w:autoSpaceDN/>
        <w:bidi w:val="0"/>
        <w:adjustRightInd/>
        <w:snapToGrid/>
        <w:spacing w:line="554" w:lineRule="exact"/>
        <w:ind w:firstLine="643" w:firstLineChars="200"/>
        <w:textAlignment w:val="auto"/>
        <w:rPr>
          <w:rFonts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预期成果：</w:t>
      </w:r>
      <w:r>
        <w:rPr>
          <w:rFonts w:hint="eastAsia" w:ascii="仿宋" w:hAnsi="仿宋" w:eastAsia="仿宋" w:cs="仿宋"/>
          <w:color w:val="000000"/>
          <w:kern w:val="0"/>
          <w:sz w:val="32"/>
          <w:szCs w:val="32"/>
          <w:lang w:bidi="ar"/>
        </w:rPr>
        <w:t>各学科专业文科教师实践能力标准；教师参与跨学科研究和教学资源建设的机制；智慧环境下的教学模式、方法、考核方式、教学制度改革创新的新方案和典型案例；教师发展中心培训资源和案例等。</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楷体" w:hAnsi="楷体" w:eastAsia="楷体" w:cs="楷体"/>
          <w:b w:val="0"/>
          <w:bCs w:val="0"/>
          <w:color w:val="000000"/>
          <w:kern w:val="0"/>
          <w:sz w:val="32"/>
          <w:szCs w:val="32"/>
          <w:lang w:bidi="ar"/>
        </w:rPr>
      </w:pPr>
      <w:r>
        <w:rPr>
          <w:rFonts w:hint="eastAsia" w:ascii="楷体" w:hAnsi="楷体" w:eastAsia="楷体" w:cs="楷体"/>
          <w:b w:val="0"/>
          <w:bCs w:val="0"/>
          <w:color w:val="000000"/>
          <w:kern w:val="0"/>
          <w:sz w:val="32"/>
          <w:szCs w:val="32"/>
          <w:lang w:bidi="ar"/>
        </w:rPr>
        <w:t>10.新文科特色质量文化建设研究与实践</w:t>
      </w:r>
    </w:p>
    <w:p>
      <w:pPr>
        <w:keepNext w:val="0"/>
        <w:keepLines w:val="0"/>
        <w:pageBreakBefore w:val="0"/>
        <w:widowControl w:val="0"/>
        <w:kinsoku/>
        <w:wordWrap/>
        <w:overflowPunct/>
        <w:topLinePunct w:val="0"/>
        <w:autoSpaceDE/>
        <w:autoSpaceDN/>
        <w:bidi w:val="0"/>
        <w:adjustRightInd/>
        <w:snapToGrid/>
        <w:spacing w:line="554" w:lineRule="exact"/>
        <w:ind w:firstLine="643" w:firstLineChars="200"/>
        <w:textAlignment w:val="auto"/>
        <w:rPr>
          <w:rFonts w:ascii="仿宋" w:hAnsi="仿宋" w:eastAsia="仿宋" w:cs="仿宋"/>
          <w:color w:val="000000"/>
          <w:kern w:val="0"/>
          <w:sz w:val="32"/>
          <w:szCs w:val="32"/>
          <w:lang w:bidi="ar"/>
        </w:rPr>
      </w:pPr>
      <w:r>
        <w:rPr>
          <w:rFonts w:ascii="仿宋" w:hAnsi="仿宋" w:eastAsia="仿宋" w:cs="仿宋"/>
          <w:b/>
          <w:bCs/>
          <w:color w:val="000000"/>
          <w:kern w:val="0"/>
          <w:sz w:val="32"/>
          <w:szCs w:val="32"/>
          <w:lang w:bidi="ar"/>
        </w:rPr>
        <w:t>目标</w:t>
      </w:r>
      <w:r>
        <w:rPr>
          <w:rFonts w:hint="eastAsia" w:ascii="仿宋" w:hAnsi="仿宋" w:eastAsia="仿宋" w:cs="仿宋"/>
          <w:b/>
          <w:bCs/>
          <w:color w:val="000000"/>
          <w:kern w:val="0"/>
          <w:sz w:val="32"/>
          <w:szCs w:val="32"/>
          <w:lang w:bidi="ar"/>
        </w:rPr>
        <w:t>：</w:t>
      </w:r>
      <w:r>
        <w:rPr>
          <w:rFonts w:hint="eastAsia" w:ascii="仿宋" w:hAnsi="仿宋" w:eastAsia="仿宋" w:cs="仿宋"/>
          <w:color w:val="000000"/>
          <w:kern w:val="0"/>
          <w:sz w:val="32"/>
          <w:szCs w:val="32"/>
          <w:lang w:bidi="ar"/>
        </w:rPr>
        <w:t>建立健全以质量提升为核心的管理体制机制，构建内外部监测监控相结合的文科专业人才培养质量评价反馈改进机制，完善激励机制，提升新文科专业建设质量。</w:t>
      </w:r>
    </w:p>
    <w:p>
      <w:pPr>
        <w:keepNext w:val="0"/>
        <w:keepLines w:val="0"/>
        <w:pageBreakBefore w:val="0"/>
        <w:widowControl w:val="0"/>
        <w:kinsoku/>
        <w:wordWrap/>
        <w:overflowPunct/>
        <w:topLinePunct w:val="0"/>
        <w:autoSpaceDE/>
        <w:autoSpaceDN/>
        <w:bidi w:val="0"/>
        <w:adjustRightInd/>
        <w:snapToGrid/>
        <w:spacing w:line="554" w:lineRule="exact"/>
        <w:ind w:firstLine="643" w:firstLineChars="200"/>
        <w:textAlignment w:val="auto"/>
        <w:rPr>
          <w:rFonts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内容：</w:t>
      </w:r>
      <w:r>
        <w:rPr>
          <w:rFonts w:hint="eastAsia" w:ascii="仿宋" w:hAnsi="仿宋" w:eastAsia="仿宋" w:cs="仿宋"/>
          <w:color w:val="000000"/>
          <w:kern w:val="0"/>
          <w:sz w:val="32"/>
          <w:szCs w:val="32"/>
          <w:lang w:bidi="ar"/>
        </w:rPr>
        <w:t>建立富有文科教育特色、以提升教育质量为核心、以激励教师投入人才培养为重点的管理制度体系，全面提高文科人才培养能力；研究面向培养目标达成的定量和定性评价方法，建立校院两级质量保障机制，完善教师教学-学生学业-质量检测“三位一体”的质量保障体系；以本科专业综合评估为抓手，健全内部评价与外部评价相结合的评价体系，调整优化专业结构布局，提升专业建设质量，构建评价-反馈-改进机制，形成自觉、自省、自律、自查、自纠的文科教育质量文化。</w:t>
      </w:r>
    </w:p>
    <w:p>
      <w:pPr>
        <w:keepNext w:val="0"/>
        <w:keepLines w:val="0"/>
        <w:pageBreakBefore w:val="0"/>
        <w:widowControl w:val="0"/>
        <w:kinsoku/>
        <w:wordWrap/>
        <w:overflowPunct/>
        <w:topLinePunct w:val="0"/>
        <w:autoSpaceDE/>
        <w:autoSpaceDN/>
        <w:bidi w:val="0"/>
        <w:adjustRightInd/>
        <w:snapToGrid/>
        <w:spacing w:line="554" w:lineRule="exact"/>
        <w:ind w:firstLine="643" w:firstLineChars="200"/>
        <w:textAlignment w:val="auto"/>
        <w:rPr>
          <w:rFonts w:hint="eastAsia"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预期成果：</w:t>
      </w:r>
      <w:r>
        <w:rPr>
          <w:rFonts w:hint="eastAsia" w:ascii="仿宋" w:hAnsi="仿宋" w:eastAsia="仿宋" w:cs="仿宋"/>
          <w:color w:val="000000"/>
          <w:kern w:val="0"/>
          <w:sz w:val="32"/>
          <w:szCs w:val="32"/>
          <w:lang w:bidi="ar"/>
        </w:rPr>
        <w:t>与新文科人才培养质量提升相适应的新制度新机制；高校管理体制机制改革方案、政策建议；高校内部全方位的教育质量保障、评估、反馈和改进机制；新文科人才培养质量评价办法、研究报告、制度文件、实践案例等。</w:t>
      </w:r>
    </w:p>
    <w:sectPr>
      <w:footerReference r:id="rId3" w:type="default"/>
      <w:pgSz w:w="11906" w:h="16838"/>
      <w:pgMar w:top="2098" w:right="1474" w:bottom="1984" w:left="1587" w:header="851" w:footer="1559"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adjustRightInd w:val="0"/>
      <w:ind w:left="210" w:leftChars="100" w:right="210" w:rightChars="100"/>
      <w:rPr>
        <w:rStyle w:val="8"/>
        <w:rFonts w:ascii="仿宋" w:hAnsi="仿宋" w:eastAsia="仿宋"/>
        <w:sz w:val="28"/>
        <w:szCs w:val="28"/>
      </w:rPr>
    </w:pPr>
    <w:r>
      <w:rPr>
        <w:rStyle w:val="8"/>
        <w:rFonts w:hint="eastAsia" w:ascii="仿宋" w:hAnsi="仿宋" w:eastAsia="仿宋"/>
        <w:sz w:val="28"/>
        <w:szCs w:val="28"/>
      </w:rPr>
      <w:t>—</w:t>
    </w:r>
    <w:r>
      <w:rPr>
        <w:rStyle w:val="8"/>
        <w:rFonts w:hint="eastAsia" w:ascii="仿宋" w:hAnsi="仿宋" w:eastAsia="仿宋"/>
        <w:sz w:val="28"/>
        <w:szCs w:val="28"/>
        <w:lang w:val="en-US" w:eastAsia="zh-CN"/>
      </w:rPr>
      <w:t xml:space="preserve"> </w:t>
    </w:r>
    <w:r>
      <w:rPr>
        <w:rStyle w:val="8"/>
        <w:rFonts w:ascii="仿宋" w:hAnsi="仿宋" w:eastAsia="仿宋"/>
        <w:sz w:val="28"/>
        <w:szCs w:val="28"/>
      </w:rPr>
      <w:fldChar w:fldCharType="begin"/>
    </w:r>
    <w:r>
      <w:rPr>
        <w:rStyle w:val="8"/>
        <w:rFonts w:ascii="仿宋" w:hAnsi="仿宋" w:eastAsia="仿宋"/>
        <w:sz w:val="28"/>
        <w:szCs w:val="28"/>
      </w:rPr>
      <w:instrText xml:space="preserve">PAGE  </w:instrText>
    </w:r>
    <w:r>
      <w:rPr>
        <w:rStyle w:val="8"/>
        <w:rFonts w:ascii="仿宋" w:hAnsi="仿宋" w:eastAsia="仿宋"/>
        <w:sz w:val="28"/>
        <w:szCs w:val="28"/>
      </w:rPr>
      <w:fldChar w:fldCharType="separate"/>
    </w:r>
    <w:r>
      <w:rPr>
        <w:rStyle w:val="8"/>
        <w:rFonts w:ascii="仿宋" w:hAnsi="仿宋" w:eastAsia="仿宋"/>
        <w:sz w:val="28"/>
        <w:szCs w:val="28"/>
      </w:rPr>
      <w:t>28</w:t>
    </w:r>
    <w:r>
      <w:rPr>
        <w:rStyle w:val="8"/>
        <w:rFonts w:ascii="仿宋" w:hAnsi="仿宋" w:eastAsia="仿宋"/>
        <w:sz w:val="28"/>
        <w:szCs w:val="28"/>
      </w:rPr>
      <w:fldChar w:fldCharType="end"/>
    </w:r>
    <w:r>
      <w:rPr>
        <w:rStyle w:val="8"/>
        <w:rFonts w:hint="eastAsia" w:ascii="仿宋" w:hAnsi="仿宋" w:eastAsia="仿宋"/>
        <w:sz w:val="28"/>
        <w:szCs w:val="28"/>
        <w:lang w:val="en-US" w:eastAsia="zh-CN"/>
      </w:rPr>
      <w:t xml:space="preserve"> </w:t>
    </w:r>
    <w:r>
      <w:rPr>
        <w:rStyle w:val="8"/>
        <w:rFonts w:hint="eastAsia" w:ascii="仿宋" w:hAnsi="仿宋" w:eastAsia="仿宋"/>
        <w:sz w:val="28"/>
        <w:szCs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2E2ZTA0MzY2MWQ4MTNiZWZiZGViYmQ2YWI1NDAifQ=="/>
  </w:docVars>
  <w:rsids>
    <w:rsidRoot w:val="00000000"/>
    <w:rsid w:val="072F4DBA"/>
    <w:rsid w:val="39B846D8"/>
    <w:rsid w:val="3E75210F"/>
    <w:rsid w:val="3EAB0813"/>
    <w:rsid w:val="4D7E576A"/>
    <w:rsid w:val="4EAF86FF"/>
    <w:rsid w:val="5B3C41C0"/>
    <w:rsid w:val="5DAF4E7D"/>
    <w:rsid w:val="5F7F79F9"/>
    <w:rsid w:val="66F9E03B"/>
    <w:rsid w:val="7DEA8761"/>
    <w:rsid w:val="BBDF79E0"/>
    <w:rsid w:val="BEB993A0"/>
    <w:rsid w:val="EFB7200D"/>
    <w:rsid w:val="FCB790D9"/>
    <w:rsid w:val="FE4B9727"/>
    <w:rsid w:val="FFFB11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annotation text"/>
    <w:basedOn w:val="1"/>
    <w:unhideWhenUsed/>
    <w:qFormat/>
    <w:uiPriority w:val="99"/>
    <w:pPr>
      <w:spacing w:line="500" w:lineRule="exact"/>
      <w:jc w:val="left"/>
    </w:pPr>
    <w:rPr>
      <w:rFonts w:ascii="等线" w:hAnsi="等线" w:eastAsia="等线" w:cs="Times New Roman"/>
      <w:sz w:val="28"/>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styleId="9">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马文斌</cp:lastModifiedBy>
  <dcterms:modified xsi:type="dcterms:W3CDTF">2024-03-22T01:40:41Z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1D82D131C1404805A8B12D9A28304A6F_13</vt:lpwstr>
  </property>
</Properties>
</file>